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1.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chart8.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0.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2.xml" ContentType="application/vnd.openxmlformats-officedocument.themeOverride+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3.xml" ContentType="application/vnd.openxmlformats-officedocument.themeOverride+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5.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6.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7.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8.xml" ContentType="application/vnd.openxmlformats-officedocument.drawingml.chart+xml"/>
  <Override PartName="/word/charts/style16.xml" ContentType="application/vnd.ms-office.chartstyle+xml"/>
  <Override PartName="/word/charts/colors16.xml" ContentType="application/vnd.ms-office.chartcolorstyle+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19.xml" ContentType="application/vnd.openxmlformats-officedocument.drawingml.chart+xml"/>
  <Override PartName="/word/charts/chart20.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1.xml" ContentType="application/vnd.openxmlformats-officedocument.drawingml.chart+xml"/>
  <Override PartName="/word/charts/style18.xml" ContentType="application/vnd.ms-office.chartstyle+xml"/>
  <Override PartName="/word/charts/colors18.xml" ContentType="application/vnd.ms-office.chartcolorstyle+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22.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3.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4.xml" ContentType="application/vnd.openxmlformats-officedocument.drawingml.chart+xml"/>
  <Override PartName="/word/charts/style21.xml" ContentType="application/vnd.ms-office.chartstyle+xml"/>
  <Override PartName="/word/charts/colors21.xml" ContentType="application/vnd.ms-office.chartcolorstyle+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charts/chart25.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6.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7.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8.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9.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30.xml" ContentType="application/vnd.openxmlformats-officedocument.drawingml.chart+xml"/>
  <Override PartName="/word/charts/style27.xml" ContentType="application/vnd.ms-office.chartstyle+xml"/>
  <Override PartName="/word/charts/colors27.xml" ContentType="application/vnd.ms-office.chartcolorstyle+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charts/chart31.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32.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3.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4.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5.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6.xml" ContentType="application/vnd.openxmlformats-officedocument.drawingml.chart+xml"/>
  <Override PartName="/word/charts/style33.xml" ContentType="application/vnd.ms-office.chartstyle+xml"/>
  <Override PartName="/word/charts/colors33.xml" ContentType="application/vnd.ms-office.chartcolorstyle+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charts/chart37.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8.xml" ContentType="application/vnd.openxmlformats-officedocument.drawingml.chart+xml"/>
  <Override PartName="/word/charts/style35.xml" ContentType="application/vnd.ms-office.chartstyle+xml"/>
  <Override PartName="/word/charts/colors35.xml" ContentType="application/vnd.ms-office.chartcolorstyle+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charts/chart39.xml" ContentType="application/vnd.openxmlformats-officedocument.drawingml.chart+xml"/>
  <Override PartName="/word/charts/style36.xml" ContentType="application/vnd.ms-office.chartstyle+xml"/>
  <Override PartName="/word/charts/colors36.xml" ContentType="application/vnd.ms-office.chartcolorstyle+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header13.xml" ContentType="application/vnd.openxmlformats-officedocument.wordprocessingml.header+xml"/>
  <Override PartName="/word/footer12.xml" ContentType="application/vnd.openxmlformats-officedocument.wordprocessingml.footer+xml"/>
  <Override PartName="/word/header14.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9B7927" w14:textId="15E5CF70" w:rsidR="00DB3BEC" w:rsidRDefault="00B81DD0" w:rsidP="00DB3BEC">
      <w:pPr>
        <w:pStyle w:val="Tekstpodstawowy"/>
        <w:spacing w:after="0"/>
        <w:ind w:left="5245"/>
        <w:rPr>
          <w:b/>
          <w:bCs/>
        </w:rPr>
      </w:pPr>
      <w:r w:rsidRPr="00B81DD0">
        <w:rPr>
          <w:b/>
          <w:noProof/>
          <w:color w:val="2F5496" w:themeColor="accent5" w:themeShade="BF"/>
          <w:sz w:val="28"/>
        </w:rPr>
        <w:drawing>
          <wp:anchor distT="0" distB="0" distL="114300" distR="114300" simplePos="0" relativeHeight="251662336" behindDoc="0" locked="0" layoutInCell="1" allowOverlap="1" wp14:anchorId="3C71F545" wp14:editId="4A0FB803">
            <wp:simplePos x="0" y="0"/>
            <wp:positionH relativeFrom="margin">
              <wp:align>left</wp:align>
            </wp:positionH>
            <wp:positionV relativeFrom="paragraph">
              <wp:posOffset>566420</wp:posOffset>
            </wp:positionV>
            <wp:extent cx="5725324" cy="7039957"/>
            <wp:effectExtent l="0" t="0" r="8890" b="8890"/>
            <wp:wrapTopAndBottom/>
            <wp:docPr id="171908577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085773" name=""/>
                    <pic:cNvPicPr/>
                  </pic:nvPicPr>
                  <pic:blipFill>
                    <a:blip r:embed="rId8">
                      <a:extLst>
                        <a:ext uri="{28A0092B-C50C-407E-A947-70E740481C1C}">
                          <a14:useLocalDpi xmlns:a14="http://schemas.microsoft.com/office/drawing/2010/main" val="0"/>
                        </a:ext>
                      </a:extLst>
                    </a:blip>
                    <a:stretch>
                      <a:fillRect/>
                    </a:stretch>
                  </pic:blipFill>
                  <pic:spPr>
                    <a:xfrm>
                      <a:off x="0" y="0"/>
                      <a:ext cx="5725324" cy="7039957"/>
                    </a:xfrm>
                    <a:prstGeom prst="rect">
                      <a:avLst/>
                    </a:prstGeom>
                  </pic:spPr>
                </pic:pic>
              </a:graphicData>
            </a:graphic>
            <wp14:sizeRelH relativeFrom="page">
              <wp14:pctWidth>0</wp14:pctWidth>
            </wp14:sizeRelH>
            <wp14:sizeRelV relativeFrom="page">
              <wp14:pctHeight>0</wp14:pctHeight>
            </wp14:sizeRelV>
          </wp:anchor>
        </w:drawing>
      </w:r>
      <w:r w:rsidR="00130A18" w:rsidRPr="00B81DD0">
        <w:rPr>
          <w:bCs/>
          <w:noProof/>
          <w:sz w:val="20"/>
          <w:szCs w:val="20"/>
        </w:rPr>
        <mc:AlternateContent>
          <mc:Choice Requires="wps">
            <w:drawing>
              <wp:anchor distT="0" distB="0" distL="0" distR="0" simplePos="0" relativeHeight="251658240" behindDoc="0" locked="0" layoutInCell="0" allowOverlap="1" wp14:anchorId="74E818B0" wp14:editId="256BA2C0">
                <wp:simplePos x="0" y="0"/>
                <wp:positionH relativeFrom="column">
                  <wp:posOffset>0</wp:posOffset>
                </wp:positionH>
                <wp:positionV relativeFrom="paragraph">
                  <wp:posOffset>635</wp:posOffset>
                </wp:positionV>
                <wp:extent cx="638810" cy="638810"/>
                <wp:effectExtent l="0" t="0" r="3175" b="3175"/>
                <wp:wrapNone/>
                <wp:docPr id="1" name="shapetype_ole_rId2" hidden="1"/>
                <wp:cNvGraphicFramePr/>
                <a:graphic xmlns:a="http://schemas.openxmlformats.org/drawingml/2006/main">
                  <a:graphicData uri="http://schemas.microsoft.com/office/word/2010/wordprocessingShape">
                    <wps:wsp>
                      <wps:cNvSpPr/>
                      <wps:spPr>
                        <a:xfrm>
                          <a:off x="0" y="0"/>
                          <a:ext cx="638280" cy="63828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D96AE77" id="shapetype_ole_rId2" o:spid="_x0000_s1026" style="position:absolute;margin-left:0;margin-top:.05pt;width:50.3pt;height:50.3pt;z-index:251658240;visibility:hidden;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" o:allowincell="f" filled="f" stroked="f" strokeweight="0"/>
            </w:pict>
          </mc:Fallback>
        </mc:AlternateContent>
      </w:r>
      <w:r w:rsidR="00B6666B">
        <w:rPr>
          <w:bCs/>
          <w:sz w:val="20"/>
          <w:szCs w:val="20"/>
        </w:rPr>
        <w:pict w14:anchorId="5B3CDE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type_ole_rId2" o:spid="_x0000_s2051" type="#_x0000_t75" style="position:absolute;left:0;text-align:left;margin-left:0;margin-top:0;width:50pt;height:50pt;z-index:251661312;visibility:hidden;mso-position-horizontal-relative:text;mso-position-vertical-relative:text">
            <o:lock v:ext="edit" selection="t"/>
          </v:shape>
        </w:pict>
      </w:r>
      <w:r w:rsidR="00DB3BEC">
        <w:rPr>
          <w:b/>
          <w:bCs/>
        </w:rPr>
        <w:t xml:space="preserve">Załącznik do uchwały nr </w:t>
      </w:r>
      <w:r w:rsidR="00B6666B">
        <w:rPr>
          <w:b/>
          <w:bCs/>
        </w:rPr>
        <w:t>IV/29/24</w:t>
      </w:r>
    </w:p>
    <w:p w14:paraId="6E839F70" w14:textId="77777777" w:rsidR="00DB3BEC" w:rsidRDefault="00DB3BEC" w:rsidP="00DB3BEC">
      <w:pPr>
        <w:pStyle w:val="Tekstpodstawowy"/>
        <w:spacing w:after="0"/>
        <w:ind w:left="5245"/>
        <w:rPr>
          <w:b/>
          <w:bCs/>
        </w:rPr>
      </w:pPr>
      <w:r>
        <w:rPr>
          <w:b/>
          <w:bCs/>
        </w:rPr>
        <w:t>Rady Miasta Działdowo</w:t>
      </w:r>
    </w:p>
    <w:p w14:paraId="4A887676" w14:textId="4F3C0A76" w:rsidR="00DB3BEC" w:rsidRDefault="00DB3BEC" w:rsidP="00DB3BEC">
      <w:pPr>
        <w:pStyle w:val="Tekstpodstawowy"/>
        <w:spacing w:after="0"/>
        <w:ind w:left="5245"/>
        <w:rPr>
          <w:b/>
          <w:bCs/>
        </w:rPr>
      </w:pPr>
      <w:r>
        <w:rPr>
          <w:b/>
          <w:bCs/>
        </w:rPr>
        <w:t xml:space="preserve">z dnia </w:t>
      </w:r>
      <w:r w:rsidR="00B6666B">
        <w:rPr>
          <w:b/>
          <w:bCs/>
        </w:rPr>
        <w:t>19 czerwca 2024 r.</w:t>
      </w:r>
    </w:p>
    <w:p w14:paraId="3880461F" w14:textId="7035608F" w:rsidR="008C2F3A" w:rsidRDefault="00B81DD0" w:rsidP="00B81DD0">
      <w:pPr>
        <w:spacing w:line="276" w:lineRule="auto"/>
        <w:jc w:val="center"/>
        <w:rPr>
          <w:b/>
          <w:color w:val="2F5496" w:themeColor="accent5" w:themeShade="BF"/>
          <w:sz w:val="28"/>
        </w:rPr>
        <w:sectPr w:rsidR="008C2F3A" w:rsidSect="00DB3BEC">
          <w:headerReference w:type="default" r:id="rId9"/>
          <w:pgSz w:w="11906" w:h="16838"/>
          <w:pgMar w:top="1134" w:right="1417" w:bottom="1417" w:left="1417" w:header="1417" w:footer="0" w:gutter="0"/>
          <w:cols w:space="708"/>
          <w:formProt w:val="0"/>
          <w:docGrid w:linePitch="360" w:charSpace="12288"/>
        </w:sectPr>
      </w:pPr>
      <w:r w:rsidRPr="00B81DD0">
        <w:rPr>
          <w:b/>
          <w:sz w:val="28"/>
        </w:rPr>
        <w:t xml:space="preserve"> </w:t>
      </w:r>
    </w:p>
    <w:p w14:paraId="2C0EF6D8" w14:textId="77777777" w:rsidR="008C2F3A" w:rsidRDefault="008C2F3A">
      <w:pPr>
        <w:spacing w:line="276" w:lineRule="auto"/>
      </w:pPr>
    </w:p>
    <w:p w14:paraId="55207F4E" w14:textId="77777777" w:rsidR="008C2F3A" w:rsidRDefault="008C2F3A">
      <w:pPr>
        <w:spacing w:line="276" w:lineRule="auto"/>
        <w:rPr>
          <w:rFonts w:cstheme="minorHAnsi"/>
          <w:sz w:val="21"/>
          <w:szCs w:val="21"/>
        </w:rPr>
      </w:pPr>
    </w:p>
    <w:p w14:paraId="5AC0AE13" w14:textId="77777777" w:rsidR="008C2F3A" w:rsidRDefault="008C2F3A">
      <w:pPr>
        <w:spacing w:line="276" w:lineRule="auto"/>
        <w:rPr>
          <w:rFonts w:cstheme="minorHAnsi"/>
          <w:sz w:val="21"/>
          <w:szCs w:val="21"/>
        </w:rPr>
      </w:pPr>
    </w:p>
    <w:p w14:paraId="2CE2E778" w14:textId="77777777" w:rsidR="008C2F3A" w:rsidRDefault="008C2F3A">
      <w:pPr>
        <w:spacing w:line="276" w:lineRule="auto"/>
        <w:rPr>
          <w:rFonts w:cstheme="minorHAnsi"/>
          <w:sz w:val="21"/>
          <w:szCs w:val="21"/>
        </w:rPr>
      </w:pPr>
    </w:p>
    <w:p w14:paraId="17D6B4E6" w14:textId="77777777" w:rsidR="008C2F3A" w:rsidRDefault="008C2F3A">
      <w:pPr>
        <w:spacing w:line="276" w:lineRule="auto"/>
        <w:rPr>
          <w:rFonts w:cstheme="minorHAnsi"/>
          <w:sz w:val="21"/>
          <w:szCs w:val="21"/>
        </w:rPr>
      </w:pPr>
    </w:p>
    <w:p w14:paraId="22E687EA" w14:textId="77777777" w:rsidR="008C2F3A" w:rsidRDefault="008C2F3A">
      <w:pPr>
        <w:spacing w:line="276" w:lineRule="auto"/>
        <w:rPr>
          <w:rFonts w:cstheme="minorHAnsi"/>
          <w:sz w:val="21"/>
          <w:szCs w:val="21"/>
        </w:rPr>
      </w:pPr>
    </w:p>
    <w:p w14:paraId="00F8E3DE" w14:textId="77777777" w:rsidR="008C2F3A" w:rsidRDefault="008C2F3A">
      <w:pPr>
        <w:spacing w:line="276" w:lineRule="auto"/>
        <w:rPr>
          <w:rFonts w:cstheme="minorHAnsi"/>
          <w:sz w:val="21"/>
          <w:szCs w:val="21"/>
        </w:rPr>
      </w:pPr>
    </w:p>
    <w:p w14:paraId="674A768A" w14:textId="77777777" w:rsidR="008C2F3A" w:rsidRDefault="008C2F3A">
      <w:pPr>
        <w:spacing w:line="276" w:lineRule="auto"/>
        <w:rPr>
          <w:rFonts w:cstheme="minorHAnsi"/>
          <w:sz w:val="21"/>
          <w:szCs w:val="21"/>
        </w:rPr>
      </w:pPr>
    </w:p>
    <w:p w14:paraId="2EB2837F" w14:textId="77777777" w:rsidR="008C2F3A" w:rsidRDefault="008C2F3A">
      <w:pPr>
        <w:spacing w:line="276" w:lineRule="auto"/>
        <w:rPr>
          <w:rFonts w:cstheme="minorHAnsi"/>
          <w:sz w:val="21"/>
          <w:szCs w:val="21"/>
        </w:rPr>
      </w:pPr>
    </w:p>
    <w:p w14:paraId="116B6BA4" w14:textId="77777777" w:rsidR="008C2F3A" w:rsidRDefault="008C2F3A">
      <w:pPr>
        <w:spacing w:line="276" w:lineRule="auto"/>
        <w:rPr>
          <w:rFonts w:cstheme="minorHAnsi"/>
          <w:sz w:val="21"/>
          <w:szCs w:val="21"/>
        </w:rPr>
      </w:pPr>
    </w:p>
    <w:p w14:paraId="610D3783" w14:textId="77777777" w:rsidR="008C2F3A" w:rsidRDefault="008C2F3A">
      <w:pPr>
        <w:spacing w:line="276" w:lineRule="auto"/>
        <w:rPr>
          <w:rFonts w:cstheme="minorHAnsi"/>
          <w:sz w:val="21"/>
          <w:szCs w:val="21"/>
        </w:rPr>
      </w:pPr>
    </w:p>
    <w:p w14:paraId="53177AA0" w14:textId="77777777" w:rsidR="008C2F3A" w:rsidRDefault="008C2F3A">
      <w:pPr>
        <w:spacing w:line="276" w:lineRule="auto"/>
        <w:rPr>
          <w:rFonts w:cstheme="minorHAnsi"/>
          <w:sz w:val="21"/>
          <w:szCs w:val="21"/>
        </w:rPr>
      </w:pPr>
    </w:p>
    <w:p w14:paraId="46C82464" w14:textId="77777777" w:rsidR="008C2F3A" w:rsidRDefault="008C2F3A">
      <w:pPr>
        <w:spacing w:line="276" w:lineRule="auto"/>
        <w:rPr>
          <w:rFonts w:cstheme="minorHAnsi"/>
          <w:sz w:val="21"/>
          <w:szCs w:val="21"/>
        </w:rPr>
      </w:pPr>
    </w:p>
    <w:p w14:paraId="0728E91F" w14:textId="77777777" w:rsidR="008C2F3A" w:rsidRDefault="008C2F3A">
      <w:pPr>
        <w:spacing w:line="276" w:lineRule="auto"/>
        <w:rPr>
          <w:rFonts w:cstheme="minorHAnsi"/>
          <w:sz w:val="21"/>
          <w:szCs w:val="21"/>
        </w:rPr>
      </w:pPr>
    </w:p>
    <w:p w14:paraId="4784071A" w14:textId="77777777" w:rsidR="008C2F3A" w:rsidRDefault="008C2F3A">
      <w:pPr>
        <w:spacing w:line="276" w:lineRule="auto"/>
        <w:rPr>
          <w:rFonts w:cstheme="minorHAnsi"/>
          <w:sz w:val="21"/>
          <w:szCs w:val="21"/>
        </w:rPr>
      </w:pPr>
    </w:p>
    <w:p w14:paraId="2F115D2B" w14:textId="77777777" w:rsidR="008C2F3A" w:rsidRDefault="008C2F3A">
      <w:pPr>
        <w:spacing w:line="276" w:lineRule="auto"/>
        <w:rPr>
          <w:rFonts w:cstheme="minorHAnsi"/>
          <w:sz w:val="21"/>
          <w:szCs w:val="21"/>
        </w:rPr>
      </w:pPr>
    </w:p>
    <w:p w14:paraId="4830039A" w14:textId="77777777" w:rsidR="008C2F3A" w:rsidRDefault="008C2F3A">
      <w:pPr>
        <w:spacing w:line="276" w:lineRule="auto"/>
        <w:rPr>
          <w:rFonts w:cstheme="minorHAnsi"/>
          <w:sz w:val="21"/>
          <w:szCs w:val="21"/>
        </w:rPr>
      </w:pPr>
    </w:p>
    <w:p w14:paraId="6E333302" w14:textId="77777777" w:rsidR="008C2F3A" w:rsidRDefault="008C2F3A">
      <w:pPr>
        <w:spacing w:line="276" w:lineRule="auto"/>
      </w:pPr>
    </w:p>
    <w:p w14:paraId="3D38C04C" w14:textId="717C3DA3" w:rsidR="008C2F3A" w:rsidRDefault="008C2F3A">
      <w:pPr>
        <w:spacing w:line="276" w:lineRule="auto"/>
      </w:pPr>
    </w:p>
    <w:p w14:paraId="45360517" w14:textId="77777777" w:rsidR="008C2F3A" w:rsidRDefault="00741EA6">
      <w:pPr>
        <w:spacing w:after="0" w:line="240" w:lineRule="auto"/>
      </w:pPr>
      <w:r>
        <w:br w:type="page"/>
      </w:r>
    </w:p>
    <w:p w14:paraId="446E2942" w14:textId="77777777" w:rsidR="008C2F3A" w:rsidRDefault="008C2F3A">
      <w:pPr>
        <w:spacing w:line="276" w:lineRule="auto"/>
      </w:pPr>
    </w:p>
    <w:bookmarkStart w:id="0" w:name="_Toc160461248" w:displacedByCustomXml="next"/>
    <w:sdt>
      <w:sdtPr>
        <w:rPr>
          <w:rFonts w:asciiTheme="minorHAnsi" w:eastAsiaTheme="minorHAnsi" w:hAnsiTheme="minorHAnsi" w:cstheme="minorBidi"/>
          <w:color w:val="auto"/>
          <w:sz w:val="22"/>
          <w:szCs w:val="22"/>
          <w:lang w:eastAsia="en-US"/>
        </w:rPr>
        <w:id w:val="1579638887"/>
        <w:docPartObj>
          <w:docPartGallery w:val="Table of Contents"/>
          <w:docPartUnique/>
        </w:docPartObj>
      </w:sdtPr>
      <w:sdtEndPr/>
      <w:sdtContent>
        <w:p w14:paraId="5131A404" w14:textId="77777777" w:rsidR="008C2F3A" w:rsidRDefault="00741EA6">
          <w:pPr>
            <w:pStyle w:val="Nagwekspisutreci"/>
            <w:spacing w:line="276" w:lineRule="auto"/>
            <w:rPr>
              <w:sz w:val="28"/>
            </w:rPr>
          </w:pPr>
          <w:r>
            <w:t>Spis treści</w:t>
          </w:r>
          <w:bookmarkEnd w:id="0"/>
        </w:p>
        <w:p w14:paraId="782868B5" w14:textId="32206388" w:rsidR="008D1F04" w:rsidRDefault="00741EA6">
          <w:pPr>
            <w:pStyle w:val="Spistreci1"/>
            <w:rPr>
              <w:rFonts w:eastAsiaTheme="minorEastAsia"/>
              <w:noProof/>
              <w:kern w:val="2"/>
              <w:lang w:eastAsia="pl-PL"/>
              <w14:ligatures w14:val="standardContextual"/>
            </w:rPr>
          </w:pPr>
          <w:r>
            <w:fldChar w:fldCharType="begin"/>
          </w:r>
          <w:r>
            <w:rPr>
              <w:rStyle w:val="czeindeksu"/>
              <w:webHidden/>
              <w:sz w:val="18"/>
              <w:szCs w:val="20"/>
            </w:rPr>
            <w:instrText>TOC \z \o "1-3" \u \h</w:instrText>
          </w:r>
          <w:r>
            <w:rPr>
              <w:rStyle w:val="czeindeksu"/>
              <w:sz w:val="18"/>
              <w:szCs w:val="20"/>
            </w:rPr>
            <w:fldChar w:fldCharType="separate"/>
          </w:r>
          <w:hyperlink w:anchor="_Toc160461248" w:history="1">
            <w:r w:rsidR="008D1F04" w:rsidRPr="00A86B32">
              <w:rPr>
                <w:rStyle w:val="Hipercze"/>
                <w:noProof/>
              </w:rPr>
              <w:t>Spis treści</w:t>
            </w:r>
            <w:r w:rsidR="008D1F04">
              <w:rPr>
                <w:noProof/>
                <w:webHidden/>
              </w:rPr>
              <w:tab/>
            </w:r>
            <w:r w:rsidR="008D1F04">
              <w:rPr>
                <w:noProof/>
                <w:webHidden/>
              </w:rPr>
              <w:fldChar w:fldCharType="begin"/>
            </w:r>
            <w:r w:rsidR="008D1F04">
              <w:rPr>
                <w:noProof/>
                <w:webHidden/>
              </w:rPr>
              <w:instrText xml:space="preserve"> PAGEREF _Toc160461248 \h </w:instrText>
            </w:r>
            <w:r w:rsidR="008D1F04">
              <w:rPr>
                <w:noProof/>
                <w:webHidden/>
              </w:rPr>
            </w:r>
            <w:r w:rsidR="008D1F04">
              <w:rPr>
                <w:noProof/>
                <w:webHidden/>
              </w:rPr>
              <w:fldChar w:fldCharType="separate"/>
            </w:r>
            <w:r w:rsidR="00337B0D">
              <w:rPr>
                <w:noProof/>
                <w:webHidden/>
              </w:rPr>
              <w:t>3</w:t>
            </w:r>
            <w:r w:rsidR="008D1F04">
              <w:rPr>
                <w:noProof/>
                <w:webHidden/>
              </w:rPr>
              <w:fldChar w:fldCharType="end"/>
            </w:r>
          </w:hyperlink>
        </w:p>
        <w:p w14:paraId="4145CEA1" w14:textId="61B36B55" w:rsidR="008D1F04" w:rsidRDefault="00B6666B">
          <w:pPr>
            <w:pStyle w:val="Spistreci1"/>
            <w:rPr>
              <w:rFonts w:eastAsiaTheme="minorEastAsia"/>
              <w:noProof/>
              <w:kern w:val="2"/>
              <w:lang w:eastAsia="pl-PL"/>
              <w14:ligatures w14:val="standardContextual"/>
            </w:rPr>
          </w:pPr>
          <w:hyperlink w:anchor="_Toc160461249" w:history="1">
            <w:r w:rsidR="008D1F04" w:rsidRPr="00A86B32">
              <w:rPr>
                <w:rStyle w:val="Hipercze"/>
                <w:noProof/>
              </w:rPr>
              <w:t xml:space="preserve">I </w:t>
            </w:r>
            <w:r w:rsidR="008D1F04" w:rsidRPr="00A86B32">
              <w:rPr>
                <w:rStyle w:val="Hipercze"/>
                <w:noProof/>
                <w:lang w:eastAsia="pl-PL"/>
              </w:rPr>
              <w:t>Wprowadzenie</w:t>
            </w:r>
            <w:r w:rsidR="008D1F04">
              <w:rPr>
                <w:noProof/>
                <w:webHidden/>
              </w:rPr>
              <w:tab/>
            </w:r>
            <w:r w:rsidR="008D1F04">
              <w:rPr>
                <w:noProof/>
                <w:webHidden/>
              </w:rPr>
              <w:fldChar w:fldCharType="begin"/>
            </w:r>
            <w:r w:rsidR="008D1F04">
              <w:rPr>
                <w:noProof/>
                <w:webHidden/>
              </w:rPr>
              <w:instrText xml:space="preserve"> PAGEREF _Toc160461249 \h </w:instrText>
            </w:r>
            <w:r w:rsidR="008D1F04">
              <w:rPr>
                <w:noProof/>
                <w:webHidden/>
              </w:rPr>
            </w:r>
            <w:r w:rsidR="008D1F04">
              <w:rPr>
                <w:noProof/>
                <w:webHidden/>
              </w:rPr>
              <w:fldChar w:fldCharType="separate"/>
            </w:r>
            <w:r w:rsidR="00337B0D">
              <w:rPr>
                <w:noProof/>
                <w:webHidden/>
              </w:rPr>
              <w:t>5</w:t>
            </w:r>
            <w:r w:rsidR="008D1F04">
              <w:rPr>
                <w:noProof/>
                <w:webHidden/>
              </w:rPr>
              <w:fldChar w:fldCharType="end"/>
            </w:r>
          </w:hyperlink>
        </w:p>
        <w:p w14:paraId="2E14DF77" w14:textId="40EF0182" w:rsidR="008D1F04" w:rsidRDefault="00B6666B">
          <w:pPr>
            <w:pStyle w:val="Spistreci1"/>
            <w:rPr>
              <w:rFonts w:eastAsiaTheme="minorEastAsia"/>
              <w:noProof/>
              <w:kern w:val="2"/>
              <w:lang w:eastAsia="pl-PL"/>
              <w14:ligatures w14:val="standardContextual"/>
            </w:rPr>
          </w:pPr>
          <w:hyperlink w:anchor="_Toc160461250" w:history="1">
            <w:r w:rsidR="008D1F04" w:rsidRPr="00A86B32">
              <w:rPr>
                <w:rStyle w:val="Hipercze"/>
                <w:noProof/>
              </w:rPr>
              <w:t xml:space="preserve">II </w:t>
            </w:r>
            <w:r w:rsidR="008D1F04" w:rsidRPr="00A86B32">
              <w:rPr>
                <w:rStyle w:val="Hipercze"/>
                <w:noProof/>
                <w:lang w:eastAsia="pl-PL"/>
              </w:rPr>
              <w:t>Metodologia opracowania strategii</w:t>
            </w:r>
            <w:r w:rsidR="008D1F04">
              <w:rPr>
                <w:noProof/>
                <w:webHidden/>
              </w:rPr>
              <w:tab/>
            </w:r>
            <w:r w:rsidR="008D1F04">
              <w:rPr>
                <w:noProof/>
                <w:webHidden/>
              </w:rPr>
              <w:fldChar w:fldCharType="begin"/>
            </w:r>
            <w:r w:rsidR="008D1F04">
              <w:rPr>
                <w:noProof/>
                <w:webHidden/>
              </w:rPr>
              <w:instrText xml:space="preserve"> PAGEREF _Toc160461250 \h </w:instrText>
            </w:r>
            <w:r w:rsidR="008D1F04">
              <w:rPr>
                <w:noProof/>
                <w:webHidden/>
              </w:rPr>
            </w:r>
            <w:r w:rsidR="008D1F04">
              <w:rPr>
                <w:noProof/>
                <w:webHidden/>
              </w:rPr>
              <w:fldChar w:fldCharType="separate"/>
            </w:r>
            <w:r w:rsidR="00337B0D">
              <w:rPr>
                <w:noProof/>
                <w:webHidden/>
              </w:rPr>
              <w:t>6</w:t>
            </w:r>
            <w:r w:rsidR="008D1F04">
              <w:rPr>
                <w:noProof/>
                <w:webHidden/>
              </w:rPr>
              <w:fldChar w:fldCharType="end"/>
            </w:r>
          </w:hyperlink>
        </w:p>
        <w:p w14:paraId="71CD9E10" w14:textId="6ED9FE7A" w:rsidR="008D1F04" w:rsidRDefault="00B6666B">
          <w:pPr>
            <w:pStyle w:val="Spistreci1"/>
            <w:rPr>
              <w:rFonts w:eastAsiaTheme="minorEastAsia"/>
              <w:noProof/>
              <w:kern w:val="2"/>
              <w:lang w:eastAsia="pl-PL"/>
              <w14:ligatures w14:val="standardContextual"/>
            </w:rPr>
          </w:pPr>
          <w:hyperlink w:anchor="_Toc160461251" w:history="1">
            <w:r w:rsidR="008D1F04" w:rsidRPr="00A86B32">
              <w:rPr>
                <w:rStyle w:val="Hipercze"/>
                <w:noProof/>
              </w:rPr>
              <w:t>III Diagnoza strategiczna Gminy-Miasto Działdowo</w:t>
            </w:r>
            <w:r w:rsidR="008D1F04">
              <w:rPr>
                <w:noProof/>
                <w:webHidden/>
              </w:rPr>
              <w:tab/>
            </w:r>
            <w:r w:rsidR="008D1F04">
              <w:rPr>
                <w:noProof/>
                <w:webHidden/>
              </w:rPr>
              <w:fldChar w:fldCharType="begin"/>
            </w:r>
            <w:r w:rsidR="008D1F04">
              <w:rPr>
                <w:noProof/>
                <w:webHidden/>
              </w:rPr>
              <w:instrText xml:space="preserve"> PAGEREF _Toc160461251 \h </w:instrText>
            </w:r>
            <w:r w:rsidR="008D1F04">
              <w:rPr>
                <w:noProof/>
                <w:webHidden/>
              </w:rPr>
            </w:r>
            <w:r w:rsidR="008D1F04">
              <w:rPr>
                <w:noProof/>
                <w:webHidden/>
              </w:rPr>
              <w:fldChar w:fldCharType="separate"/>
            </w:r>
            <w:r w:rsidR="00337B0D">
              <w:rPr>
                <w:noProof/>
                <w:webHidden/>
              </w:rPr>
              <w:t>8</w:t>
            </w:r>
            <w:r w:rsidR="008D1F04">
              <w:rPr>
                <w:noProof/>
                <w:webHidden/>
              </w:rPr>
              <w:fldChar w:fldCharType="end"/>
            </w:r>
          </w:hyperlink>
        </w:p>
        <w:p w14:paraId="7835B0BD" w14:textId="14A32A9A"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2" w:history="1">
            <w:r w:rsidR="008D1F04" w:rsidRPr="00A86B32">
              <w:rPr>
                <w:rStyle w:val="Hipercze"/>
                <w:noProof/>
              </w:rPr>
              <w:t>1.1</w:t>
            </w:r>
            <w:r w:rsidR="008D1F04">
              <w:rPr>
                <w:rFonts w:eastAsiaTheme="minorEastAsia"/>
                <w:noProof/>
                <w:kern w:val="2"/>
                <w:lang w:eastAsia="pl-PL"/>
                <w14:ligatures w14:val="standardContextual"/>
              </w:rPr>
              <w:tab/>
            </w:r>
            <w:r w:rsidR="008D1F04" w:rsidRPr="00A86B32">
              <w:rPr>
                <w:rStyle w:val="Hipercze"/>
                <w:noProof/>
              </w:rPr>
              <w:t>Charakterystyka Gminy-Miasto Działdowo</w:t>
            </w:r>
            <w:r w:rsidR="008D1F04">
              <w:rPr>
                <w:noProof/>
                <w:webHidden/>
              </w:rPr>
              <w:tab/>
            </w:r>
            <w:r w:rsidR="008D1F04">
              <w:rPr>
                <w:noProof/>
                <w:webHidden/>
              </w:rPr>
              <w:fldChar w:fldCharType="begin"/>
            </w:r>
            <w:r w:rsidR="008D1F04">
              <w:rPr>
                <w:noProof/>
                <w:webHidden/>
              </w:rPr>
              <w:instrText xml:space="preserve"> PAGEREF _Toc160461252 \h </w:instrText>
            </w:r>
            <w:r w:rsidR="008D1F04">
              <w:rPr>
                <w:noProof/>
                <w:webHidden/>
              </w:rPr>
            </w:r>
            <w:r w:rsidR="008D1F04">
              <w:rPr>
                <w:noProof/>
                <w:webHidden/>
              </w:rPr>
              <w:fldChar w:fldCharType="separate"/>
            </w:r>
            <w:r w:rsidR="00337B0D">
              <w:rPr>
                <w:noProof/>
                <w:webHidden/>
              </w:rPr>
              <w:t>8</w:t>
            </w:r>
            <w:r w:rsidR="008D1F04">
              <w:rPr>
                <w:noProof/>
                <w:webHidden/>
              </w:rPr>
              <w:fldChar w:fldCharType="end"/>
            </w:r>
          </w:hyperlink>
        </w:p>
        <w:p w14:paraId="3ECA3646" w14:textId="471D61E6"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3" w:history="1">
            <w:r w:rsidR="008D1F04" w:rsidRPr="00A86B32">
              <w:rPr>
                <w:rStyle w:val="Hipercze"/>
                <w:noProof/>
              </w:rPr>
              <w:t>1.2</w:t>
            </w:r>
            <w:r w:rsidR="008D1F04">
              <w:rPr>
                <w:rFonts w:eastAsiaTheme="minorEastAsia"/>
                <w:noProof/>
                <w:kern w:val="2"/>
                <w:lang w:eastAsia="pl-PL"/>
                <w14:ligatures w14:val="standardContextual"/>
              </w:rPr>
              <w:tab/>
            </w:r>
            <w:r w:rsidR="008D1F04" w:rsidRPr="00A86B32">
              <w:rPr>
                <w:rStyle w:val="Hipercze"/>
                <w:noProof/>
              </w:rPr>
              <w:t>Dostępność komunikacyjna</w:t>
            </w:r>
            <w:r w:rsidR="008D1F04">
              <w:rPr>
                <w:noProof/>
                <w:webHidden/>
              </w:rPr>
              <w:tab/>
            </w:r>
            <w:r w:rsidR="008D1F04">
              <w:rPr>
                <w:noProof/>
                <w:webHidden/>
              </w:rPr>
              <w:fldChar w:fldCharType="begin"/>
            </w:r>
            <w:r w:rsidR="008D1F04">
              <w:rPr>
                <w:noProof/>
                <w:webHidden/>
              </w:rPr>
              <w:instrText xml:space="preserve"> PAGEREF _Toc160461253 \h </w:instrText>
            </w:r>
            <w:r w:rsidR="008D1F04">
              <w:rPr>
                <w:noProof/>
                <w:webHidden/>
              </w:rPr>
            </w:r>
            <w:r w:rsidR="008D1F04">
              <w:rPr>
                <w:noProof/>
                <w:webHidden/>
              </w:rPr>
              <w:fldChar w:fldCharType="separate"/>
            </w:r>
            <w:r w:rsidR="00337B0D">
              <w:rPr>
                <w:noProof/>
                <w:webHidden/>
              </w:rPr>
              <w:t>10</w:t>
            </w:r>
            <w:r w:rsidR="008D1F04">
              <w:rPr>
                <w:noProof/>
                <w:webHidden/>
              </w:rPr>
              <w:fldChar w:fldCharType="end"/>
            </w:r>
          </w:hyperlink>
        </w:p>
        <w:p w14:paraId="6E90FFC2" w14:textId="650980FE"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4" w:history="1">
            <w:r w:rsidR="008D1F04" w:rsidRPr="00A86B32">
              <w:rPr>
                <w:rStyle w:val="Hipercze"/>
                <w:noProof/>
              </w:rPr>
              <w:t>1.3</w:t>
            </w:r>
            <w:r w:rsidR="008D1F04">
              <w:rPr>
                <w:rFonts w:eastAsiaTheme="minorEastAsia"/>
                <w:noProof/>
                <w:kern w:val="2"/>
                <w:lang w:eastAsia="pl-PL"/>
                <w14:ligatures w14:val="standardContextual"/>
              </w:rPr>
              <w:tab/>
            </w:r>
            <w:r w:rsidR="008D1F04" w:rsidRPr="00A86B32">
              <w:rPr>
                <w:rStyle w:val="Hipercze"/>
                <w:noProof/>
              </w:rPr>
              <w:t>Potencjał demograficzny</w:t>
            </w:r>
            <w:r w:rsidR="008D1F04">
              <w:rPr>
                <w:noProof/>
                <w:webHidden/>
              </w:rPr>
              <w:tab/>
            </w:r>
            <w:r w:rsidR="008D1F04">
              <w:rPr>
                <w:noProof/>
                <w:webHidden/>
              </w:rPr>
              <w:fldChar w:fldCharType="begin"/>
            </w:r>
            <w:r w:rsidR="008D1F04">
              <w:rPr>
                <w:noProof/>
                <w:webHidden/>
              </w:rPr>
              <w:instrText xml:space="preserve"> PAGEREF _Toc160461254 \h </w:instrText>
            </w:r>
            <w:r w:rsidR="008D1F04">
              <w:rPr>
                <w:noProof/>
                <w:webHidden/>
              </w:rPr>
            </w:r>
            <w:r w:rsidR="008D1F04">
              <w:rPr>
                <w:noProof/>
                <w:webHidden/>
              </w:rPr>
              <w:fldChar w:fldCharType="separate"/>
            </w:r>
            <w:r w:rsidR="00337B0D">
              <w:rPr>
                <w:noProof/>
                <w:webHidden/>
              </w:rPr>
              <w:t>15</w:t>
            </w:r>
            <w:r w:rsidR="008D1F04">
              <w:rPr>
                <w:noProof/>
                <w:webHidden/>
              </w:rPr>
              <w:fldChar w:fldCharType="end"/>
            </w:r>
          </w:hyperlink>
        </w:p>
        <w:p w14:paraId="4BB097A2" w14:textId="67C81816"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5" w:history="1">
            <w:r w:rsidR="008D1F04" w:rsidRPr="00A86B32">
              <w:rPr>
                <w:rStyle w:val="Hipercze"/>
                <w:noProof/>
              </w:rPr>
              <w:t>1.4</w:t>
            </w:r>
            <w:r w:rsidR="008D1F04">
              <w:rPr>
                <w:rFonts w:eastAsiaTheme="minorEastAsia"/>
                <w:noProof/>
                <w:kern w:val="2"/>
                <w:lang w:eastAsia="pl-PL"/>
                <w14:ligatures w14:val="standardContextual"/>
              </w:rPr>
              <w:tab/>
            </w:r>
            <w:r w:rsidR="008D1F04" w:rsidRPr="00A86B32">
              <w:rPr>
                <w:rStyle w:val="Hipercze"/>
                <w:noProof/>
              </w:rPr>
              <w:t>Potencjał gospodarczy</w:t>
            </w:r>
            <w:r w:rsidR="008D1F04">
              <w:rPr>
                <w:noProof/>
                <w:webHidden/>
              </w:rPr>
              <w:tab/>
            </w:r>
            <w:r w:rsidR="008D1F04">
              <w:rPr>
                <w:noProof/>
                <w:webHidden/>
              </w:rPr>
              <w:fldChar w:fldCharType="begin"/>
            </w:r>
            <w:r w:rsidR="008D1F04">
              <w:rPr>
                <w:noProof/>
                <w:webHidden/>
              </w:rPr>
              <w:instrText xml:space="preserve"> PAGEREF _Toc160461255 \h </w:instrText>
            </w:r>
            <w:r w:rsidR="008D1F04">
              <w:rPr>
                <w:noProof/>
                <w:webHidden/>
              </w:rPr>
            </w:r>
            <w:r w:rsidR="008D1F04">
              <w:rPr>
                <w:noProof/>
                <w:webHidden/>
              </w:rPr>
              <w:fldChar w:fldCharType="separate"/>
            </w:r>
            <w:r w:rsidR="00337B0D">
              <w:rPr>
                <w:noProof/>
                <w:webHidden/>
              </w:rPr>
              <w:t>20</w:t>
            </w:r>
            <w:r w:rsidR="008D1F04">
              <w:rPr>
                <w:noProof/>
                <w:webHidden/>
              </w:rPr>
              <w:fldChar w:fldCharType="end"/>
            </w:r>
          </w:hyperlink>
        </w:p>
        <w:p w14:paraId="50B5F9E4" w14:textId="775D37E1"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6" w:history="1">
            <w:r w:rsidR="008D1F04" w:rsidRPr="00A86B32">
              <w:rPr>
                <w:rStyle w:val="Hipercze"/>
                <w:noProof/>
              </w:rPr>
              <w:t>1.5</w:t>
            </w:r>
            <w:r w:rsidR="008D1F04">
              <w:rPr>
                <w:rFonts w:eastAsiaTheme="minorEastAsia"/>
                <w:noProof/>
                <w:kern w:val="2"/>
                <w:lang w:eastAsia="pl-PL"/>
                <w14:ligatures w14:val="standardContextual"/>
              </w:rPr>
              <w:tab/>
            </w:r>
            <w:r w:rsidR="008D1F04" w:rsidRPr="00A86B32">
              <w:rPr>
                <w:rStyle w:val="Hipercze"/>
                <w:noProof/>
              </w:rPr>
              <w:t>Rynek pracy</w:t>
            </w:r>
            <w:r w:rsidR="008D1F04">
              <w:rPr>
                <w:noProof/>
                <w:webHidden/>
              </w:rPr>
              <w:tab/>
            </w:r>
            <w:r w:rsidR="008D1F04">
              <w:rPr>
                <w:noProof/>
                <w:webHidden/>
              </w:rPr>
              <w:fldChar w:fldCharType="begin"/>
            </w:r>
            <w:r w:rsidR="008D1F04">
              <w:rPr>
                <w:noProof/>
                <w:webHidden/>
              </w:rPr>
              <w:instrText xml:space="preserve"> PAGEREF _Toc160461256 \h </w:instrText>
            </w:r>
            <w:r w:rsidR="008D1F04">
              <w:rPr>
                <w:noProof/>
                <w:webHidden/>
              </w:rPr>
            </w:r>
            <w:r w:rsidR="008D1F04">
              <w:rPr>
                <w:noProof/>
                <w:webHidden/>
              </w:rPr>
              <w:fldChar w:fldCharType="separate"/>
            </w:r>
            <w:r w:rsidR="00337B0D">
              <w:rPr>
                <w:noProof/>
                <w:webHidden/>
              </w:rPr>
              <w:t>25</w:t>
            </w:r>
            <w:r w:rsidR="008D1F04">
              <w:rPr>
                <w:noProof/>
                <w:webHidden/>
              </w:rPr>
              <w:fldChar w:fldCharType="end"/>
            </w:r>
          </w:hyperlink>
        </w:p>
        <w:p w14:paraId="70408A13" w14:textId="7B0AE839"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7" w:history="1">
            <w:r w:rsidR="008D1F04" w:rsidRPr="00A86B32">
              <w:rPr>
                <w:rStyle w:val="Hipercze"/>
                <w:noProof/>
              </w:rPr>
              <w:t>1.6</w:t>
            </w:r>
            <w:r w:rsidR="008D1F04">
              <w:rPr>
                <w:rFonts w:eastAsiaTheme="minorEastAsia"/>
                <w:noProof/>
                <w:kern w:val="2"/>
                <w:lang w:eastAsia="pl-PL"/>
                <w14:ligatures w14:val="standardContextual"/>
              </w:rPr>
              <w:tab/>
            </w:r>
            <w:r w:rsidR="008D1F04" w:rsidRPr="00A86B32">
              <w:rPr>
                <w:rStyle w:val="Hipercze"/>
                <w:noProof/>
              </w:rPr>
              <w:t>Aktywność obywatelska</w:t>
            </w:r>
            <w:r w:rsidR="008D1F04">
              <w:rPr>
                <w:noProof/>
                <w:webHidden/>
              </w:rPr>
              <w:tab/>
            </w:r>
            <w:r w:rsidR="008D1F04">
              <w:rPr>
                <w:noProof/>
                <w:webHidden/>
              </w:rPr>
              <w:fldChar w:fldCharType="begin"/>
            </w:r>
            <w:r w:rsidR="008D1F04">
              <w:rPr>
                <w:noProof/>
                <w:webHidden/>
              </w:rPr>
              <w:instrText xml:space="preserve"> PAGEREF _Toc160461257 \h </w:instrText>
            </w:r>
            <w:r w:rsidR="008D1F04">
              <w:rPr>
                <w:noProof/>
                <w:webHidden/>
              </w:rPr>
            </w:r>
            <w:r w:rsidR="008D1F04">
              <w:rPr>
                <w:noProof/>
                <w:webHidden/>
              </w:rPr>
              <w:fldChar w:fldCharType="separate"/>
            </w:r>
            <w:r w:rsidR="00337B0D">
              <w:rPr>
                <w:noProof/>
                <w:webHidden/>
              </w:rPr>
              <w:t>28</w:t>
            </w:r>
            <w:r w:rsidR="008D1F04">
              <w:rPr>
                <w:noProof/>
                <w:webHidden/>
              </w:rPr>
              <w:fldChar w:fldCharType="end"/>
            </w:r>
          </w:hyperlink>
        </w:p>
        <w:p w14:paraId="76FDEA78" w14:textId="643A731E"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8" w:history="1">
            <w:r w:rsidR="008D1F04" w:rsidRPr="00A86B32">
              <w:rPr>
                <w:rStyle w:val="Hipercze"/>
                <w:noProof/>
              </w:rPr>
              <w:t>1.7</w:t>
            </w:r>
            <w:r w:rsidR="008D1F04">
              <w:rPr>
                <w:rFonts w:eastAsiaTheme="minorEastAsia"/>
                <w:noProof/>
                <w:kern w:val="2"/>
                <w:lang w:eastAsia="pl-PL"/>
                <w14:ligatures w14:val="standardContextual"/>
              </w:rPr>
              <w:tab/>
            </w:r>
            <w:r w:rsidR="008D1F04" w:rsidRPr="00A86B32">
              <w:rPr>
                <w:rStyle w:val="Hipercze"/>
                <w:noProof/>
              </w:rPr>
              <w:t>Pomoc społeczna</w:t>
            </w:r>
            <w:r w:rsidR="008D1F04">
              <w:rPr>
                <w:noProof/>
                <w:webHidden/>
              </w:rPr>
              <w:tab/>
            </w:r>
            <w:r w:rsidR="008D1F04">
              <w:rPr>
                <w:noProof/>
                <w:webHidden/>
              </w:rPr>
              <w:fldChar w:fldCharType="begin"/>
            </w:r>
            <w:r w:rsidR="008D1F04">
              <w:rPr>
                <w:noProof/>
                <w:webHidden/>
              </w:rPr>
              <w:instrText xml:space="preserve"> PAGEREF _Toc160461258 \h </w:instrText>
            </w:r>
            <w:r w:rsidR="008D1F04">
              <w:rPr>
                <w:noProof/>
                <w:webHidden/>
              </w:rPr>
            </w:r>
            <w:r w:rsidR="008D1F04">
              <w:rPr>
                <w:noProof/>
                <w:webHidden/>
              </w:rPr>
              <w:fldChar w:fldCharType="separate"/>
            </w:r>
            <w:r w:rsidR="00337B0D">
              <w:rPr>
                <w:noProof/>
                <w:webHidden/>
              </w:rPr>
              <w:t>31</w:t>
            </w:r>
            <w:r w:rsidR="008D1F04">
              <w:rPr>
                <w:noProof/>
                <w:webHidden/>
              </w:rPr>
              <w:fldChar w:fldCharType="end"/>
            </w:r>
          </w:hyperlink>
        </w:p>
        <w:p w14:paraId="0618E945" w14:textId="2CE93DF3"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59" w:history="1">
            <w:r w:rsidR="008D1F04" w:rsidRPr="00A86B32">
              <w:rPr>
                <w:rStyle w:val="Hipercze"/>
                <w:noProof/>
              </w:rPr>
              <w:t>1.8</w:t>
            </w:r>
            <w:r w:rsidR="008D1F04">
              <w:rPr>
                <w:rFonts w:eastAsiaTheme="minorEastAsia"/>
                <w:noProof/>
                <w:kern w:val="2"/>
                <w:lang w:eastAsia="pl-PL"/>
                <w14:ligatures w14:val="standardContextual"/>
              </w:rPr>
              <w:tab/>
            </w:r>
            <w:r w:rsidR="008D1F04" w:rsidRPr="00A86B32">
              <w:rPr>
                <w:rStyle w:val="Hipercze"/>
                <w:noProof/>
              </w:rPr>
              <w:t>Oświata</w:t>
            </w:r>
            <w:r w:rsidR="008D1F04">
              <w:rPr>
                <w:noProof/>
                <w:webHidden/>
              </w:rPr>
              <w:tab/>
            </w:r>
            <w:r w:rsidR="008D1F04">
              <w:rPr>
                <w:noProof/>
                <w:webHidden/>
              </w:rPr>
              <w:fldChar w:fldCharType="begin"/>
            </w:r>
            <w:r w:rsidR="008D1F04">
              <w:rPr>
                <w:noProof/>
                <w:webHidden/>
              </w:rPr>
              <w:instrText xml:space="preserve"> PAGEREF _Toc160461259 \h </w:instrText>
            </w:r>
            <w:r w:rsidR="008D1F04">
              <w:rPr>
                <w:noProof/>
                <w:webHidden/>
              </w:rPr>
            </w:r>
            <w:r w:rsidR="008D1F04">
              <w:rPr>
                <w:noProof/>
                <w:webHidden/>
              </w:rPr>
              <w:fldChar w:fldCharType="separate"/>
            </w:r>
            <w:r w:rsidR="00337B0D">
              <w:rPr>
                <w:noProof/>
                <w:webHidden/>
              </w:rPr>
              <w:t>36</w:t>
            </w:r>
            <w:r w:rsidR="008D1F04">
              <w:rPr>
                <w:noProof/>
                <w:webHidden/>
              </w:rPr>
              <w:fldChar w:fldCharType="end"/>
            </w:r>
          </w:hyperlink>
        </w:p>
        <w:p w14:paraId="04B9B04C" w14:textId="41FFC32D"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0" w:history="1">
            <w:r w:rsidR="008D1F04" w:rsidRPr="00A86B32">
              <w:rPr>
                <w:rStyle w:val="Hipercze"/>
                <w:noProof/>
              </w:rPr>
              <w:t>1.9</w:t>
            </w:r>
            <w:r w:rsidR="008D1F04">
              <w:rPr>
                <w:rFonts w:eastAsiaTheme="minorEastAsia"/>
                <w:noProof/>
                <w:kern w:val="2"/>
                <w:lang w:eastAsia="pl-PL"/>
                <w14:ligatures w14:val="standardContextual"/>
              </w:rPr>
              <w:tab/>
            </w:r>
            <w:r w:rsidR="008D1F04" w:rsidRPr="00A86B32">
              <w:rPr>
                <w:rStyle w:val="Hipercze"/>
                <w:noProof/>
              </w:rPr>
              <w:t>Kultura</w:t>
            </w:r>
            <w:r w:rsidR="008D1F04">
              <w:rPr>
                <w:noProof/>
                <w:webHidden/>
              </w:rPr>
              <w:tab/>
            </w:r>
            <w:r w:rsidR="008D1F04">
              <w:rPr>
                <w:noProof/>
                <w:webHidden/>
              </w:rPr>
              <w:fldChar w:fldCharType="begin"/>
            </w:r>
            <w:r w:rsidR="008D1F04">
              <w:rPr>
                <w:noProof/>
                <w:webHidden/>
              </w:rPr>
              <w:instrText xml:space="preserve"> PAGEREF _Toc160461260 \h </w:instrText>
            </w:r>
            <w:r w:rsidR="008D1F04">
              <w:rPr>
                <w:noProof/>
                <w:webHidden/>
              </w:rPr>
            </w:r>
            <w:r w:rsidR="008D1F04">
              <w:rPr>
                <w:noProof/>
                <w:webHidden/>
              </w:rPr>
              <w:fldChar w:fldCharType="separate"/>
            </w:r>
            <w:r w:rsidR="00337B0D">
              <w:rPr>
                <w:noProof/>
                <w:webHidden/>
              </w:rPr>
              <w:t>38</w:t>
            </w:r>
            <w:r w:rsidR="008D1F04">
              <w:rPr>
                <w:noProof/>
                <w:webHidden/>
              </w:rPr>
              <w:fldChar w:fldCharType="end"/>
            </w:r>
          </w:hyperlink>
        </w:p>
        <w:p w14:paraId="62ACF7DF" w14:textId="7D04C509"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1" w:history="1">
            <w:r w:rsidR="008D1F04" w:rsidRPr="00A86B32">
              <w:rPr>
                <w:rStyle w:val="Hipercze"/>
                <w:noProof/>
              </w:rPr>
              <w:t>1.10</w:t>
            </w:r>
            <w:r w:rsidR="008D1F04">
              <w:rPr>
                <w:rFonts w:eastAsiaTheme="minorEastAsia"/>
                <w:noProof/>
                <w:kern w:val="2"/>
                <w:lang w:eastAsia="pl-PL"/>
                <w14:ligatures w14:val="standardContextual"/>
              </w:rPr>
              <w:tab/>
            </w:r>
            <w:r w:rsidR="008D1F04" w:rsidRPr="00A86B32">
              <w:rPr>
                <w:rStyle w:val="Hipercze"/>
                <w:noProof/>
              </w:rPr>
              <w:t>Sport</w:t>
            </w:r>
            <w:r w:rsidR="008D1F04">
              <w:rPr>
                <w:noProof/>
                <w:webHidden/>
              </w:rPr>
              <w:tab/>
            </w:r>
            <w:r w:rsidR="008D1F04">
              <w:rPr>
                <w:noProof/>
                <w:webHidden/>
              </w:rPr>
              <w:fldChar w:fldCharType="begin"/>
            </w:r>
            <w:r w:rsidR="008D1F04">
              <w:rPr>
                <w:noProof/>
                <w:webHidden/>
              </w:rPr>
              <w:instrText xml:space="preserve"> PAGEREF _Toc160461261 \h </w:instrText>
            </w:r>
            <w:r w:rsidR="008D1F04">
              <w:rPr>
                <w:noProof/>
                <w:webHidden/>
              </w:rPr>
            </w:r>
            <w:r w:rsidR="008D1F04">
              <w:rPr>
                <w:noProof/>
                <w:webHidden/>
              </w:rPr>
              <w:fldChar w:fldCharType="separate"/>
            </w:r>
            <w:r w:rsidR="00337B0D">
              <w:rPr>
                <w:noProof/>
                <w:webHidden/>
              </w:rPr>
              <w:t>42</w:t>
            </w:r>
            <w:r w:rsidR="008D1F04">
              <w:rPr>
                <w:noProof/>
                <w:webHidden/>
              </w:rPr>
              <w:fldChar w:fldCharType="end"/>
            </w:r>
          </w:hyperlink>
        </w:p>
        <w:p w14:paraId="20AE22EB" w14:textId="38A14261"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2" w:history="1">
            <w:r w:rsidR="008D1F04" w:rsidRPr="00A86B32">
              <w:rPr>
                <w:rStyle w:val="Hipercze"/>
                <w:noProof/>
              </w:rPr>
              <w:t>1.11</w:t>
            </w:r>
            <w:r w:rsidR="008D1F04">
              <w:rPr>
                <w:rFonts w:eastAsiaTheme="minorEastAsia"/>
                <w:noProof/>
                <w:kern w:val="2"/>
                <w:lang w:eastAsia="pl-PL"/>
                <w14:ligatures w14:val="standardContextual"/>
              </w:rPr>
              <w:tab/>
            </w:r>
            <w:r w:rsidR="008D1F04" w:rsidRPr="00A86B32">
              <w:rPr>
                <w:rStyle w:val="Hipercze"/>
                <w:noProof/>
              </w:rPr>
              <w:t>Infrastruktura komunalna</w:t>
            </w:r>
            <w:r w:rsidR="008D1F04">
              <w:rPr>
                <w:noProof/>
                <w:webHidden/>
              </w:rPr>
              <w:tab/>
            </w:r>
            <w:r w:rsidR="008D1F04">
              <w:rPr>
                <w:noProof/>
                <w:webHidden/>
              </w:rPr>
              <w:fldChar w:fldCharType="begin"/>
            </w:r>
            <w:r w:rsidR="008D1F04">
              <w:rPr>
                <w:noProof/>
                <w:webHidden/>
              </w:rPr>
              <w:instrText xml:space="preserve"> PAGEREF _Toc160461262 \h </w:instrText>
            </w:r>
            <w:r w:rsidR="008D1F04">
              <w:rPr>
                <w:noProof/>
                <w:webHidden/>
              </w:rPr>
            </w:r>
            <w:r w:rsidR="008D1F04">
              <w:rPr>
                <w:noProof/>
                <w:webHidden/>
              </w:rPr>
              <w:fldChar w:fldCharType="separate"/>
            </w:r>
            <w:r w:rsidR="00337B0D">
              <w:rPr>
                <w:noProof/>
                <w:webHidden/>
              </w:rPr>
              <w:t>46</w:t>
            </w:r>
            <w:r w:rsidR="008D1F04">
              <w:rPr>
                <w:noProof/>
                <w:webHidden/>
              </w:rPr>
              <w:fldChar w:fldCharType="end"/>
            </w:r>
          </w:hyperlink>
        </w:p>
        <w:p w14:paraId="537E6357" w14:textId="454E0DFC"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3" w:history="1">
            <w:r w:rsidR="008D1F04" w:rsidRPr="00A86B32">
              <w:rPr>
                <w:rStyle w:val="Hipercze"/>
                <w:noProof/>
              </w:rPr>
              <w:t>1.12</w:t>
            </w:r>
            <w:r w:rsidR="008D1F04">
              <w:rPr>
                <w:rFonts w:eastAsiaTheme="minorEastAsia"/>
                <w:noProof/>
                <w:kern w:val="2"/>
                <w:lang w:eastAsia="pl-PL"/>
                <w14:ligatures w14:val="standardContextual"/>
              </w:rPr>
              <w:tab/>
            </w:r>
            <w:r w:rsidR="008D1F04" w:rsidRPr="00A86B32">
              <w:rPr>
                <w:rStyle w:val="Hipercze"/>
                <w:noProof/>
              </w:rPr>
              <w:t>Infrastruktura mieszkaniowa</w:t>
            </w:r>
            <w:r w:rsidR="008D1F04">
              <w:rPr>
                <w:noProof/>
                <w:webHidden/>
              </w:rPr>
              <w:tab/>
            </w:r>
            <w:r w:rsidR="008D1F04">
              <w:rPr>
                <w:noProof/>
                <w:webHidden/>
              </w:rPr>
              <w:fldChar w:fldCharType="begin"/>
            </w:r>
            <w:r w:rsidR="008D1F04">
              <w:rPr>
                <w:noProof/>
                <w:webHidden/>
              </w:rPr>
              <w:instrText xml:space="preserve"> PAGEREF _Toc160461263 \h </w:instrText>
            </w:r>
            <w:r w:rsidR="008D1F04">
              <w:rPr>
                <w:noProof/>
                <w:webHidden/>
              </w:rPr>
            </w:r>
            <w:r w:rsidR="008D1F04">
              <w:rPr>
                <w:noProof/>
                <w:webHidden/>
              </w:rPr>
              <w:fldChar w:fldCharType="separate"/>
            </w:r>
            <w:r w:rsidR="00337B0D">
              <w:rPr>
                <w:noProof/>
                <w:webHidden/>
              </w:rPr>
              <w:t>51</w:t>
            </w:r>
            <w:r w:rsidR="008D1F04">
              <w:rPr>
                <w:noProof/>
                <w:webHidden/>
              </w:rPr>
              <w:fldChar w:fldCharType="end"/>
            </w:r>
          </w:hyperlink>
        </w:p>
        <w:p w14:paraId="32B5F5DF" w14:textId="3A9A1D90"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4" w:history="1">
            <w:r w:rsidR="008D1F04" w:rsidRPr="00A86B32">
              <w:rPr>
                <w:rStyle w:val="Hipercze"/>
                <w:noProof/>
              </w:rPr>
              <w:t>1.13</w:t>
            </w:r>
            <w:r w:rsidR="008D1F04">
              <w:rPr>
                <w:rFonts w:eastAsiaTheme="minorEastAsia"/>
                <w:noProof/>
                <w:kern w:val="2"/>
                <w:lang w:eastAsia="pl-PL"/>
                <w14:ligatures w14:val="standardContextual"/>
              </w:rPr>
              <w:tab/>
            </w:r>
            <w:r w:rsidR="008D1F04" w:rsidRPr="00A86B32">
              <w:rPr>
                <w:rStyle w:val="Hipercze"/>
                <w:noProof/>
              </w:rPr>
              <w:t>Ochrona Zdrowia</w:t>
            </w:r>
            <w:r w:rsidR="008D1F04">
              <w:rPr>
                <w:noProof/>
                <w:webHidden/>
              </w:rPr>
              <w:tab/>
            </w:r>
            <w:r w:rsidR="008D1F04">
              <w:rPr>
                <w:noProof/>
                <w:webHidden/>
              </w:rPr>
              <w:fldChar w:fldCharType="begin"/>
            </w:r>
            <w:r w:rsidR="008D1F04">
              <w:rPr>
                <w:noProof/>
                <w:webHidden/>
              </w:rPr>
              <w:instrText xml:space="preserve"> PAGEREF _Toc160461264 \h </w:instrText>
            </w:r>
            <w:r w:rsidR="008D1F04">
              <w:rPr>
                <w:noProof/>
                <w:webHidden/>
              </w:rPr>
            </w:r>
            <w:r w:rsidR="008D1F04">
              <w:rPr>
                <w:noProof/>
                <w:webHidden/>
              </w:rPr>
              <w:fldChar w:fldCharType="separate"/>
            </w:r>
            <w:r w:rsidR="00337B0D">
              <w:rPr>
                <w:noProof/>
                <w:webHidden/>
              </w:rPr>
              <w:t>55</w:t>
            </w:r>
            <w:r w:rsidR="008D1F04">
              <w:rPr>
                <w:noProof/>
                <w:webHidden/>
              </w:rPr>
              <w:fldChar w:fldCharType="end"/>
            </w:r>
          </w:hyperlink>
        </w:p>
        <w:p w14:paraId="09A629C2" w14:textId="7F864E05"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5" w:history="1">
            <w:r w:rsidR="008D1F04" w:rsidRPr="00A86B32">
              <w:rPr>
                <w:rStyle w:val="Hipercze"/>
                <w:noProof/>
              </w:rPr>
              <w:t>1.14</w:t>
            </w:r>
            <w:r w:rsidR="008D1F04">
              <w:rPr>
                <w:rFonts w:eastAsiaTheme="minorEastAsia"/>
                <w:noProof/>
                <w:kern w:val="2"/>
                <w:lang w:eastAsia="pl-PL"/>
                <w14:ligatures w14:val="standardContextual"/>
              </w:rPr>
              <w:tab/>
            </w:r>
            <w:r w:rsidR="008D1F04" w:rsidRPr="00A86B32">
              <w:rPr>
                <w:rStyle w:val="Hipercze"/>
                <w:noProof/>
              </w:rPr>
              <w:t>Środowisko przyrodnicze</w:t>
            </w:r>
            <w:r w:rsidR="008D1F04">
              <w:rPr>
                <w:noProof/>
                <w:webHidden/>
              </w:rPr>
              <w:tab/>
            </w:r>
            <w:r w:rsidR="008D1F04">
              <w:rPr>
                <w:noProof/>
                <w:webHidden/>
              </w:rPr>
              <w:fldChar w:fldCharType="begin"/>
            </w:r>
            <w:r w:rsidR="008D1F04">
              <w:rPr>
                <w:noProof/>
                <w:webHidden/>
              </w:rPr>
              <w:instrText xml:space="preserve"> PAGEREF _Toc160461265 \h </w:instrText>
            </w:r>
            <w:r w:rsidR="008D1F04">
              <w:rPr>
                <w:noProof/>
                <w:webHidden/>
              </w:rPr>
            </w:r>
            <w:r w:rsidR="008D1F04">
              <w:rPr>
                <w:noProof/>
                <w:webHidden/>
              </w:rPr>
              <w:fldChar w:fldCharType="separate"/>
            </w:r>
            <w:r w:rsidR="00337B0D">
              <w:rPr>
                <w:noProof/>
                <w:webHidden/>
              </w:rPr>
              <w:t>57</w:t>
            </w:r>
            <w:r w:rsidR="008D1F04">
              <w:rPr>
                <w:noProof/>
                <w:webHidden/>
              </w:rPr>
              <w:fldChar w:fldCharType="end"/>
            </w:r>
          </w:hyperlink>
        </w:p>
        <w:p w14:paraId="469C9E5D" w14:textId="715F491D"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6" w:history="1">
            <w:r w:rsidR="008D1F04" w:rsidRPr="00A86B32">
              <w:rPr>
                <w:rStyle w:val="Hipercze"/>
                <w:noProof/>
              </w:rPr>
              <w:t>1.15</w:t>
            </w:r>
            <w:r w:rsidR="008D1F04">
              <w:rPr>
                <w:rFonts w:eastAsiaTheme="minorEastAsia"/>
                <w:noProof/>
                <w:kern w:val="2"/>
                <w:lang w:eastAsia="pl-PL"/>
                <w14:ligatures w14:val="standardContextual"/>
              </w:rPr>
              <w:tab/>
            </w:r>
            <w:r w:rsidR="008D1F04" w:rsidRPr="00A86B32">
              <w:rPr>
                <w:rStyle w:val="Hipercze"/>
                <w:noProof/>
              </w:rPr>
              <w:t>Bezpieczeństwo publiczne</w:t>
            </w:r>
            <w:r w:rsidR="008D1F04">
              <w:rPr>
                <w:noProof/>
                <w:webHidden/>
              </w:rPr>
              <w:tab/>
            </w:r>
            <w:r w:rsidR="008D1F04">
              <w:rPr>
                <w:noProof/>
                <w:webHidden/>
              </w:rPr>
              <w:fldChar w:fldCharType="begin"/>
            </w:r>
            <w:r w:rsidR="008D1F04">
              <w:rPr>
                <w:noProof/>
                <w:webHidden/>
              </w:rPr>
              <w:instrText xml:space="preserve"> PAGEREF _Toc160461266 \h </w:instrText>
            </w:r>
            <w:r w:rsidR="008D1F04">
              <w:rPr>
                <w:noProof/>
                <w:webHidden/>
              </w:rPr>
            </w:r>
            <w:r w:rsidR="008D1F04">
              <w:rPr>
                <w:noProof/>
                <w:webHidden/>
              </w:rPr>
              <w:fldChar w:fldCharType="separate"/>
            </w:r>
            <w:r w:rsidR="00337B0D">
              <w:rPr>
                <w:noProof/>
                <w:webHidden/>
              </w:rPr>
              <w:t>59</w:t>
            </w:r>
            <w:r w:rsidR="008D1F04">
              <w:rPr>
                <w:noProof/>
                <w:webHidden/>
              </w:rPr>
              <w:fldChar w:fldCharType="end"/>
            </w:r>
          </w:hyperlink>
        </w:p>
        <w:p w14:paraId="01743A0B" w14:textId="546FADAF"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7" w:history="1">
            <w:r w:rsidR="008D1F04" w:rsidRPr="00A86B32">
              <w:rPr>
                <w:rStyle w:val="Hipercze"/>
                <w:noProof/>
              </w:rPr>
              <w:t>1.16</w:t>
            </w:r>
            <w:r w:rsidR="008D1F04">
              <w:rPr>
                <w:rFonts w:eastAsiaTheme="minorEastAsia"/>
                <w:noProof/>
                <w:kern w:val="2"/>
                <w:lang w:eastAsia="pl-PL"/>
                <w14:ligatures w14:val="standardContextual"/>
              </w:rPr>
              <w:tab/>
            </w:r>
            <w:r w:rsidR="008D1F04" w:rsidRPr="00A86B32">
              <w:rPr>
                <w:rStyle w:val="Hipercze"/>
                <w:noProof/>
              </w:rPr>
              <w:t>Możliwości budżetowe Miasta-Gminy Działdowo</w:t>
            </w:r>
            <w:r w:rsidR="008D1F04">
              <w:rPr>
                <w:noProof/>
                <w:webHidden/>
              </w:rPr>
              <w:tab/>
            </w:r>
            <w:r w:rsidR="008D1F04">
              <w:rPr>
                <w:noProof/>
                <w:webHidden/>
              </w:rPr>
              <w:fldChar w:fldCharType="begin"/>
            </w:r>
            <w:r w:rsidR="008D1F04">
              <w:rPr>
                <w:noProof/>
                <w:webHidden/>
              </w:rPr>
              <w:instrText xml:space="preserve"> PAGEREF _Toc160461267 \h </w:instrText>
            </w:r>
            <w:r w:rsidR="008D1F04">
              <w:rPr>
                <w:noProof/>
                <w:webHidden/>
              </w:rPr>
            </w:r>
            <w:r w:rsidR="008D1F04">
              <w:rPr>
                <w:noProof/>
                <w:webHidden/>
              </w:rPr>
              <w:fldChar w:fldCharType="separate"/>
            </w:r>
            <w:r w:rsidR="00337B0D">
              <w:rPr>
                <w:noProof/>
                <w:webHidden/>
              </w:rPr>
              <w:t>61</w:t>
            </w:r>
            <w:r w:rsidR="008D1F04">
              <w:rPr>
                <w:noProof/>
                <w:webHidden/>
              </w:rPr>
              <w:fldChar w:fldCharType="end"/>
            </w:r>
          </w:hyperlink>
        </w:p>
        <w:p w14:paraId="62E36CD2" w14:textId="171DE975"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8" w:history="1">
            <w:r w:rsidR="008D1F04" w:rsidRPr="00A86B32">
              <w:rPr>
                <w:rStyle w:val="Hipercze"/>
                <w:noProof/>
              </w:rPr>
              <w:t>1.17</w:t>
            </w:r>
            <w:r w:rsidR="008D1F04">
              <w:rPr>
                <w:rFonts w:eastAsiaTheme="minorEastAsia"/>
                <w:noProof/>
                <w:kern w:val="2"/>
                <w:lang w:eastAsia="pl-PL"/>
                <w14:ligatures w14:val="standardContextual"/>
              </w:rPr>
              <w:tab/>
            </w:r>
            <w:r w:rsidR="008D1F04" w:rsidRPr="00A86B32">
              <w:rPr>
                <w:rStyle w:val="Hipercze"/>
                <w:noProof/>
              </w:rPr>
              <w:t>E-usługi w Gminie-Miasto Działdowo</w:t>
            </w:r>
            <w:r w:rsidR="008D1F04">
              <w:rPr>
                <w:noProof/>
                <w:webHidden/>
              </w:rPr>
              <w:tab/>
            </w:r>
            <w:r w:rsidR="008D1F04">
              <w:rPr>
                <w:noProof/>
                <w:webHidden/>
              </w:rPr>
              <w:fldChar w:fldCharType="begin"/>
            </w:r>
            <w:r w:rsidR="008D1F04">
              <w:rPr>
                <w:noProof/>
                <w:webHidden/>
              </w:rPr>
              <w:instrText xml:space="preserve"> PAGEREF _Toc160461268 \h </w:instrText>
            </w:r>
            <w:r w:rsidR="008D1F04">
              <w:rPr>
                <w:noProof/>
                <w:webHidden/>
              </w:rPr>
            </w:r>
            <w:r w:rsidR="008D1F04">
              <w:rPr>
                <w:noProof/>
                <w:webHidden/>
              </w:rPr>
              <w:fldChar w:fldCharType="separate"/>
            </w:r>
            <w:r w:rsidR="00337B0D">
              <w:rPr>
                <w:noProof/>
                <w:webHidden/>
              </w:rPr>
              <w:t>65</w:t>
            </w:r>
            <w:r w:rsidR="008D1F04">
              <w:rPr>
                <w:noProof/>
                <w:webHidden/>
              </w:rPr>
              <w:fldChar w:fldCharType="end"/>
            </w:r>
          </w:hyperlink>
        </w:p>
        <w:p w14:paraId="49D2904D" w14:textId="06C0F438"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69" w:history="1">
            <w:r w:rsidR="008D1F04" w:rsidRPr="00A86B32">
              <w:rPr>
                <w:rStyle w:val="Hipercze"/>
                <w:noProof/>
              </w:rPr>
              <w:t>1.18</w:t>
            </w:r>
            <w:r w:rsidR="008D1F04">
              <w:rPr>
                <w:rFonts w:eastAsiaTheme="minorEastAsia"/>
                <w:noProof/>
                <w:kern w:val="2"/>
                <w:lang w:eastAsia="pl-PL"/>
                <w14:ligatures w14:val="standardContextual"/>
              </w:rPr>
              <w:tab/>
            </w:r>
            <w:r w:rsidR="008D1F04" w:rsidRPr="00A86B32">
              <w:rPr>
                <w:rStyle w:val="Hipercze"/>
                <w:noProof/>
              </w:rPr>
              <w:t>Turystyka w Gminie-Miasto Działdowo</w:t>
            </w:r>
            <w:r w:rsidR="008D1F04">
              <w:rPr>
                <w:noProof/>
                <w:webHidden/>
              </w:rPr>
              <w:tab/>
            </w:r>
            <w:r w:rsidR="008D1F04">
              <w:rPr>
                <w:noProof/>
                <w:webHidden/>
              </w:rPr>
              <w:fldChar w:fldCharType="begin"/>
            </w:r>
            <w:r w:rsidR="008D1F04">
              <w:rPr>
                <w:noProof/>
                <w:webHidden/>
              </w:rPr>
              <w:instrText xml:space="preserve"> PAGEREF _Toc160461269 \h </w:instrText>
            </w:r>
            <w:r w:rsidR="008D1F04">
              <w:rPr>
                <w:noProof/>
                <w:webHidden/>
              </w:rPr>
            </w:r>
            <w:r w:rsidR="008D1F04">
              <w:rPr>
                <w:noProof/>
                <w:webHidden/>
              </w:rPr>
              <w:fldChar w:fldCharType="separate"/>
            </w:r>
            <w:r w:rsidR="00337B0D">
              <w:rPr>
                <w:noProof/>
                <w:webHidden/>
              </w:rPr>
              <w:t>66</w:t>
            </w:r>
            <w:r w:rsidR="008D1F04">
              <w:rPr>
                <w:noProof/>
                <w:webHidden/>
              </w:rPr>
              <w:fldChar w:fldCharType="end"/>
            </w:r>
          </w:hyperlink>
        </w:p>
        <w:p w14:paraId="2DF6C160" w14:textId="60144245"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70" w:history="1">
            <w:r w:rsidR="008D1F04" w:rsidRPr="00A86B32">
              <w:rPr>
                <w:rStyle w:val="Hipercze"/>
                <w:noProof/>
              </w:rPr>
              <w:t>1.19</w:t>
            </w:r>
            <w:r w:rsidR="008D1F04">
              <w:rPr>
                <w:rFonts w:eastAsiaTheme="minorEastAsia"/>
                <w:noProof/>
                <w:kern w:val="2"/>
                <w:lang w:eastAsia="pl-PL"/>
                <w14:ligatures w14:val="standardContextual"/>
              </w:rPr>
              <w:tab/>
            </w:r>
            <w:r w:rsidR="008D1F04" w:rsidRPr="00A86B32">
              <w:rPr>
                <w:rStyle w:val="Hipercze"/>
                <w:noProof/>
              </w:rPr>
              <w:t>Wnioski</w:t>
            </w:r>
            <w:r w:rsidR="008D1F04">
              <w:rPr>
                <w:noProof/>
                <w:webHidden/>
              </w:rPr>
              <w:tab/>
            </w:r>
            <w:r w:rsidR="008D1F04">
              <w:rPr>
                <w:noProof/>
                <w:webHidden/>
              </w:rPr>
              <w:fldChar w:fldCharType="begin"/>
            </w:r>
            <w:r w:rsidR="008D1F04">
              <w:rPr>
                <w:noProof/>
                <w:webHidden/>
              </w:rPr>
              <w:instrText xml:space="preserve"> PAGEREF _Toc160461270 \h </w:instrText>
            </w:r>
            <w:r w:rsidR="008D1F04">
              <w:rPr>
                <w:noProof/>
                <w:webHidden/>
              </w:rPr>
            </w:r>
            <w:r w:rsidR="008D1F04">
              <w:rPr>
                <w:noProof/>
                <w:webHidden/>
              </w:rPr>
              <w:fldChar w:fldCharType="separate"/>
            </w:r>
            <w:r w:rsidR="00337B0D">
              <w:rPr>
                <w:noProof/>
                <w:webHidden/>
              </w:rPr>
              <w:t>70</w:t>
            </w:r>
            <w:r w:rsidR="008D1F04">
              <w:rPr>
                <w:noProof/>
                <w:webHidden/>
              </w:rPr>
              <w:fldChar w:fldCharType="end"/>
            </w:r>
          </w:hyperlink>
        </w:p>
        <w:p w14:paraId="6E654CD3" w14:textId="0A85681B" w:rsidR="008D1F04" w:rsidRDefault="00B6666B">
          <w:pPr>
            <w:pStyle w:val="Spistreci2"/>
            <w:tabs>
              <w:tab w:val="left" w:pos="880"/>
              <w:tab w:val="right" w:leader="dot" w:pos="9063"/>
            </w:tabs>
            <w:rPr>
              <w:rFonts w:eastAsiaTheme="minorEastAsia"/>
              <w:noProof/>
              <w:kern w:val="2"/>
              <w:lang w:eastAsia="pl-PL"/>
              <w14:ligatures w14:val="standardContextual"/>
            </w:rPr>
          </w:pPr>
          <w:hyperlink w:anchor="_Toc160461271" w:history="1">
            <w:r w:rsidR="008D1F04" w:rsidRPr="00A86B32">
              <w:rPr>
                <w:rStyle w:val="Hipercze"/>
                <w:noProof/>
              </w:rPr>
              <w:t>1.20</w:t>
            </w:r>
            <w:r w:rsidR="008D1F04">
              <w:rPr>
                <w:rFonts w:eastAsiaTheme="minorEastAsia"/>
                <w:noProof/>
                <w:kern w:val="2"/>
                <w:lang w:eastAsia="pl-PL"/>
                <w14:ligatures w14:val="standardContextual"/>
              </w:rPr>
              <w:tab/>
            </w:r>
            <w:r w:rsidR="008D1F04" w:rsidRPr="00A86B32">
              <w:rPr>
                <w:rStyle w:val="Hipercze"/>
                <w:noProof/>
              </w:rPr>
              <w:t>SWOT</w:t>
            </w:r>
            <w:r w:rsidR="008D1F04">
              <w:rPr>
                <w:noProof/>
                <w:webHidden/>
              </w:rPr>
              <w:tab/>
            </w:r>
            <w:r w:rsidR="008D1F04">
              <w:rPr>
                <w:noProof/>
                <w:webHidden/>
              </w:rPr>
              <w:fldChar w:fldCharType="begin"/>
            </w:r>
            <w:r w:rsidR="008D1F04">
              <w:rPr>
                <w:noProof/>
                <w:webHidden/>
              </w:rPr>
              <w:instrText xml:space="preserve"> PAGEREF _Toc160461271 \h </w:instrText>
            </w:r>
            <w:r w:rsidR="008D1F04">
              <w:rPr>
                <w:noProof/>
                <w:webHidden/>
              </w:rPr>
            </w:r>
            <w:r w:rsidR="008D1F04">
              <w:rPr>
                <w:noProof/>
                <w:webHidden/>
              </w:rPr>
              <w:fldChar w:fldCharType="separate"/>
            </w:r>
            <w:r w:rsidR="00337B0D">
              <w:rPr>
                <w:noProof/>
                <w:webHidden/>
              </w:rPr>
              <w:t>72</w:t>
            </w:r>
            <w:r w:rsidR="008D1F04">
              <w:rPr>
                <w:noProof/>
                <w:webHidden/>
              </w:rPr>
              <w:fldChar w:fldCharType="end"/>
            </w:r>
          </w:hyperlink>
        </w:p>
        <w:p w14:paraId="3F412966" w14:textId="46723D28" w:rsidR="008D1F04" w:rsidRDefault="00B6666B">
          <w:pPr>
            <w:pStyle w:val="Spistreci1"/>
            <w:rPr>
              <w:rFonts w:eastAsiaTheme="minorEastAsia"/>
              <w:noProof/>
              <w:kern w:val="2"/>
              <w:lang w:eastAsia="pl-PL"/>
              <w14:ligatures w14:val="standardContextual"/>
            </w:rPr>
          </w:pPr>
          <w:hyperlink w:anchor="_Toc160461272" w:history="1">
            <w:r w:rsidR="008D1F04" w:rsidRPr="00A86B32">
              <w:rPr>
                <w:rStyle w:val="Hipercze"/>
                <w:noProof/>
              </w:rPr>
              <w:t>IV Obszary strategicznej interwencji ujęcie regionalne</w:t>
            </w:r>
            <w:r w:rsidR="008D1F04">
              <w:rPr>
                <w:noProof/>
                <w:webHidden/>
              </w:rPr>
              <w:tab/>
            </w:r>
            <w:r w:rsidR="008D1F04">
              <w:rPr>
                <w:noProof/>
                <w:webHidden/>
              </w:rPr>
              <w:fldChar w:fldCharType="begin"/>
            </w:r>
            <w:r w:rsidR="008D1F04">
              <w:rPr>
                <w:noProof/>
                <w:webHidden/>
              </w:rPr>
              <w:instrText xml:space="preserve"> PAGEREF _Toc160461272 \h </w:instrText>
            </w:r>
            <w:r w:rsidR="008D1F04">
              <w:rPr>
                <w:noProof/>
                <w:webHidden/>
              </w:rPr>
            </w:r>
            <w:r w:rsidR="008D1F04">
              <w:rPr>
                <w:noProof/>
                <w:webHidden/>
              </w:rPr>
              <w:fldChar w:fldCharType="separate"/>
            </w:r>
            <w:r w:rsidR="00337B0D">
              <w:rPr>
                <w:noProof/>
                <w:webHidden/>
              </w:rPr>
              <w:t>73</w:t>
            </w:r>
            <w:r w:rsidR="008D1F04">
              <w:rPr>
                <w:noProof/>
                <w:webHidden/>
              </w:rPr>
              <w:fldChar w:fldCharType="end"/>
            </w:r>
          </w:hyperlink>
        </w:p>
        <w:p w14:paraId="41DDF383" w14:textId="64D5C12B" w:rsidR="008D1F04" w:rsidRDefault="00B6666B">
          <w:pPr>
            <w:pStyle w:val="Spistreci1"/>
            <w:rPr>
              <w:rFonts w:eastAsiaTheme="minorEastAsia"/>
              <w:noProof/>
              <w:kern w:val="2"/>
              <w:lang w:eastAsia="pl-PL"/>
              <w14:ligatures w14:val="standardContextual"/>
            </w:rPr>
          </w:pPr>
          <w:hyperlink w:anchor="_Toc160461273" w:history="1">
            <w:r w:rsidR="008D1F04" w:rsidRPr="00A86B32">
              <w:rPr>
                <w:rStyle w:val="Hipercze"/>
                <w:noProof/>
              </w:rPr>
              <w:t>V Wizja rozwoju Gminy-Miasto Działdowo</w:t>
            </w:r>
            <w:r w:rsidR="008D1F04">
              <w:rPr>
                <w:noProof/>
                <w:webHidden/>
              </w:rPr>
              <w:tab/>
            </w:r>
            <w:r w:rsidR="008D1F04">
              <w:rPr>
                <w:noProof/>
                <w:webHidden/>
              </w:rPr>
              <w:fldChar w:fldCharType="begin"/>
            </w:r>
            <w:r w:rsidR="008D1F04">
              <w:rPr>
                <w:noProof/>
                <w:webHidden/>
              </w:rPr>
              <w:instrText xml:space="preserve"> PAGEREF _Toc160461273 \h </w:instrText>
            </w:r>
            <w:r w:rsidR="008D1F04">
              <w:rPr>
                <w:noProof/>
                <w:webHidden/>
              </w:rPr>
            </w:r>
            <w:r w:rsidR="008D1F04">
              <w:rPr>
                <w:noProof/>
                <w:webHidden/>
              </w:rPr>
              <w:fldChar w:fldCharType="separate"/>
            </w:r>
            <w:r w:rsidR="00337B0D">
              <w:rPr>
                <w:noProof/>
                <w:webHidden/>
              </w:rPr>
              <w:t>74</w:t>
            </w:r>
            <w:r w:rsidR="008D1F04">
              <w:rPr>
                <w:noProof/>
                <w:webHidden/>
              </w:rPr>
              <w:fldChar w:fldCharType="end"/>
            </w:r>
          </w:hyperlink>
        </w:p>
        <w:p w14:paraId="7AD3D109" w14:textId="4A0437FC" w:rsidR="008D1F04" w:rsidRDefault="00B6666B">
          <w:pPr>
            <w:pStyle w:val="Spistreci1"/>
            <w:rPr>
              <w:rFonts w:eastAsiaTheme="minorEastAsia"/>
              <w:noProof/>
              <w:kern w:val="2"/>
              <w:lang w:eastAsia="pl-PL"/>
              <w14:ligatures w14:val="standardContextual"/>
            </w:rPr>
          </w:pPr>
          <w:hyperlink w:anchor="_Toc160461274" w:history="1">
            <w:r w:rsidR="008D1F04" w:rsidRPr="00A86B32">
              <w:rPr>
                <w:rStyle w:val="Hipercze"/>
                <w:noProof/>
              </w:rPr>
              <w:t>VI Misja samorządu lokalnego</w:t>
            </w:r>
            <w:r w:rsidR="008D1F04">
              <w:rPr>
                <w:noProof/>
                <w:webHidden/>
              </w:rPr>
              <w:tab/>
            </w:r>
            <w:r w:rsidR="008D1F04">
              <w:rPr>
                <w:noProof/>
                <w:webHidden/>
              </w:rPr>
              <w:fldChar w:fldCharType="begin"/>
            </w:r>
            <w:r w:rsidR="008D1F04">
              <w:rPr>
                <w:noProof/>
                <w:webHidden/>
              </w:rPr>
              <w:instrText xml:space="preserve"> PAGEREF _Toc160461274 \h </w:instrText>
            </w:r>
            <w:r w:rsidR="008D1F04">
              <w:rPr>
                <w:noProof/>
                <w:webHidden/>
              </w:rPr>
            </w:r>
            <w:r w:rsidR="008D1F04">
              <w:rPr>
                <w:noProof/>
                <w:webHidden/>
              </w:rPr>
              <w:fldChar w:fldCharType="separate"/>
            </w:r>
            <w:r w:rsidR="00337B0D">
              <w:rPr>
                <w:noProof/>
                <w:webHidden/>
              </w:rPr>
              <w:t>77</w:t>
            </w:r>
            <w:r w:rsidR="008D1F04">
              <w:rPr>
                <w:noProof/>
                <w:webHidden/>
              </w:rPr>
              <w:fldChar w:fldCharType="end"/>
            </w:r>
          </w:hyperlink>
        </w:p>
        <w:p w14:paraId="2B074E6A" w14:textId="441B4F9A" w:rsidR="008D1F04" w:rsidRDefault="00B6666B">
          <w:pPr>
            <w:pStyle w:val="Spistreci1"/>
            <w:rPr>
              <w:rFonts w:eastAsiaTheme="minorEastAsia"/>
              <w:noProof/>
              <w:kern w:val="2"/>
              <w:lang w:eastAsia="pl-PL"/>
              <w14:ligatures w14:val="standardContextual"/>
            </w:rPr>
          </w:pPr>
          <w:hyperlink w:anchor="_Toc160461275" w:history="1">
            <w:r w:rsidR="008D1F04" w:rsidRPr="00A86B32">
              <w:rPr>
                <w:rStyle w:val="Hipercze"/>
                <w:noProof/>
              </w:rPr>
              <w:t>VII Cele strategiczne rozwoju w wymiarze społecznym, gospodarczym i przestrzennym</w:t>
            </w:r>
            <w:r w:rsidR="008D1F04">
              <w:rPr>
                <w:noProof/>
                <w:webHidden/>
              </w:rPr>
              <w:tab/>
            </w:r>
            <w:r w:rsidR="008D1F04">
              <w:rPr>
                <w:noProof/>
                <w:webHidden/>
              </w:rPr>
              <w:fldChar w:fldCharType="begin"/>
            </w:r>
            <w:r w:rsidR="008D1F04">
              <w:rPr>
                <w:noProof/>
                <w:webHidden/>
              </w:rPr>
              <w:instrText xml:space="preserve"> PAGEREF _Toc160461275 \h </w:instrText>
            </w:r>
            <w:r w:rsidR="008D1F04">
              <w:rPr>
                <w:noProof/>
                <w:webHidden/>
              </w:rPr>
            </w:r>
            <w:r w:rsidR="008D1F04">
              <w:rPr>
                <w:noProof/>
                <w:webHidden/>
              </w:rPr>
              <w:fldChar w:fldCharType="separate"/>
            </w:r>
            <w:r w:rsidR="00337B0D">
              <w:rPr>
                <w:noProof/>
                <w:webHidden/>
              </w:rPr>
              <w:t>78</w:t>
            </w:r>
            <w:r w:rsidR="008D1F04">
              <w:rPr>
                <w:noProof/>
                <w:webHidden/>
              </w:rPr>
              <w:fldChar w:fldCharType="end"/>
            </w:r>
          </w:hyperlink>
        </w:p>
        <w:p w14:paraId="525813FF" w14:textId="5E4166AD" w:rsidR="008D1F04" w:rsidRDefault="00B6666B">
          <w:pPr>
            <w:pStyle w:val="Spistreci1"/>
            <w:rPr>
              <w:rFonts w:eastAsiaTheme="minorEastAsia"/>
              <w:noProof/>
              <w:kern w:val="2"/>
              <w:lang w:eastAsia="pl-PL"/>
              <w14:ligatures w14:val="standardContextual"/>
            </w:rPr>
          </w:pPr>
          <w:hyperlink w:anchor="_Toc160461276" w:history="1">
            <w:r w:rsidR="008D1F04" w:rsidRPr="00A86B32">
              <w:rPr>
                <w:rStyle w:val="Hipercze"/>
                <w:noProof/>
              </w:rPr>
              <w:t>VIII Cele operacyjne i kierunki działań</w:t>
            </w:r>
            <w:r w:rsidR="008D1F04">
              <w:rPr>
                <w:noProof/>
                <w:webHidden/>
              </w:rPr>
              <w:tab/>
            </w:r>
            <w:r w:rsidR="008D1F04">
              <w:rPr>
                <w:noProof/>
                <w:webHidden/>
              </w:rPr>
              <w:fldChar w:fldCharType="begin"/>
            </w:r>
            <w:r w:rsidR="008D1F04">
              <w:rPr>
                <w:noProof/>
                <w:webHidden/>
              </w:rPr>
              <w:instrText xml:space="preserve"> PAGEREF _Toc160461276 \h </w:instrText>
            </w:r>
            <w:r w:rsidR="008D1F04">
              <w:rPr>
                <w:noProof/>
                <w:webHidden/>
              </w:rPr>
            </w:r>
            <w:r w:rsidR="008D1F04">
              <w:rPr>
                <w:noProof/>
                <w:webHidden/>
              </w:rPr>
              <w:fldChar w:fldCharType="separate"/>
            </w:r>
            <w:r w:rsidR="00337B0D">
              <w:rPr>
                <w:noProof/>
                <w:webHidden/>
              </w:rPr>
              <w:t>80</w:t>
            </w:r>
            <w:r w:rsidR="008D1F04">
              <w:rPr>
                <w:noProof/>
                <w:webHidden/>
              </w:rPr>
              <w:fldChar w:fldCharType="end"/>
            </w:r>
          </w:hyperlink>
        </w:p>
        <w:p w14:paraId="1803EF29" w14:textId="1EB8250F" w:rsidR="008D1F04" w:rsidRDefault="00B6666B">
          <w:pPr>
            <w:pStyle w:val="Spistreci1"/>
            <w:rPr>
              <w:rFonts w:eastAsiaTheme="minorEastAsia"/>
              <w:noProof/>
              <w:kern w:val="2"/>
              <w:lang w:eastAsia="pl-PL"/>
              <w14:ligatures w14:val="standardContextual"/>
            </w:rPr>
          </w:pPr>
          <w:hyperlink w:anchor="_Toc160461277" w:history="1">
            <w:r w:rsidR="008D1F04" w:rsidRPr="00A86B32">
              <w:rPr>
                <w:rStyle w:val="Hipercze"/>
                <w:noProof/>
              </w:rPr>
              <w:t>IX Gmina-Miasto Działdowo 2030 - schemat strategiczny</w:t>
            </w:r>
            <w:r w:rsidR="008D1F04">
              <w:rPr>
                <w:noProof/>
                <w:webHidden/>
              </w:rPr>
              <w:tab/>
            </w:r>
            <w:r w:rsidR="008D1F04">
              <w:rPr>
                <w:noProof/>
                <w:webHidden/>
              </w:rPr>
              <w:fldChar w:fldCharType="begin"/>
            </w:r>
            <w:r w:rsidR="008D1F04">
              <w:rPr>
                <w:noProof/>
                <w:webHidden/>
              </w:rPr>
              <w:instrText xml:space="preserve"> PAGEREF _Toc160461277 \h </w:instrText>
            </w:r>
            <w:r w:rsidR="008D1F04">
              <w:rPr>
                <w:noProof/>
                <w:webHidden/>
              </w:rPr>
            </w:r>
            <w:r w:rsidR="008D1F04">
              <w:rPr>
                <w:noProof/>
                <w:webHidden/>
              </w:rPr>
              <w:fldChar w:fldCharType="separate"/>
            </w:r>
            <w:r w:rsidR="00337B0D">
              <w:rPr>
                <w:noProof/>
                <w:webHidden/>
              </w:rPr>
              <w:t>90</w:t>
            </w:r>
            <w:r w:rsidR="008D1F04">
              <w:rPr>
                <w:noProof/>
                <w:webHidden/>
              </w:rPr>
              <w:fldChar w:fldCharType="end"/>
            </w:r>
          </w:hyperlink>
        </w:p>
        <w:p w14:paraId="69FAC358" w14:textId="55CEFCFE" w:rsidR="008D1F04" w:rsidRDefault="00B6666B">
          <w:pPr>
            <w:pStyle w:val="Spistreci1"/>
            <w:rPr>
              <w:rFonts w:eastAsiaTheme="minorEastAsia"/>
              <w:noProof/>
              <w:kern w:val="2"/>
              <w:lang w:eastAsia="pl-PL"/>
              <w14:ligatures w14:val="standardContextual"/>
            </w:rPr>
          </w:pPr>
          <w:hyperlink w:anchor="_Toc160461278" w:history="1">
            <w:r w:rsidR="008D1F04" w:rsidRPr="00A86B32">
              <w:rPr>
                <w:rStyle w:val="Hipercze"/>
                <w:noProof/>
              </w:rPr>
              <w:t>X Spójność planistyczna dokumentu Strategii</w:t>
            </w:r>
            <w:r w:rsidR="008D1F04">
              <w:rPr>
                <w:noProof/>
                <w:webHidden/>
              </w:rPr>
              <w:tab/>
            </w:r>
            <w:r w:rsidR="008D1F04">
              <w:rPr>
                <w:noProof/>
                <w:webHidden/>
              </w:rPr>
              <w:fldChar w:fldCharType="begin"/>
            </w:r>
            <w:r w:rsidR="008D1F04">
              <w:rPr>
                <w:noProof/>
                <w:webHidden/>
              </w:rPr>
              <w:instrText xml:space="preserve"> PAGEREF _Toc160461278 \h </w:instrText>
            </w:r>
            <w:r w:rsidR="008D1F04">
              <w:rPr>
                <w:noProof/>
                <w:webHidden/>
              </w:rPr>
            </w:r>
            <w:r w:rsidR="008D1F04">
              <w:rPr>
                <w:noProof/>
                <w:webHidden/>
              </w:rPr>
              <w:fldChar w:fldCharType="separate"/>
            </w:r>
            <w:r w:rsidR="00337B0D">
              <w:rPr>
                <w:noProof/>
                <w:webHidden/>
              </w:rPr>
              <w:t>92</w:t>
            </w:r>
            <w:r w:rsidR="008D1F04">
              <w:rPr>
                <w:noProof/>
                <w:webHidden/>
              </w:rPr>
              <w:fldChar w:fldCharType="end"/>
            </w:r>
          </w:hyperlink>
        </w:p>
        <w:p w14:paraId="542503CC" w14:textId="3E2F8FF8" w:rsidR="008D1F04" w:rsidRDefault="00B6666B">
          <w:pPr>
            <w:pStyle w:val="Spistreci1"/>
            <w:rPr>
              <w:rFonts w:eastAsiaTheme="minorEastAsia"/>
              <w:noProof/>
              <w:kern w:val="2"/>
              <w:lang w:eastAsia="pl-PL"/>
              <w14:ligatures w14:val="standardContextual"/>
            </w:rPr>
          </w:pPr>
          <w:hyperlink w:anchor="_Toc160461279" w:history="1">
            <w:r w:rsidR="008D1F04" w:rsidRPr="00A86B32">
              <w:rPr>
                <w:rStyle w:val="Hipercze"/>
                <w:noProof/>
              </w:rPr>
              <w:t>XI Część wdrożeniowa</w:t>
            </w:r>
            <w:r w:rsidR="008D1F04">
              <w:rPr>
                <w:noProof/>
                <w:webHidden/>
              </w:rPr>
              <w:tab/>
            </w:r>
            <w:r w:rsidR="008D1F04">
              <w:rPr>
                <w:noProof/>
                <w:webHidden/>
              </w:rPr>
              <w:fldChar w:fldCharType="begin"/>
            </w:r>
            <w:r w:rsidR="008D1F04">
              <w:rPr>
                <w:noProof/>
                <w:webHidden/>
              </w:rPr>
              <w:instrText xml:space="preserve"> PAGEREF _Toc160461279 \h </w:instrText>
            </w:r>
            <w:r w:rsidR="008D1F04">
              <w:rPr>
                <w:noProof/>
                <w:webHidden/>
              </w:rPr>
            </w:r>
            <w:r w:rsidR="008D1F04">
              <w:rPr>
                <w:noProof/>
                <w:webHidden/>
              </w:rPr>
              <w:fldChar w:fldCharType="separate"/>
            </w:r>
            <w:r w:rsidR="00337B0D">
              <w:rPr>
                <w:noProof/>
                <w:webHidden/>
              </w:rPr>
              <w:t>100</w:t>
            </w:r>
            <w:r w:rsidR="008D1F04">
              <w:rPr>
                <w:noProof/>
                <w:webHidden/>
              </w:rPr>
              <w:fldChar w:fldCharType="end"/>
            </w:r>
          </w:hyperlink>
        </w:p>
        <w:p w14:paraId="2B0F9A7A" w14:textId="06767178" w:rsidR="008D1F04" w:rsidRDefault="00B6666B">
          <w:pPr>
            <w:pStyle w:val="Spistreci1"/>
            <w:rPr>
              <w:rFonts w:eastAsiaTheme="minorEastAsia"/>
              <w:noProof/>
              <w:kern w:val="2"/>
              <w:lang w:eastAsia="pl-PL"/>
              <w14:ligatures w14:val="standardContextual"/>
            </w:rPr>
          </w:pPr>
          <w:hyperlink w:anchor="_Toc160461280" w:history="1">
            <w:r w:rsidR="008D1F04" w:rsidRPr="00A86B32">
              <w:rPr>
                <w:rStyle w:val="Hipercze"/>
                <w:noProof/>
              </w:rPr>
              <w:t>Załącznik nr 1. Wyniki badania mieszkańców oraz przedsiębiorców</w:t>
            </w:r>
            <w:r w:rsidR="008D1F04">
              <w:rPr>
                <w:noProof/>
                <w:webHidden/>
              </w:rPr>
              <w:tab/>
            </w:r>
            <w:r w:rsidR="008D1F04">
              <w:rPr>
                <w:noProof/>
                <w:webHidden/>
              </w:rPr>
              <w:fldChar w:fldCharType="begin"/>
            </w:r>
            <w:r w:rsidR="008D1F04">
              <w:rPr>
                <w:noProof/>
                <w:webHidden/>
              </w:rPr>
              <w:instrText xml:space="preserve"> PAGEREF _Toc160461280 \h </w:instrText>
            </w:r>
            <w:r w:rsidR="008D1F04">
              <w:rPr>
                <w:noProof/>
                <w:webHidden/>
              </w:rPr>
            </w:r>
            <w:r w:rsidR="008D1F04">
              <w:rPr>
                <w:noProof/>
                <w:webHidden/>
              </w:rPr>
              <w:fldChar w:fldCharType="separate"/>
            </w:r>
            <w:r w:rsidR="00337B0D">
              <w:rPr>
                <w:noProof/>
                <w:webHidden/>
              </w:rPr>
              <w:t>115</w:t>
            </w:r>
            <w:r w:rsidR="008D1F04">
              <w:rPr>
                <w:noProof/>
                <w:webHidden/>
              </w:rPr>
              <w:fldChar w:fldCharType="end"/>
            </w:r>
          </w:hyperlink>
        </w:p>
        <w:p w14:paraId="10A60D58" w14:textId="563634BC" w:rsidR="008D1F04" w:rsidRDefault="00B6666B">
          <w:pPr>
            <w:pStyle w:val="Spistreci1"/>
            <w:rPr>
              <w:rFonts w:eastAsiaTheme="minorEastAsia"/>
              <w:noProof/>
              <w:kern w:val="2"/>
              <w:lang w:eastAsia="pl-PL"/>
              <w14:ligatures w14:val="standardContextual"/>
            </w:rPr>
          </w:pPr>
          <w:hyperlink w:anchor="_Toc160461281" w:history="1">
            <w:r w:rsidR="008D1F04" w:rsidRPr="00A86B32">
              <w:rPr>
                <w:rStyle w:val="Hipercze"/>
                <w:noProof/>
              </w:rPr>
              <w:t>Załącznik nr 2. Model struktury funkcjonalno-przestrzennej Gminy-Miasto Działdowo</w:t>
            </w:r>
            <w:r w:rsidR="008D1F04">
              <w:rPr>
                <w:noProof/>
                <w:webHidden/>
              </w:rPr>
              <w:tab/>
            </w:r>
            <w:r w:rsidR="008D1F04">
              <w:rPr>
                <w:noProof/>
                <w:webHidden/>
              </w:rPr>
              <w:fldChar w:fldCharType="begin"/>
            </w:r>
            <w:r w:rsidR="008D1F04">
              <w:rPr>
                <w:noProof/>
                <w:webHidden/>
              </w:rPr>
              <w:instrText xml:space="preserve"> PAGEREF _Toc160461281 \h </w:instrText>
            </w:r>
            <w:r w:rsidR="008D1F04">
              <w:rPr>
                <w:noProof/>
                <w:webHidden/>
              </w:rPr>
            </w:r>
            <w:r w:rsidR="008D1F04">
              <w:rPr>
                <w:noProof/>
                <w:webHidden/>
              </w:rPr>
              <w:fldChar w:fldCharType="separate"/>
            </w:r>
            <w:r w:rsidR="00337B0D">
              <w:rPr>
                <w:noProof/>
                <w:webHidden/>
              </w:rPr>
              <w:t>133</w:t>
            </w:r>
            <w:r w:rsidR="008D1F04">
              <w:rPr>
                <w:noProof/>
                <w:webHidden/>
              </w:rPr>
              <w:fldChar w:fldCharType="end"/>
            </w:r>
          </w:hyperlink>
        </w:p>
        <w:p w14:paraId="4D5AA656" w14:textId="151D00DC" w:rsidR="008D1F04" w:rsidRDefault="00B6666B">
          <w:pPr>
            <w:pStyle w:val="Spistreci1"/>
            <w:rPr>
              <w:rFonts w:eastAsiaTheme="minorEastAsia"/>
              <w:noProof/>
              <w:kern w:val="2"/>
              <w:lang w:eastAsia="pl-PL"/>
              <w14:ligatures w14:val="standardContextual"/>
            </w:rPr>
          </w:pPr>
          <w:hyperlink w:anchor="_Toc160461282" w:history="1">
            <w:r w:rsidR="008D1F04" w:rsidRPr="00A86B32">
              <w:rPr>
                <w:rStyle w:val="Hipercze"/>
                <w:noProof/>
              </w:rPr>
              <w:t>Załącznik nr 3. Ewidencja klubów sportowych, UKS-ów i stowarzyszeń sportowych działających na terenie Działdowa</w:t>
            </w:r>
            <w:r w:rsidR="008D1F04">
              <w:rPr>
                <w:noProof/>
                <w:webHidden/>
              </w:rPr>
              <w:tab/>
            </w:r>
            <w:r w:rsidR="008D1F04">
              <w:rPr>
                <w:noProof/>
                <w:webHidden/>
              </w:rPr>
              <w:fldChar w:fldCharType="begin"/>
            </w:r>
            <w:r w:rsidR="008D1F04">
              <w:rPr>
                <w:noProof/>
                <w:webHidden/>
              </w:rPr>
              <w:instrText xml:space="preserve"> PAGEREF _Toc160461282 \h </w:instrText>
            </w:r>
            <w:r w:rsidR="008D1F04">
              <w:rPr>
                <w:noProof/>
                <w:webHidden/>
              </w:rPr>
            </w:r>
            <w:r w:rsidR="008D1F04">
              <w:rPr>
                <w:noProof/>
                <w:webHidden/>
              </w:rPr>
              <w:fldChar w:fldCharType="separate"/>
            </w:r>
            <w:r w:rsidR="00337B0D">
              <w:rPr>
                <w:noProof/>
                <w:webHidden/>
              </w:rPr>
              <w:t>147</w:t>
            </w:r>
            <w:r w:rsidR="008D1F04">
              <w:rPr>
                <w:noProof/>
                <w:webHidden/>
              </w:rPr>
              <w:fldChar w:fldCharType="end"/>
            </w:r>
          </w:hyperlink>
        </w:p>
        <w:p w14:paraId="25504ECB" w14:textId="25C45D5E" w:rsidR="008C2F3A" w:rsidRPr="00662043" w:rsidRDefault="00741EA6" w:rsidP="00662043">
          <w:pPr>
            <w:pStyle w:val="Spistreci1"/>
          </w:pPr>
          <w:r>
            <w:rPr>
              <w:rStyle w:val="czeindeksu"/>
              <w:sz w:val="18"/>
              <w:szCs w:val="20"/>
            </w:rPr>
            <w:fldChar w:fldCharType="end"/>
          </w:r>
          <w:r w:rsidR="00946498" w:rsidRPr="00662043">
            <w:t>Załącznik nr 4. Projekty …………………………………………</w:t>
          </w:r>
          <w:r w:rsidR="00662043">
            <w:t>……</w:t>
          </w:r>
          <w:r w:rsidR="00946498" w:rsidRPr="00662043">
            <w:t>………………………………..…………………………………15</w:t>
          </w:r>
          <w:r w:rsidR="0032595A">
            <w:t>2</w:t>
          </w:r>
        </w:p>
      </w:sdtContent>
    </w:sdt>
    <w:p w14:paraId="14EB7E11" w14:textId="77777777" w:rsidR="008C2F3A" w:rsidRDefault="00741EA6">
      <w:pPr>
        <w:spacing w:line="276" w:lineRule="auto"/>
      </w:pPr>
      <w:r>
        <w:br w:type="page"/>
      </w:r>
    </w:p>
    <w:p w14:paraId="29500E1F" w14:textId="77777777" w:rsidR="008C2F3A" w:rsidRDefault="008C2F3A">
      <w:pPr>
        <w:spacing w:line="276" w:lineRule="auto"/>
      </w:pPr>
    </w:p>
    <w:p w14:paraId="7F3A7AB9" w14:textId="77777777" w:rsidR="008C2F3A" w:rsidRDefault="00741EA6">
      <w:pPr>
        <w:pStyle w:val="Nagwek1"/>
        <w:spacing w:line="276" w:lineRule="auto"/>
      </w:pPr>
      <w:bookmarkStart w:id="1" w:name="_Toc160461249"/>
      <w:r>
        <w:t xml:space="preserve">I </w:t>
      </w:r>
      <w:bookmarkStart w:id="2" w:name="_Toc437586956"/>
      <w:r>
        <w:rPr>
          <w:lang w:eastAsia="pl-PL"/>
        </w:rPr>
        <w:t>Wprowadzenie</w:t>
      </w:r>
      <w:bookmarkEnd w:id="1"/>
      <w:bookmarkEnd w:id="2"/>
    </w:p>
    <w:p w14:paraId="018305A5" w14:textId="77777777" w:rsidR="008C2F3A" w:rsidRDefault="00741EA6">
      <w:pPr>
        <w:spacing w:line="276" w:lineRule="auto"/>
        <w:jc w:val="both"/>
        <w:rPr>
          <w:lang w:eastAsia="pl-PL"/>
        </w:rPr>
      </w:pPr>
      <w:r>
        <w:rPr>
          <w:lang w:eastAsia="pl-PL"/>
        </w:rPr>
        <w:t xml:space="preserve">„Strategia Rozwoju Gminy-Miasto Działdowo do roku 2030” jest podstawową deklaracją samorządu, w której sformułowana została wizja oraz zasadnicze kierunki rozwoju miasta. Wizja Działdowa zawarta w koncepcji strategicznej niniejszego opracowania jest efektem połączenia prac warsztatowych, eksperckich oraz wyników uzyskanych w ramach badań społecznych. Przyjęty program działania jest spójny z opracowaniami szczebla regionalnego oraz krajowego. </w:t>
      </w:r>
    </w:p>
    <w:p w14:paraId="1A7C36ED" w14:textId="77777777" w:rsidR="008C2F3A" w:rsidRDefault="00741EA6">
      <w:pPr>
        <w:spacing w:line="276" w:lineRule="auto"/>
        <w:jc w:val="both"/>
        <w:rPr>
          <w:lang w:eastAsia="pl-PL"/>
        </w:rPr>
      </w:pPr>
      <w:r>
        <w:rPr>
          <w:lang w:eastAsia="pl-PL"/>
        </w:rPr>
        <w:t xml:space="preserve">Podstawą prawną dla opracowania i wdrażania Strategii Rozwoju Gminy-Miasto Działdowo jest </w:t>
      </w:r>
      <w:r>
        <w:rPr>
          <w:rFonts w:cs="Times New Roman"/>
        </w:rPr>
        <w:t xml:space="preserve">art. 10e ust. 1, 10f ust. 1 ustawy z dnia 8 marca 1990r. o samorządzie gminnym oraz </w:t>
      </w:r>
      <w:r>
        <w:rPr>
          <w:rFonts w:cs="Times New Roman"/>
        </w:rPr>
        <w:br/>
        <w:t>art. 3 i art. 6 ust. 3 ustawy z dnia 6 grudnia 2006r. o zasadach prowadzenia polityki rozwoju</w:t>
      </w:r>
      <w:r>
        <w:rPr>
          <w:rFonts w:ascii="Times New Roman" w:hAnsi="Times New Roman" w:cs="Times New Roman"/>
        </w:rPr>
        <w:t xml:space="preserve">. </w:t>
      </w:r>
      <w:r>
        <w:rPr>
          <w:lang w:eastAsia="pl-PL"/>
        </w:rPr>
        <w:t>Ustawa precyzuje zasady opracowania dokumentu.</w:t>
      </w:r>
    </w:p>
    <w:p w14:paraId="2A53ED7A" w14:textId="77777777" w:rsidR="008C2F3A" w:rsidRDefault="00741EA6">
      <w:pPr>
        <w:spacing w:line="276" w:lineRule="auto"/>
        <w:jc w:val="both"/>
        <w:rPr>
          <w:lang w:eastAsia="pl-PL"/>
        </w:rPr>
      </w:pPr>
      <w:r>
        <w:rPr>
          <w:lang w:eastAsia="pl-PL"/>
        </w:rPr>
        <w:t xml:space="preserve">Działania, których celem było opracowanie strategii podjęto w roku 2021. W ramach działań wykonawczych zawarto umowę z firmą 40 NET sp. z o.o., której powierzono koordynację prac nad opracowaniem Strategii. </w:t>
      </w:r>
    </w:p>
    <w:p w14:paraId="70CA3C51" w14:textId="77777777" w:rsidR="008C2F3A" w:rsidRDefault="00741EA6">
      <w:pPr>
        <w:spacing w:line="276" w:lineRule="auto"/>
        <w:jc w:val="both"/>
        <w:rPr>
          <w:lang w:eastAsia="pl-PL"/>
        </w:rPr>
      </w:pPr>
      <w:r>
        <w:rPr>
          <w:lang w:eastAsia="pl-PL"/>
        </w:rPr>
        <w:t>Istotą przedmiotowego opracowania jest wyznaczenie głównych, najważniejszych kierunków działań krótko- i długofalowych oraz opisanie sposobu ich realizacji. Strategia jest zatem kompleksowym dokumentem wspomagającym zarządzanie miastem. Głównym elementem przygotowań strategii były spotkania warsztatowe, w których udział wzięli radni, przedstawiciele Urzędu Miasta oraz instytucji samorządowych, przedstawiciele organizacji społecznych i sektora biznesu, przedsiębiorcy, mieszkańcy, a także moderatorzy ze strony 40 NET sp. z o.o. Zawarte w niniejszym programie zapisy wynikają zatem wprost z postulatów i ocen sformułowanych przez liderów społeczności lokalnej Gminy-Miasto Działdowo, a także stanowią wyraz aspiracji i dążeń samorządu jako wspólnoty mieszkańców.</w:t>
      </w:r>
    </w:p>
    <w:p w14:paraId="1978F391" w14:textId="04339DA4" w:rsidR="008C2F3A" w:rsidRDefault="00741EA6">
      <w:pPr>
        <w:spacing w:line="276" w:lineRule="auto"/>
        <w:jc w:val="both"/>
        <w:rPr>
          <w:lang w:eastAsia="pl-PL"/>
        </w:rPr>
      </w:pPr>
      <w:r>
        <w:rPr>
          <w:lang w:eastAsia="pl-PL"/>
        </w:rPr>
        <w:t>Przedmiotowe opracowanie to nadrzędny dokument planistyczny Gminy-Miasto Działdowo, zastępujący poprzedni przyjęty Uchwałą</w:t>
      </w:r>
      <w:r>
        <w:t xml:space="preserve"> </w:t>
      </w:r>
      <w:r>
        <w:rPr>
          <w:lang w:eastAsia="pl-PL"/>
        </w:rPr>
        <w:t>Nr XVII/153/16 w sprawie przyjęcia Strategii Rozwoju Gminy</w:t>
      </w:r>
      <w:r w:rsidR="00BD0185">
        <w:rPr>
          <w:lang w:eastAsia="pl-PL"/>
        </w:rPr>
        <w:t xml:space="preserve"> </w:t>
      </w:r>
      <w:r>
        <w:rPr>
          <w:lang w:eastAsia="pl-PL"/>
        </w:rPr>
        <w:t xml:space="preserve">-Miasto Działdowo na lata 2015-2025. Przedmiotowe opracowanie ma charakter kompleksowy odwołujący się do badań społecznych przeprowadzonych wśród mieszkańców, warsztatów eksperckich, kompleksowej diagnozy oraz konsultacji społecznych. Opracowanie stanowi częściowo aktualizację poprzedniej Strategii - jej swoiste kontinuum rozwojowe, niemniej ograniczone perspektywą roku 2030. Jednocześnie, co kluczowe, w zasadniczej części dokument odpowiada </w:t>
      </w:r>
      <w:r>
        <w:rPr>
          <w:lang w:eastAsia="pl-PL"/>
        </w:rPr>
        <w:br/>
        <w:t xml:space="preserve">na zmieniające się uwarunkowania wewnętrzne i zewnętrzne w skali mikro oraz makro - głównie wynikające z członkostwa w Unii Europejskiej i możliwości pozyskiwania środków zewnętrznych </w:t>
      </w:r>
      <w:r>
        <w:rPr>
          <w:lang w:eastAsia="pl-PL"/>
        </w:rPr>
        <w:br/>
        <w:t>w nowej perspektywie finansowej 2021-2027. Dodatkowo dokument umożliwia efektywne ubieganie się o pozyskiwanie dotacji i dofinansowań z krajowych i regionalnych Programów Operacyjnych.</w:t>
      </w:r>
    </w:p>
    <w:p w14:paraId="5024AE68" w14:textId="77777777" w:rsidR="008C2F3A" w:rsidRDefault="00741EA6">
      <w:pPr>
        <w:spacing w:line="276" w:lineRule="auto"/>
        <w:rPr>
          <w:highlight w:val="cyan"/>
          <w:lang w:eastAsia="pl-PL"/>
        </w:rPr>
      </w:pPr>
      <w:r>
        <w:br w:type="page"/>
      </w:r>
    </w:p>
    <w:p w14:paraId="2A43B67B" w14:textId="77777777" w:rsidR="008C2F3A" w:rsidRDefault="008C2F3A">
      <w:pPr>
        <w:spacing w:line="276" w:lineRule="auto"/>
        <w:jc w:val="both"/>
      </w:pPr>
    </w:p>
    <w:p w14:paraId="02BC5957" w14:textId="77777777" w:rsidR="008C2F3A" w:rsidRDefault="00741EA6">
      <w:pPr>
        <w:pStyle w:val="Nagwek1"/>
        <w:spacing w:line="276" w:lineRule="auto"/>
        <w:rPr>
          <w:lang w:eastAsia="pl-PL"/>
        </w:rPr>
      </w:pPr>
      <w:bookmarkStart w:id="3" w:name="_Toc160461250"/>
      <w:r>
        <w:t xml:space="preserve">II </w:t>
      </w:r>
      <w:r>
        <w:rPr>
          <w:lang w:eastAsia="pl-PL"/>
        </w:rPr>
        <w:t>Metodologia opracowania strategii</w:t>
      </w:r>
      <w:bookmarkEnd w:id="3"/>
    </w:p>
    <w:p w14:paraId="0EBC0B1E" w14:textId="77777777" w:rsidR="008C2F3A" w:rsidRDefault="00741EA6">
      <w:pPr>
        <w:spacing w:line="276" w:lineRule="auto"/>
        <w:jc w:val="both"/>
      </w:pPr>
      <w:r>
        <w:t xml:space="preserve">Strategia rozwoju jest podstawowym narzędziem służącym efektywnemu zarządzaniu na poziomie lokalnym. Celem działania samorządu gminnego jest w pierwszej kolejności zaspakajanie potrzeb mieszkańców, a także stymulowanie rozwoju gospodarczego i społecznego gminy. Samorząd lokalny posiada narzędzia służące realizacji tych celów (zarówno w wymiarze finansowym </w:t>
      </w:r>
      <w:r>
        <w:br/>
        <w:t xml:space="preserve">jak i instytucjonalnym), napotyka też różnorodne bariery i ograniczenia (wewnętrzne </w:t>
      </w:r>
      <w:r>
        <w:br/>
        <w:t xml:space="preserve">jak i zewnętrzne), które obniżają skuteczność podejmowanych działań. Planowanie strategiczne </w:t>
      </w:r>
      <w:r>
        <w:br/>
        <w:t>w wymiarze wieloletnim daje możliwość optymalnego wykorzystania zasobów do realizacji najbardziej potrzebnych z punktu widzenia rozwoju lokalnego zadań.</w:t>
      </w:r>
    </w:p>
    <w:p w14:paraId="5F032D54" w14:textId="77777777" w:rsidR="008C2F3A" w:rsidRDefault="00741EA6">
      <w:pPr>
        <w:spacing w:after="0" w:line="276" w:lineRule="auto"/>
        <w:jc w:val="both"/>
      </w:pPr>
      <w:r>
        <w:rPr>
          <w:lang w:eastAsia="pl-PL"/>
        </w:rPr>
        <w:t xml:space="preserve">„Strategia Rozwoju Gminy-Miasto Działdowo do roku 2030” </w:t>
      </w:r>
      <w:r>
        <w:t>została przygotowana z uwzględnieniem następujących pięciu założeń metodologicznych:</w:t>
      </w:r>
    </w:p>
    <w:p w14:paraId="17EEDF89" w14:textId="77777777" w:rsidR="008C2F3A" w:rsidRDefault="00741EA6">
      <w:pPr>
        <w:pStyle w:val="Akapitzlist"/>
        <w:numPr>
          <w:ilvl w:val="0"/>
          <w:numId w:val="37"/>
        </w:numPr>
        <w:spacing w:after="0" w:line="276" w:lineRule="auto"/>
        <w:jc w:val="both"/>
      </w:pPr>
      <w:r>
        <w:t>charakter wieloletni - planowanie w odniesieniu do prognoz i trendów;</w:t>
      </w:r>
    </w:p>
    <w:p w14:paraId="42025373" w14:textId="77777777" w:rsidR="008C2F3A" w:rsidRDefault="00741EA6">
      <w:pPr>
        <w:pStyle w:val="Akapitzlist"/>
        <w:numPr>
          <w:ilvl w:val="0"/>
          <w:numId w:val="37"/>
        </w:numPr>
        <w:spacing w:after="0" w:line="276" w:lineRule="auto"/>
        <w:jc w:val="both"/>
      </w:pPr>
      <w:r>
        <w:t>„od ogółu do szczegółu” - od misji, poprzez problemy i pomysły na ich rozwiązanie, do konkretnych planów;</w:t>
      </w:r>
    </w:p>
    <w:p w14:paraId="6E4843F5" w14:textId="77777777" w:rsidR="008C2F3A" w:rsidRDefault="00741EA6">
      <w:pPr>
        <w:pStyle w:val="Akapitzlist"/>
        <w:numPr>
          <w:ilvl w:val="0"/>
          <w:numId w:val="37"/>
        </w:numPr>
        <w:spacing w:after="0" w:line="276" w:lineRule="auto"/>
        <w:jc w:val="both"/>
      </w:pPr>
      <w:r>
        <w:t>uczestnictwo - zaangażowanie w pracę nad Strategią różnych środowisk, mieszkańców i zainteresowanych podmiotów;</w:t>
      </w:r>
    </w:p>
    <w:p w14:paraId="6563FE65" w14:textId="77777777" w:rsidR="008C2F3A" w:rsidRDefault="00741EA6">
      <w:pPr>
        <w:pStyle w:val="Akapitzlist"/>
        <w:numPr>
          <w:ilvl w:val="0"/>
          <w:numId w:val="37"/>
        </w:numPr>
        <w:spacing w:after="0" w:line="276" w:lineRule="auto"/>
        <w:jc w:val="both"/>
      </w:pPr>
      <w:r>
        <w:t>praca grupowa - organizacja warsztatów gwarantujących wypracowywanie optymalnych rozwiązań;</w:t>
      </w:r>
    </w:p>
    <w:p w14:paraId="48235437" w14:textId="77777777" w:rsidR="008C2F3A" w:rsidRDefault="00741EA6">
      <w:pPr>
        <w:pStyle w:val="Akapitzlist"/>
        <w:numPr>
          <w:ilvl w:val="0"/>
          <w:numId w:val="37"/>
        </w:numPr>
        <w:spacing w:after="0" w:line="276" w:lineRule="auto"/>
        <w:jc w:val="both"/>
      </w:pPr>
      <w:r>
        <w:t>przydatność - wypracowane rozwiązania stają się automatycznie projektami, dla których można poszukiwać źródeł finansowania.</w:t>
      </w:r>
    </w:p>
    <w:p w14:paraId="0E628E8F" w14:textId="77777777" w:rsidR="008C2F3A" w:rsidRDefault="008C2F3A">
      <w:pPr>
        <w:spacing w:after="0" w:line="276" w:lineRule="auto"/>
        <w:jc w:val="both"/>
        <w:rPr>
          <w:lang w:eastAsia="pl-PL"/>
        </w:rPr>
      </w:pPr>
    </w:p>
    <w:p w14:paraId="7603CFD9" w14:textId="77777777" w:rsidR="008C2F3A" w:rsidRDefault="00741EA6">
      <w:pPr>
        <w:spacing w:after="0" w:line="276" w:lineRule="auto"/>
        <w:jc w:val="both"/>
      </w:pPr>
      <w:r>
        <w:rPr>
          <w:lang w:eastAsia="pl-PL"/>
        </w:rPr>
        <w:t xml:space="preserve">Niniejszy dokument </w:t>
      </w:r>
      <w:r>
        <w:t>przygotowany został w oparciu o najlepsze schematy wieloletniego planowania i uwzględnia następujące podstawowe elementy zarządzania strategicznego:</w:t>
      </w:r>
    </w:p>
    <w:p w14:paraId="0B49B81D" w14:textId="77777777" w:rsidR="008C2F3A" w:rsidRDefault="00741EA6">
      <w:pPr>
        <w:pStyle w:val="Akapitzlist"/>
        <w:numPr>
          <w:ilvl w:val="0"/>
          <w:numId w:val="37"/>
        </w:numPr>
        <w:spacing w:after="0" w:line="276" w:lineRule="auto"/>
        <w:jc w:val="both"/>
        <w:rPr>
          <w:color w:val="000000" w:themeColor="text1"/>
        </w:rPr>
      </w:pPr>
      <w:r>
        <w:rPr>
          <w:color w:val="000000" w:themeColor="text1"/>
        </w:rPr>
        <w:t>Wizja - ogólne, długofalowe wyobrażenie przyszłego stanu, pozycji miasta;</w:t>
      </w:r>
    </w:p>
    <w:p w14:paraId="2628E2D0" w14:textId="77777777" w:rsidR="008C2F3A" w:rsidRDefault="00741EA6">
      <w:pPr>
        <w:pStyle w:val="Akapitzlist"/>
        <w:numPr>
          <w:ilvl w:val="0"/>
          <w:numId w:val="37"/>
        </w:numPr>
        <w:spacing w:after="0" w:line="276" w:lineRule="auto"/>
        <w:jc w:val="both"/>
      </w:pPr>
      <w:r>
        <w:t>Identyfikacja barier i szans rozwojowych (analiza SWOT) - opracowana została dzięki wykorzystaniu danych statystycznych oraz informacji zawartych w dokumentach opracowanych w latach poprzednich oraz udostępnionych zarówno przez Urząd Miasta,</w:t>
      </w:r>
      <w:r>
        <w:br/>
        <w:t xml:space="preserve"> jak i przez organizacje społeczne i gospodarcze działające na terenie gminy. Innym ważnym źródłem danych wykorzystywanych na potrzeby diagnozy i analizy SWOT były wyniki badań ankietowych, które zostały przeprowadzone ściśle na potrzeby procesu planowania strategicznego. Mieszkańcy uczestniczący w badaniach mogli bezpośrednio ocenić poziom rozwoju Działdowa, wskazując najważniejsze problemy rozwojowe. W analizie SWOT znajdują się zatem szczegółowe i możliwie najbardziej aktualne zapisy, które wskazują na przewagi oraz deficyty gminy;</w:t>
      </w:r>
    </w:p>
    <w:p w14:paraId="09921AD6" w14:textId="77777777" w:rsidR="008C2F3A" w:rsidRDefault="00741EA6">
      <w:pPr>
        <w:pStyle w:val="Akapitzlist"/>
        <w:numPr>
          <w:ilvl w:val="0"/>
          <w:numId w:val="37"/>
        </w:numPr>
        <w:spacing w:after="0" w:line="276" w:lineRule="auto"/>
        <w:jc w:val="both"/>
      </w:pPr>
      <w:r>
        <w:t xml:space="preserve">Określenie celów strategicznych dla Gminy-Miasto Działdowo. Cele strategiczne wskazują konkretne kierunki działań - ich osiąganie stanowi zawsze wyraz realizacji misji gminy. Cele strategiczne wyznaczają także precyzyjne obszary dla formułowania planów operacyjnych. </w:t>
      </w:r>
    </w:p>
    <w:p w14:paraId="451C2BFB" w14:textId="77777777" w:rsidR="008C2F3A" w:rsidRDefault="00741EA6">
      <w:pPr>
        <w:pStyle w:val="Akapitzlist"/>
        <w:numPr>
          <w:ilvl w:val="0"/>
          <w:numId w:val="37"/>
        </w:numPr>
        <w:spacing w:after="0" w:line="276" w:lineRule="auto"/>
        <w:jc w:val="both"/>
      </w:pPr>
      <w:r>
        <w:t xml:space="preserve">Plany operacyjne - stanowią szczegółowe plany działań, które umożliwią skuteczne osiągnięcie celów strategicznych. W niniejszej Strategii plany operacyjne stanowią odpowiedź </w:t>
      </w:r>
      <w:r>
        <w:br/>
        <w:t xml:space="preserve">na konkretne problemy artykułowane przez społeczność lokalną, jak również umożliwiają </w:t>
      </w:r>
      <w:r>
        <w:lastRenderedPageBreak/>
        <w:t xml:space="preserve">wykorzystanie istniejących potencjałów. Plany operacyjne zawierają katalog zadań, których wdrożenie jest pożądane w okresie obowiązywania Strategii. </w:t>
      </w:r>
    </w:p>
    <w:p w14:paraId="64D0046A" w14:textId="77777777" w:rsidR="008C2F3A" w:rsidRDefault="008C2F3A">
      <w:pPr>
        <w:spacing w:after="0" w:line="276" w:lineRule="auto"/>
        <w:jc w:val="both"/>
      </w:pPr>
    </w:p>
    <w:p w14:paraId="1B46343F" w14:textId="77777777" w:rsidR="008C2F3A" w:rsidRDefault="00741EA6">
      <w:pPr>
        <w:spacing w:line="276" w:lineRule="auto"/>
        <w:jc w:val="both"/>
        <w:rPr>
          <w:szCs w:val="24"/>
          <w:lang w:eastAsia="pl-PL"/>
        </w:rPr>
      </w:pPr>
      <w:r>
        <w:t xml:space="preserve">Schemat strategii wyraźnie wskazuje nadrzędny charakter wizji Gminy-Miasta Działdowa w stosunku do pozostałych elementów Strategii. Wszystkie zaprezentowane w niniejszej Strategii zadania szczegółowe są podporządkowane osiągnięciu celów strategicznych, których systematyczna realizacja pozwoli na wypełnienie zdefiniowanej wizji. </w:t>
      </w:r>
      <w:r>
        <w:rPr>
          <w:szCs w:val="24"/>
          <w:lang w:eastAsia="pl-PL"/>
        </w:rPr>
        <w:t>Cele te wyznaczają obszary dla formułowania planów operacyjnych i wskazywania konkretnych działań. Na etapie określania celów strategicznych wyodrębnia się tzw. domeny planowania strategicznego, które mają na celu wyznaczenie swoistej linii demarkacyjnej pomiędzy poszczególnymi kierunkami rozwoju.</w:t>
      </w:r>
    </w:p>
    <w:p w14:paraId="6F4F1147" w14:textId="77777777" w:rsidR="008C2F3A" w:rsidRDefault="00741EA6">
      <w:pPr>
        <w:spacing w:line="276" w:lineRule="auto"/>
        <w:jc w:val="both"/>
      </w:pPr>
      <w:r>
        <w:t xml:space="preserve">Jednym z kluczowych etapów opracowania Strategii było przeprowadzenie badania ankietowego wśród mieszkańców. </w:t>
      </w:r>
      <w:r>
        <w:rPr>
          <w:szCs w:val="24"/>
        </w:rPr>
        <w:t xml:space="preserve">Badanie przeprowadzono na przełomie grudnia 2021 roku. </w:t>
      </w:r>
      <w:r>
        <w:t>Badaniami objęci zostali wszyscy mieszkańcy Działdowa</w:t>
      </w:r>
      <w:r>
        <w:rPr>
          <w:szCs w:val="24"/>
        </w:rPr>
        <w:t xml:space="preserve">. </w:t>
      </w:r>
      <w:r>
        <w:t>Badania przeprowadzano przy pomocy kwestionariusza ankiety (Załącznik nr 1).</w:t>
      </w:r>
    </w:p>
    <w:p w14:paraId="4756BA11" w14:textId="77777777" w:rsidR="008C2F3A" w:rsidRDefault="00741EA6">
      <w:pPr>
        <w:spacing w:line="276" w:lineRule="auto"/>
        <w:jc w:val="both"/>
      </w:pPr>
      <w:r>
        <w:rPr>
          <w:szCs w:val="24"/>
        </w:rPr>
        <w:t xml:space="preserve">Do respondentów docierano poprzez opublikowanie ankiety na stronie internetowej. </w:t>
      </w:r>
      <w:r>
        <w:t>Ankiety następnie opracowano statystycznie.</w:t>
      </w:r>
    </w:p>
    <w:p w14:paraId="652CFFF5" w14:textId="77777777" w:rsidR="008C2F3A" w:rsidRDefault="00741EA6">
      <w:pPr>
        <w:spacing w:line="276" w:lineRule="auto"/>
        <w:jc w:val="both"/>
      </w:pPr>
      <w:r>
        <w:t xml:space="preserve">Wypracowanie ogólnych założeń dla programu, a także dyskusja nad konkretnymi propozycjami </w:t>
      </w:r>
      <w:r>
        <w:br/>
        <w:t xml:space="preserve">w zakresie zadań, które zostały następnie uwzględnione w planach operacyjnych odbyły </w:t>
      </w:r>
      <w:r>
        <w:br/>
        <w:t xml:space="preserve">się na warsztatach strategicznych. </w:t>
      </w:r>
    </w:p>
    <w:p w14:paraId="0A64356C" w14:textId="77777777" w:rsidR="008C2F3A" w:rsidRDefault="00741EA6">
      <w:pPr>
        <w:spacing w:line="276" w:lineRule="auto"/>
        <w:jc w:val="both"/>
        <w:rPr>
          <w:szCs w:val="24"/>
          <w:lang w:eastAsia="pl-PL"/>
        </w:rPr>
      </w:pPr>
      <w:r>
        <w:t xml:space="preserve">Zastosowanie zaprezentowanych powyżej metod planowania strategicznego pozwoliło z jednej strony na uzyskanie wysokiego poziomu szczegółowości opracowania, przy utrzymaniu dbałości </w:t>
      </w:r>
      <w:r>
        <w:br/>
        <w:t>o zachowanie głównych kierunków rozwojowych, w tym w szczególności kreowaniu spójności całego obszaru miasta.</w:t>
      </w:r>
    </w:p>
    <w:p w14:paraId="4162146D" w14:textId="77777777" w:rsidR="008C2F3A" w:rsidRDefault="00741EA6">
      <w:pPr>
        <w:spacing w:line="276" w:lineRule="auto"/>
        <w:jc w:val="both"/>
        <w:rPr>
          <w:szCs w:val="24"/>
          <w:lang w:eastAsia="pl-PL"/>
        </w:rPr>
      </w:pPr>
      <w:r>
        <w:rPr>
          <w:szCs w:val="24"/>
          <w:lang w:eastAsia="pl-PL"/>
        </w:rPr>
        <w:t>Strategia Rozwoju Gminy-Miasto Działdowo do roku 2030 to przede wszystkim wieloletnie planowanie rozwoju obszaru, które zawiera program rozwoju społecznego oraz gospodarczego, obejmujący cele oraz plany strategiczne dla Działdowa, które realizowane będę w jego granicach administracyjnych. Głównym podmiotem odpowiedzialnym za ich realizację będzie Burmistrz Miasta Działdowa.</w:t>
      </w:r>
    </w:p>
    <w:p w14:paraId="6AB6692B" w14:textId="77777777" w:rsidR="008C2F3A" w:rsidRDefault="00741EA6">
      <w:pPr>
        <w:spacing w:line="276" w:lineRule="auto"/>
        <w:jc w:val="both"/>
        <w:rPr>
          <w:szCs w:val="24"/>
          <w:lang w:eastAsia="pl-PL"/>
        </w:rPr>
      </w:pPr>
      <w:r>
        <w:rPr>
          <w:szCs w:val="24"/>
          <w:lang w:eastAsia="pl-PL"/>
        </w:rPr>
        <w:t>Za okres realizacji Strategii przyjęto okres do 2030 roku. Wybór takiego przedziału czasowego pozwala na realne wdrożenie precyzyjnie zaplanowanych i określonych celów strategicznych. Strategia wraz ze skutecznym systemem monitoringu służyć będzie rozwojowi Działdowa w oparciu o potencjał zewnętrzny, zidentyfikowane potrzeby mieszkańców oraz dostępne środki zewnętrzne, głównie z Unii Europejskiej.</w:t>
      </w:r>
    </w:p>
    <w:p w14:paraId="72ED9313" w14:textId="77777777" w:rsidR="008C2F3A" w:rsidRDefault="008C2F3A">
      <w:pPr>
        <w:spacing w:line="276" w:lineRule="auto"/>
      </w:pPr>
    </w:p>
    <w:p w14:paraId="1F3034CB" w14:textId="77777777" w:rsidR="008C2F3A" w:rsidRDefault="00741EA6">
      <w:pPr>
        <w:spacing w:line="276" w:lineRule="auto"/>
      </w:pPr>
      <w:r>
        <w:br w:type="page"/>
      </w:r>
    </w:p>
    <w:p w14:paraId="17661103" w14:textId="77777777" w:rsidR="008C2F3A" w:rsidRDefault="008C2F3A">
      <w:pPr>
        <w:spacing w:line="276" w:lineRule="auto"/>
      </w:pPr>
    </w:p>
    <w:p w14:paraId="41A75B95" w14:textId="77777777" w:rsidR="008C2F3A" w:rsidRDefault="00741EA6">
      <w:pPr>
        <w:pStyle w:val="Nagwek1"/>
        <w:spacing w:line="276" w:lineRule="auto"/>
      </w:pPr>
      <w:bookmarkStart w:id="4" w:name="_Toc160461251"/>
      <w:r>
        <w:t>III Diagnoza strategiczna Gminy-Miasto Działdowo</w:t>
      </w:r>
      <w:bookmarkEnd w:id="4"/>
    </w:p>
    <w:p w14:paraId="4C714582" w14:textId="77777777" w:rsidR="008C2F3A" w:rsidRDefault="008C2F3A">
      <w:pPr>
        <w:spacing w:line="276" w:lineRule="auto"/>
      </w:pPr>
    </w:p>
    <w:p w14:paraId="30847906"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t xml:space="preserve"> </w:t>
      </w:r>
      <w:bookmarkStart w:id="5" w:name="_Toc160461252"/>
      <w:r>
        <w:rPr>
          <w:b w:val="0"/>
          <w:color w:val="2F5496" w:themeColor="accent5" w:themeShade="BF"/>
          <w:sz w:val="28"/>
        </w:rPr>
        <w:t>Charakterystyka Gminy-Miasto Działdowo</w:t>
      </w:r>
      <w:bookmarkEnd w:id="5"/>
    </w:p>
    <w:p w14:paraId="6523AB20" w14:textId="77777777" w:rsidR="008C2F3A" w:rsidRDefault="00741EA6">
      <w:pPr>
        <w:spacing w:after="0" w:line="276" w:lineRule="auto"/>
        <w:jc w:val="both"/>
      </w:pPr>
      <w:r>
        <w:t xml:space="preserve">Gmina-Miasto Działdowo położona jest: </w:t>
      </w:r>
    </w:p>
    <w:p w14:paraId="2468E390" w14:textId="77777777" w:rsidR="008C2F3A" w:rsidRDefault="00741EA6">
      <w:pPr>
        <w:pStyle w:val="Akapitzlist"/>
        <w:numPr>
          <w:ilvl w:val="0"/>
          <w:numId w:val="8"/>
        </w:numPr>
        <w:spacing w:after="240" w:line="276" w:lineRule="auto"/>
        <w:jc w:val="both"/>
      </w:pPr>
      <w:r>
        <w:t xml:space="preserve">w południowo-zachodniej części województwa warmińsko-mazurskiego, </w:t>
      </w:r>
    </w:p>
    <w:p w14:paraId="66EEC53B" w14:textId="77777777" w:rsidR="008C2F3A" w:rsidRDefault="00741EA6">
      <w:pPr>
        <w:pStyle w:val="Akapitzlist"/>
        <w:numPr>
          <w:ilvl w:val="0"/>
          <w:numId w:val="8"/>
        </w:numPr>
        <w:spacing w:after="240" w:line="276" w:lineRule="auto"/>
        <w:jc w:val="both"/>
      </w:pPr>
      <w:r>
        <w:t xml:space="preserve">w powiecie działdowskim, </w:t>
      </w:r>
    </w:p>
    <w:p w14:paraId="711151EE" w14:textId="77777777" w:rsidR="008C2F3A" w:rsidRDefault="00741EA6">
      <w:pPr>
        <w:pStyle w:val="Akapitzlist"/>
        <w:numPr>
          <w:ilvl w:val="0"/>
          <w:numId w:val="8"/>
        </w:numPr>
        <w:spacing w:after="240" w:line="276" w:lineRule="auto"/>
        <w:jc w:val="both"/>
      </w:pPr>
      <w:r>
        <w:t xml:space="preserve">w obszarze zalewowym rzeki Nidy - Działdówki - Wkry, </w:t>
      </w:r>
    </w:p>
    <w:p w14:paraId="40810E13" w14:textId="77777777" w:rsidR="008C2F3A" w:rsidRDefault="00741EA6">
      <w:pPr>
        <w:pStyle w:val="Akapitzlist"/>
        <w:numPr>
          <w:ilvl w:val="0"/>
          <w:numId w:val="8"/>
        </w:numPr>
        <w:spacing w:after="240" w:line="276" w:lineRule="auto"/>
        <w:jc w:val="both"/>
      </w:pPr>
      <w:r>
        <w:t>na pograniczu Garbu Lubawskiego oraz wzniesień Mławskich</w:t>
      </w:r>
      <w:r>
        <w:rPr>
          <w:rStyle w:val="Zakotwiczenieprzypisudolnego"/>
        </w:rPr>
        <w:footnoteReference w:id="1"/>
      </w:r>
      <w:r>
        <w:t xml:space="preserve">. </w:t>
      </w:r>
    </w:p>
    <w:p w14:paraId="3205B70F" w14:textId="3CE6E76C" w:rsidR="008C2F3A" w:rsidRDefault="00741EA6">
      <w:pPr>
        <w:spacing w:after="240" w:line="276" w:lineRule="auto"/>
        <w:jc w:val="both"/>
      </w:pPr>
      <w:r>
        <w:t xml:space="preserve">Na terenie Działdowa swoją siedzibę mają najważniejsze urzędy i instytucje powiatu działdowskiego. Są to: Starostwo Powiatowe, Urząd Miasta Działdowo, Urząd Gminy Działdowo, Powiatowe Centrum Pomocy Rodzinie, Powiatowy Urząd Pracy, Urząd Skarbowy, Sąd Rejonowy, Prokuratura Rejonowa, ZUS, KRUS, biuro powiatowe ARIMR. Ponadto jednostki organizacyjne Gminy-Miasto Działdowo: szkoły podstawowe, przedszkola, instytucje kultury, Miejski Ośrodek Pomocy Społecznej, Miejski Ośrodek Sportu i Rekreacji ale również szkoły ponadpodstawowe, Centrum Kształcenia Ustawicznego, PCK, Caritas oraz instytucje wsparcia biznesu: Działdowska Agencja Rozwoju S.A.  i Warmińsko-Mazurski Fundusz Poręczeń Kredytowych. Na terenie miasta działa również Przedsiębiorstwo Ciepłownicze </w:t>
      </w:r>
      <w:r w:rsidR="00AE5053">
        <w:t xml:space="preserve">               </w:t>
      </w:r>
      <w:r>
        <w:t>Sp. z o.o. oraz Przedsiębiorstwo Gospodarki Komunalnej Sp. z o.o.</w:t>
      </w:r>
    </w:p>
    <w:p w14:paraId="204C9138" w14:textId="77777777" w:rsidR="008C2F3A" w:rsidRDefault="00741EA6">
      <w:pPr>
        <w:spacing w:after="240" w:line="276" w:lineRule="auto"/>
        <w:jc w:val="both"/>
      </w:pPr>
      <w:bookmarkStart w:id="6" w:name="page40R_mcid4"/>
      <w:bookmarkEnd w:id="6"/>
      <w:r>
        <w:t xml:space="preserve">Infrastruktura techniczna miasta składa się z sieci energetycznej, sieci wodno-kanalizacyjnej, sieci gazowej, stacji uzdatniania wody, oczyszczalni ścieków, Regionalnej Instalacji Przetwarzania Odpadów Komunalnych (RIPOK), kompostowni a także łączności oraz komunikacji. </w:t>
      </w:r>
    </w:p>
    <w:p w14:paraId="346BD1DC" w14:textId="6A57DD4C" w:rsidR="008C2F3A" w:rsidRDefault="00741EA6">
      <w:pPr>
        <w:spacing w:after="240" w:line="276" w:lineRule="auto"/>
        <w:jc w:val="both"/>
      </w:pPr>
      <w:r>
        <w:t xml:space="preserve">Gmina-Miasto Działdowo posiada korzystne połączenia komunikacyjne ze względu na ulokowanie przy krajowej magistrali kolejowej Warszawa-Gdańsk z połączeniami do Olsztyna oraz na skrzyżowaniu dróg wojewódzkich nr 544 Mława-Lidzbark, nr 545 do Nidzicy i nr 542 do Ostródy.  W odległości 20 km od Gminy-Miasto Działdowo przebiega droga międzynarodowa E-77 (droga krajowa nr 7 z Warszawy do Gdańska). Gmina-Miasto Działdowo otoczona jest przez gminę wiejską Działdowo. Według danych GUS </w:t>
      </w:r>
      <w:r w:rsidRPr="0033753F">
        <w:t>w 202</w:t>
      </w:r>
      <w:r w:rsidR="0033753F" w:rsidRPr="0033753F">
        <w:t>2</w:t>
      </w:r>
      <w:r w:rsidRPr="0033753F">
        <w:t xml:space="preserve"> roku powierzchnia Gminy-Miasto Działdowo wynosiła </w:t>
      </w:r>
      <w:r w:rsidR="0033753F" w:rsidRPr="0033753F">
        <w:t>12</w:t>
      </w:r>
      <w:r w:rsidRPr="0033753F">
        <w:t xml:space="preserve"> km</w:t>
      </w:r>
      <w:r w:rsidRPr="0033753F">
        <w:rPr>
          <w:vertAlign w:val="superscript"/>
        </w:rPr>
        <w:t>2</w:t>
      </w:r>
      <w:r w:rsidRPr="0033753F">
        <w:t xml:space="preserve"> (1 147 ha), czyli o 36 km</w:t>
      </w:r>
      <w:r w:rsidRPr="0033753F">
        <w:rPr>
          <w:vertAlign w:val="superscript"/>
        </w:rPr>
        <w:t>2</w:t>
      </w:r>
      <w:r w:rsidRPr="0033753F">
        <w:t xml:space="preserve"> mniej niż średnia wartość dla gmin w Polsce</w:t>
      </w:r>
      <w:r>
        <w:rPr>
          <w:rStyle w:val="Zakotwiczenieprzypisudolnego"/>
        </w:rPr>
        <w:footnoteReference w:id="2"/>
      </w:r>
      <w:r>
        <w:t>. Zasoby wodne gminy stanowią: rzeka Działdówka, Kanał Młyński (zasilany przez Szkotówkę i Pierławkę) z ciekami dopływającymi, stawy, mokradła i tereny podmokłe. Gmina-Miasto Działdowo jest największym miastem powiatu działdowskiego oraz ośrodkiem o subregionalnym zasięgu oddziaływania.</w:t>
      </w:r>
    </w:p>
    <w:p w14:paraId="275EA776" w14:textId="3D608F51" w:rsidR="008C2F3A" w:rsidRDefault="00741EA6">
      <w:pPr>
        <w:spacing w:before="240" w:after="240" w:line="276" w:lineRule="auto"/>
        <w:jc w:val="both"/>
      </w:pPr>
      <w:r>
        <w:t xml:space="preserve">W Działdowie znajdują się dwa parki miejskie. Park Honorowych Dawców Krwi mieści się przy </w:t>
      </w:r>
      <w:r>
        <w:br/>
        <w:t xml:space="preserve">ul. Wolności. Na jego terenie znajdują się ścieżki piesze, mała architektura, park linowy, trampoliny zewnętrzne oraz scena. W roku 2020 park został zrewitalizowany ze środków EFRR Regionalnego </w:t>
      </w:r>
      <w:r>
        <w:lastRenderedPageBreak/>
        <w:t>Programu Operacyjnego Województwa Warmińsko-Mazurskiego na lata 2014-2020 w ramach konkursu przewidzianego dla miast należących do sieci Cittaslow. Kolejnym parkiem jest Park Jana Pawła II przy ul. Męczenników, który przeszedł II rewitalizacje - I etap w roku 2011 roku, II etap</w:t>
      </w:r>
      <w:r>
        <w:br/>
        <w:t xml:space="preserve"> w 2018 roku.</w:t>
      </w:r>
      <w:r>
        <w:rPr>
          <w:color w:val="FF0000"/>
        </w:rPr>
        <w:t xml:space="preserve"> </w:t>
      </w:r>
      <w:r>
        <w:t xml:space="preserve">Park składa się z części wypoczynkowej i sportowo-rekreacyjnej. Od </w:t>
      </w:r>
      <w:r w:rsidR="00D703B7">
        <w:t>2021 r. do 2023 r.</w:t>
      </w:r>
      <w:r>
        <w:t xml:space="preserve"> roku park prze</w:t>
      </w:r>
      <w:r w:rsidR="00D703B7">
        <w:t>szedł</w:t>
      </w:r>
      <w:r>
        <w:t xml:space="preserve"> kolejną metamorfozę inwestycyjną w ramach realizowanego projektu pn. „Centrum aktywności rodzinnej w Parku im. Jana Pawła II w Działdowie”, współfinansowanego ze środków EFRR Regionalnego Programu Operacyjnego Województwa Warmińsko-Mazurskiego na lata 2014-2020 w ramach konkursu przewidzianego dla miast należących do sieci Cittaslow.</w:t>
      </w:r>
    </w:p>
    <w:p w14:paraId="754B18BB" w14:textId="2E275E5D" w:rsidR="008C2F3A" w:rsidRDefault="00741EA6">
      <w:pPr>
        <w:spacing w:before="240" w:after="240" w:line="276" w:lineRule="auto"/>
        <w:jc w:val="both"/>
      </w:pPr>
      <w:r>
        <w:t xml:space="preserve">Jednymi z najatrakcyjniejszych zabytków gminy są zamek krzyżacki, włączony w „Szlak Zamków Gotyckich”, w którym funkcjonuje Muzeum Pogranicza, a także starówka i ratusz, wewnątrz którego </w:t>
      </w:r>
      <w:r>
        <w:br/>
        <w:t xml:space="preserve">w 2013 roku powstała interaktywna wystawa Państwa Krzyżackiego. W Działdowie znajduje się również budynek byłego obozu (koszar). Posiada on wyjątkową wartość historyczną zarówno w skali regionu, jak również wartość ponadregionalną. Miejsce stanowi świadectwo martyrologii narodu polskiego. W latach 1939-1945 w budynku funkcjonował niemiecki obóz, który pomimo zmian nazw </w:t>
      </w:r>
      <w:r>
        <w:br/>
        <w:t xml:space="preserve">i przeznaczenia (przejściowy, jeniecki, pracy wychowawczej) nie zmienił swojego prawdziwego charakteru - obóz w Działdowie, stanowiący ważne ogniwo w niemieckim systemie terroru na ziemiach północnej Polski, utworzony został w celu eksterminacji ludności. Wg szacunków, śmierć </w:t>
      </w:r>
      <w:r>
        <w:br/>
        <w:t xml:space="preserve">w działdowskim obozie poniosło od kilku do kilkunastu tysięcy osób. Obiekt od wielu lat jest nieużytkowany i znajduje się w bardzo złym stanie technicznym. 18 stycznia 2021 roku w Działdowie, odbyły się pierwsze obchody Dnia Pamięci Ofiar Obu Totalitaryzmów na Warmii i Mazurach. Właśnie tego dnia w 1945 roku obóz z rąk wycofujących się hitlerowców przeszedł w ręce sowietów i NKWD. Remont obiektu i nadanie mu nowych funkcji jest jednym z priorytetów inwestycyjnych samorządu. </w:t>
      </w:r>
      <w:r>
        <w:br/>
        <w:t>W 2021 roku rozpoczęły się pierwsze prace budowlane polegające na zabezpieczeniu obiektu przed postępującą degradacją. Kolejne etapy prac zmierza</w:t>
      </w:r>
      <w:r w:rsidR="005048C3">
        <w:t>ją</w:t>
      </w:r>
      <w:r>
        <w:t xml:space="preserve"> do rewaloryzacji budynku w celu nadania mu nowej funkcji społecznej.</w:t>
      </w:r>
    </w:p>
    <w:p w14:paraId="5D00A6FB" w14:textId="546F5B13" w:rsidR="008C2F3A" w:rsidRDefault="00741EA6">
      <w:pPr>
        <w:spacing w:after="240" w:line="276" w:lineRule="auto"/>
        <w:jc w:val="both"/>
      </w:pPr>
      <w:r>
        <w:t xml:space="preserve">Według Studium Uwarunkowań i Kierunków Zagospodarowania Przestrzennego problemem z punktu widzenia jakości życia mieszkańców są pofragmentowane (bez ciągłości przestrzennej) tereny zieleni, rekreacji i sportu, które nie tworzą spójnego systemu przestrzeni publicznej. Wpływa to również </w:t>
      </w:r>
      <w:r>
        <w:br/>
        <w:t>na warunki klimatyczne miasta, szczególnie w zakresie przewietrzania oraz małej retencji. W roku 2021 rozpoczęła się inwestycja polegająca na zagospodarowaniu terenu pomiędzy ulicą Mławską</w:t>
      </w:r>
      <w:r>
        <w:br/>
        <w:t xml:space="preserve"> a Kanałem Młyńskim, gdzie utworzony zostanie zbiornik retencyjny ze sztuczną plażą. Inwestycja pod nazwą „Ochrona różnorodności biologicznej poprzez zagospodarowanie terenu pomiędzy Kanałem Młyńskim a ulicą Mławską w Działdowie” </w:t>
      </w:r>
      <w:r w:rsidR="005048C3">
        <w:t>została z</w:t>
      </w:r>
      <w:r>
        <w:t>realizowana ze środków EFRR Regionalnego Programu Operacyjnego Województwa Warmińsko-Mazurskiego na lata 2014-2020.</w:t>
      </w:r>
    </w:p>
    <w:p w14:paraId="7D12DE7F" w14:textId="77777777" w:rsidR="008C2F3A" w:rsidRDefault="00741EA6">
      <w:pPr>
        <w:spacing w:after="0" w:line="276" w:lineRule="auto"/>
        <w:jc w:val="both"/>
      </w:pPr>
      <w:r>
        <w:t>Gmina - Miasto Działdowo jest członkiem następujących stowarzyszeń i związków międzygminnych:</w:t>
      </w:r>
    </w:p>
    <w:p w14:paraId="57EE9CE1" w14:textId="416E60E5" w:rsidR="008C2F3A" w:rsidRDefault="00741EA6">
      <w:pPr>
        <w:spacing w:after="0" w:line="276" w:lineRule="auto"/>
        <w:jc w:val="both"/>
      </w:pPr>
      <w:r>
        <w:t xml:space="preserve">1. Związku Gmin Warmińsko-Mazurskich z siedzibą w Olsztynie (wpisany do Rejestru Związków Międzygminnych 9 maja 1992r. pod Nr 66; Statut ogłoszono w Dz. Urz. Województwa Olsztyńskiego Nr 11 z dnia 1 czerwca 1992r.) na mocy uchwały Nr III/17/92 Rady Miejskiej Działdowo </w:t>
      </w:r>
      <w:r>
        <w:br/>
        <w:t>z dnia 4 kwietnia 1992r. w sprawie przystąpienia Miasta Działdowo do Związku Gmin Warmińsko</w:t>
      </w:r>
      <w:r w:rsidR="00BD0185">
        <w:t xml:space="preserve">                </w:t>
      </w:r>
      <w:r>
        <w:t>-Mazurskich.</w:t>
      </w:r>
    </w:p>
    <w:p w14:paraId="78054F8F" w14:textId="77777777" w:rsidR="008C2F3A" w:rsidRDefault="00741EA6">
      <w:pPr>
        <w:spacing w:after="0" w:line="276" w:lineRule="auto"/>
        <w:jc w:val="both"/>
      </w:pPr>
      <w:r>
        <w:lastRenderedPageBreak/>
        <w:t xml:space="preserve">2. Ekologicznego Związku Gmin DZIAŁDOWSZCZYZNA z siedzibą w Działdowie (wpisany do Rejestru Związków Międzygminnych pod pozycją 176 z datą 24 lutego 1998r.; Statut Związku wszedł w życie </w:t>
      </w:r>
      <w:r>
        <w:br/>
        <w:t xml:space="preserve">z dniem 12 marca 1998r., tj. z dniem jego ogłoszenia w Dz. Urz. Województwa Ciechanowskiego </w:t>
      </w:r>
      <w:r>
        <w:br/>
        <w:t>Nr 6, poz.23 z dnia 12 marca 1998r.) na mocy uchwał Rady Miejskiej w Działdowie: Nr XXVIII/31/97</w:t>
      </w:r>
      <w:r>
        <w:br/>
        <w:t xml:space="preserve"> z dnia 9 czerwca 1997r. w sprawie utworzenia Ekologicznego Związku Gmin „DZIAŁDOWSZCZYZNA”, Nr XXXI/74/97 z dnia 21 listopada 1997r. w sprawie przyjęcia Statutu Ekologicznego Związku Gmin DZIAŁDOWSZCZYZNA”.</w:t>
      </w:r>
    </w:p>
    <w:p w14:paraId="7ECA0965" w14:textId="77777777" w:rsidR="008C2F3A" w:rsidRDefault="00741EA6">
      <w:pPr>
        <w:spacing w:after="0" w:line="276" w:lineRule="auto"/>
        <w:jc w:val="both"/>
      </w:pPr>
      <w:r>
        <w:t>3. Stowarzyszenia gmin „Polskie zamki gotyckie” z siedzibą w Olsztynie na mocy uchwały nr XI/80/15 Rady Miasta Działdowo z dnia 25 czerwca 2015r.</w:t>
      </w:r>
    </w:p>
    <w:p w14:paraId="27D76FFD" w14:textId="77777777" w:rsidR="008C2F3A" w:rsidRDefault="00741EA6">
      <w:pPr>
        <w:spacing w:after="0" w:line="276" w:lineRule="auto"/>
        <w:jc w:val="both"/>
      </w:pPr>
      <w:r>
        <w:t xml:space="preserve">4. Międzynarodowego Stowarzyszenia „Cittaslow - Międzynarodowa Sieć Miast Dobrego Życia” </w:t>
      </w:r>
      <w:r>
        <w:br/>
        <w:t>na mocy uchwały nr VII/51/15 Rady Miasta Działdowo z dnia 26 marca 2015r.</w:t>
      </w:r>
    </w:p>
    <w:p w14:paraId="0EEFFFF9" w14:textId="0148E16C" w:rsidR="008C2F3A" w:rsidRDefault="00741EA6">
      <w:pPr>
        <w:spacing w:line="276" w:lineRule="auto"/>
        <w:jc w:val="both"/>
      </w:pPr>
      <w:r>
        <w:t>5. Stowarzyszenia „Polskie Miasta Cittaslow” na mocy uchwały nr XIV/119/15 Rady Miasta Działdowo dnia 30 listopada 2015</w:t>
      </w:r>
      <w:r w:rsidR="00AE5053">
        <w:t xml:space="preserve"> </w:t>
      </w:r>
      <w:r>
        <w:t>r.</w:t>
      </w:r>
    </w:p>
    <w:p w14:paraId="283BBCBD" w14:textId="77777777" w:rsidR="008C2F3A" w:rsidRDefault="00741EA6">
      <w:pPr>
        <w:spacing w:line="276" w:lineRule="auto"/>
        <w:jc w:val="both"/>
      </w:pPr>
      <w:r>
        <w:t>Idea Cittaslow związana jest z poprawą warunków życia w małych miastach poprzez realizację działań na rzecz społeczeństwa i środowiska oraz utrzymanie wyjątkowego charakteru miast m.in. poprzez dbałość o ich dziedzictwo i tożsamość kulturową. Zgodnie z ideą ruchu:</w:t>
      </w:r>
    </w:p>
    <w:p w14:paraId="16C46ADD" w14:textId="77777777" w:rsidR="008C2F3A" w:rsidRDefault="00741EA6">
      <w:pPr>
        <w:spacing w:line="276" w:lineRule="auto"/>
        <w:jc w:val="both"/>
        <w:rPr>
          <w:i/>
        </w:rPr>
      </w:pPr>
      <w:r>
        <w:rPr>
          <w:i/>
        </w:rPr>
        <w:t>„Miasta zrzeszone w sieci dążą do zrównoważonego rozwoju, czyli świadomej polityki miejskiej zapewniającej odpowiednie relacje między wzrostem gospodarczym, dbałością o środowisko                               i poprawą jakości życia mieszkańców (…)”</w:t>
      </w:r>
    </w:p>
    <w:p w14:paraId="08446FB6" w14:textId="77777777" w:rsidR="008C2F3A" w:rsidRDefault="00741EA6">
      <w:pPr>
        <w:spacing w:line="276" w:lineRule="auto"/>
        <w:jc w:val="both"/>
      </w:pPr>
      <w:r>
        <w:t>a sam zrównoważony rozwój miast ma być oparty o:</w:t>
      </w:r>
    </w:p>
    <w:p w14:paraId="447E6146" w14:textId="77777777" w:rsidR="008C2F3A" w:rsidRDefault="00741EA6">
      <w:pPr>
        <w:spacing w:line="276" w:lineRule="auto"/>
        <w:jc w:val="both"/>
      </w:pPr>
      <w:r>
        <w:t>„(…) wykorzystywanie nowoczesnych technologii i nowatorskich sposobów organizacji miasta, tak aby spokojne tempo życia nie stało w sprzeczności z ciągłym i przemyślanym rozwojem”.</w:t>
      </w:r>
    </w:p>
    <w:p w14:paraId="3F669132" w14:textId="77777777" w:rsidR="008C2F3A" w:rsidRDefault="00741EA6">
      <w:pPr>
        <w:spacing w:after="240" w:line="276" w:lineRule="auto"/>
        <w:jc w:val="both"/>
      </w:pPr>
      <w:r>
        <w:t xml:space="preserve">Ponadto Uchwałą Nr XXXII/315/21 z dnia 9 września 2021r. Rada Miasta Działdowo wyraziła zgodę </w:t>
      </w:r>
      <w:r>
        <w:br/>
        <w:t>na założenie i przystąpienie do stowarzyszenia pn. „Stowarzyszenie Samorządowe Południowe Mazury”.</w:t>
      </w:r>
    </w:p>
    <w:p w14:paraId="5CDD120A" w14:textId="428817EB" w:rsidR="008C2F3A" w:rsidRDefault="00741EA6">
      <w:pPr>
        <w:spacing w:after="240" w:line="276" w:lineRule="auto"/>
        <w:jc w:val="both"/>
      </w:pPr>
      <w:r>
        <w:t xml:space="preserve">W Działdowie utworzonych jest 13 jednostek pomocniczych - osiedli. Zasady tworzenia, łączenia, podziału oraz znoszenia jednostki pomocniczej określa Statut Gminy-Miasto Działdowo (uchwała </w:t>
      </w:r>
      <w:r>
        <w:br/>
        <w:t>Nr VI/60/03 Rady Miejskiej w Działdowie z dnia 27 marca 2003r. w sprawie uchwalenia Statutu Gminy</w:t>
      </w:r>
      <w:r w:rsidR="00BD0185">
        <w:t xml:space="preserve"> </w:t>
      </w:r>
      <w:r>
        <w:t>-Miasto Działdowo).</w:t>
      </w:r>
    </w:p>
    <w:p w14:paraId="2809F289"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t xml:space="preserve"> </w:t>
      </w:r>
      <w:bookmarkStart w:id="7" w:name="_Toc160461253"/>
      <w:r>
        <w:rPr>
          <w:b w:val="0"/>
          <w:color w:val="2F5496" w:themeColor="accent5" w:themeShade="BF"/>
          <w:sz w:val="28"/>
        </w:rPr>
        <w:t>Dostępność komunikacyjna</w:t>
      </w:r>
      <w:bookmarkEnd w:id="7"/>
      <w:r>
        <w:rPr>
          <w:b w:val="0"/>
          <w:color w:val="2F5496" w:themeColor="accent5" w:themeShade="BF"/>
          <w:sz w:val="28"/>
        </w:rPr>
        <w:t xml:space="preserve"> </w:t>
      </w:r>
    </w:p>
    <w:p w14:paraId="20AA30A3" w14:textId="77777777" w:rsidR="008C2F3A" w:rsidRDefault="00741EA6">
      <w:pPr>
        <w:spacing w:line="276" w:lineRule="auto"/>
        <w:jc w:val="both"/>
        <w:rPr>
          <w:rFonts w:cstheme="minorHAnsi"/>
        </w:rPr>
      </w:pPr>
      <w:r>
        <w:rPr>
          <w:rFonts w:cstheme="minorHAnsi"/>
        </w:rPr>
        <w:t xml:space="preserve">W kontekście wzmacniania potencjału gospodarczego oraz stymulowania atrakcyjności inwestycyjnej kluczową rolę odgrywa infrastruktura drogowa. Na układ drogowy Działdowa składa się sieć dróg gminnych, powiatowych oraz wojewódzkich. </w:t>
      </w:r>
    </w:p>
    <w:p w14:paraId="3C189FE7" w14:textId="77777777" w:rsidR="008C2F3A" w:rsidRDefault="00741EA6">
      <w:pPr>
        <w:spacing w:line="276" w:lineRule="auto"/>
        <w:rPr>
          <w:rFonts w:cstheme="minorHAnsi"/>
        </w:rPr>
      </w:pPr>
      <w:r>
        <w:rPr>
          <w:rFonts w:cstheme="minorHAnsi"/>
        </w:rPr>
        <w:t>W mieście krzyżują się trzy drogi wojewódzkie nr: 542 Rychnowo - Działdowo, 544 Brodnica - Lidzbark - Działdowo - Mława - Przasnysz - Krasnosielc - Ostrołęka i 545 Działdowo - Nidzica - Jedwabno. Drogi powiatowe: 1363 N - ul. Księżodworska 1587 N - ul. Leśna.</w:t>
      </w:r>
    </w:p>
    <w:p w14:paraId="17BB2DB9" w14:textId="77777777" w:rsidR="008C2F3A" w:rsidRDefault="00741EA6">
      <w:pPr>
        <w:spacing w:after="0" w:line="240" w:lineRule="auto"/>
        <w:rPr>
          <w:rFonts w:cstheme="minorHAnsi"/>
        </w:rPr>
      </w:pPr>
      <w:r>
        <w:br w:type="page"/>
      </w:r>
    </w:p>
    <w:p w14:paraId="02D5CCA8" w14:textId="77777777" w:rsidR="008C2F3A" w:rsidRDefault="008C2F3A">
      <w:pPr>
        <w:spacing w:line="276" w:lineRule="auto"/>
        <w:rPr>
          <w:rFonts w:cstheme="minorHAnsi"/>
        </w:rPr>
      </w:pPr>
    </w:p>
    <w:p w14:paraId="5F18F038" w14:textId="77777777" w:rsidR="008C2F3A" w:rsidRDefault="00741EA6">
      <w:pPr>
        <w:pStyle w:val="Legenda"/>
        <w:spacing w:line="276" w:lineRule="auto"/>
        <w:rPr>
          <w:szCs w:val="20"/>
        </w:rPr>
      </w:pPr>
      <w:bookmarkStart w:id="8" w:name="_Toc437430302"/>
      <w:bookmarkStart w:id="9" w:name="_Toc437586832"/>
      <w:r>
        <w:rPr>
          <w:szCs w:val="20"/>
        </w:rPr>
        <w:t>Mapa 1. Infrastruktura komunikacyjna w obrębie Gminy-Miasto Działdowo</w:t>
      </w:r>
      <w:bookmarkEnd w:id="8"/>
      <w:bookmarkEnd w:id="9"/>
      <w:r>
        <w:rPr>
          <w:szCs w:val="20"/>
        </w:rPr>
        <w:t xml:space="preserve"> </w:t>
      </w:r>
    </w:p>
    <w:p w14:paraId="5AC46E1C" w14:textId="77777777" w:rsidR="008C2F3A" w:rsidRDefault="00741EA6">
      <w:pPr>
        <w:spacing w:line="276" w:lineRule="auto"/>
        <w:jc w:val="center"/>
      </w:pPr>
      <w:r>
        <w:rPr>
          <w:noProof/>
        </w:rPr>
        <w:drawing>
          <wp:inline distT="0" distB="0" distL="0" distR="0" wp14:anchorId="3683A478" wp14:editId="73495161">
            <wp:extent cx="4486910" cy="3395980"/>
            <wp:effectExtent l="0" t="0" r="0" b="0"/>
            <wp:docPr id="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53"/>
                    <pic:cNvPicPr>
                      <a:picLocks noChangeAspect="1" noChangeArrowheads="1"/>
                    </pic:cNvPicPr>
                  </pic:nvPicPr>
                  <pic:blipFill>
                    <a:blip r:embed="rId10"/>
                    <a:stretch>
                      <a:fillRect/>
                    </a:stretch>
                  </pic:blipFill>
                  <pic:spPr bwMode="auto">
                    <a:xfrm>
                      <a:off x="0" y="0"/>
                      <a:ext cx="4486910" cy="3395980"/>
                    </a:xfrm>
                    <a:prstGeom prst="rect">
                      <a:avLst/>
                    </a:prstGeom>
                  </pic:spPr>
                </pic:pic>
              </a:graphicData>
            </a:graphic>
          </wp:inline>
        </w:drawing>
      </w:r>
    </w:p>
    <w:p w14:paraId="3CC109E1" w14:textId="77777777" w:rsidR="008C2F3A" w:rsidRDefault="00741EA6">
      <w:pPr>
        <w:pStyle w:val="rdo"/>
      </w:pPr>
      <w:r>
        <w:t>Źródło: opracowanie własne</w:t>
      </w:r>
    </w:p>
    <w:p w14:paraId="54A4D12E" w14:textId="77777777" w:rsidR="008C2F3A" w:rsidRDefault="008C2F3A">
      <w:pPr>
        <w:spacing w:line="276" w:lineRule="auto"/>
        <w:rPr>
          <w:rFonts w:cstheme="minorHAnsi"/>
        </w:rPr>
      </w:pPr>
    </w:p>
    <w:p w14:paraId="51F9C6C0" w14:textId="77777777" w:rsidR="008C2F3A" w:rsidRDefault="00741EA6">
      <w:pPr>
        <w:spacing w:line="276" w:lineRule="auto"/>
        <w:jc w:val="both"/>
        <w:rPr>
          <w:rFonts w:cstheme="minorHAnsi"/>
        </w:rPr>
      </w:pPr>
      <w:r>
        <w:rPr>
          <w:rFonts w:cstheme="minorHAnsi"/>
        </w:rPr>
        <w:t xml:space="preserve">Najbliższe porty lotnicze oferujące połączenia krajowe i międzynarodowe znajdują się w Modlinie, Warszawie i Gdańsku. Najbliższe porty morskie do transportu materiałów sypkich, stałych lub towarów gabarytowych w kontenerach znajdują się w Gdańsku i w Gdyni, skąd firmy z Działdowa mogą wysyłać towary do najważniejszych portów w Europie i na świecie. Działdowo posiada bardzo dobrą infrastrukturę drogową, ponad 90% dróg zostało zmodernizowanych, co umożliwia szybki i płynny przejazd przez miasto. </w:t>
      </w:r>
    </w:p>
    <w:p w14:paraId="764A82F2" w14:textId="77777777" w:rsidR="008C2F3A" w:rsidRDefault="00741EA6">
      <w:pPr>
        <w:spacing w:line="276" w:lineRule="auto"/>
        <w:jc w:val="both"/>
        <w:rPr>
          <w:rFonts w:cstheme="minorHAnsi"/>
        </w:rPr>
      </w:pPr>
      <w:r>
        <w:rPr>
          <w:rFonts w:cstheme="minorHAnsi"/>
        </w:rPr>
        <w:t xml:space="preserve">Przez Działdowo przebiegają dwie zelektryfikowane linie kolejowe: Warszawa - Gdynia (E 65) oraz Działdowo - Olsztyn (216). W centrum miasta znajduje się stacja kolejowa. Miasto posiada bezpośrednie połączenia kolejowe do większych miast jak: Gdańsk, Gdynia, Iława, Katowice, Kielce, Kraków, Łódź, Olsztyn, Radom, Warszawa i Wrocław. Z terenu Działdowa odgałęzia się również nieużytkowana jedna linia niezelektryfikowana (208) prowadząca przez Lidzbark, Brodnicę, dalej </w:t>
      </w:r>
      <w:r>
        <w:rPr>
          <w:rFonts w:cstheme="minorHAnsi"/>
        </w:rPr>
        <w:br/>
        <w:t>do Jabłonowa Pomorskiego i Grudziądza.</w:t>
      </w:r>
    </w:p>
    <w:p w14:paraId="238E7DE5" w14:textId="448C119E" w:rsidR="008C2F3A" w:rsidRDefault="00741EA6">
      <w:pPr>
        <w:spacing w:line="276" w:lineRule="auto"/>
        <w:jc w:val="both"/>
        <w:rPr>
          <w:rFonts w:cstheme="minorHAnsi"/>
        </w:rPr>
      </w:pPr>
      <w:r>
        <w:rPr>
          <w:rFonts w:cstheme="minorHAnsi"/>
        </w:rPr>
        <w:t xml:space="preserve">Gmina-Miasto posiada 67 km dróg, z czego utwardzonych </w:t>
      </w:r>
      <w:r w:rsidR="005A47D7">
        <w:rPr>
          <w:rFonts w:cstheme="minorHAnsi"/>
        </w:rPr>
        <w:t>60</w:t>
      </w:r>
      <w:r>
        <w:rPr>
          <w:rFonts w:cstheme="minorHAnsi"/>
        </w:rPr>
        <w:t xml:space="preserve"> km, co stanowi </w:t>
      </w:r>
      <w:r w:rsidR="005A47D7">
        <w:rPr>
          <w:rFonts w:cstheme="minorHAnsi"/>
        </w:rPr>
        <w:t xml:space="preserve">89,56 </w:t>
      </w:r>
      <w:r>
        <w:rPr>
          <w:rFonts w:cstheme="minorHAnsi"/>
        </w:rPr>
        <w:t xml:space="preserve">% ogólnej ilości dróg oraz nieutwardzonych </w:t>
      </w:r>
      <w:r w:rsidR="005A47D7">
        <w:rPr>
          <w:rFonts w:cstheme="minorHAnsi"/>
        </w:rPr>
        <w:t>7</w:t>
      </w:r>
      <w:r>
        <w:rPr>
          <w:rFonts w:cstheme="minorHAnsi"/>
        </w:rPr>
        <w:t xml:space="preserve"> km, co stanowi </w:t>
      </w:r>
      <w:r w:rsidR="005A47D7">
        <w:rPr>
          <w:rFonts w:cstheme="minorHAnsi"/>
        </w:rPr>
        <w:t xml:space="preserve">10,44 </w:t>
      </w:r>
      <w:r>
        <w:rPr>
          <w:rFonts w:cstheme="minorHAnsi"/>
        </w:rPr>
        <w:t xml:space="preserve">% ogólnej ilości dróg. Każdego roku władze miasta realizują inwestycje dotyczące budowy i modernizacji dróg gminnych w obrębie miasta. Dodatkowo partycypuje w modernizacji dróg gminnych, powiatowych i wojewódzkich udzielając pomocy finansowej samorządom. Szereg inwestycji drogowych realizowanych jest w wykorzystaniem środków zewnętrznych z programów dotyczących rozwoju infrastruktury drogowej. Potrzeby w tym zakresie są </w:t>
      </w:r>
      <w:r>
        <w:rPr>
          <w:rFonts w:cstheme="minorHAnsi"/>
        </w:rPr>
        <w:lastRenderedPageBreak/>
        <w:t>znaczne ze względu na stan zużycia technicznego dróg, rozwój osiedli mieszkaniowych. Ponadto duża ilość pojazdów poruszających się po mieście powoduje utrudnienia komunikacyjne, dlatego też istnieje potrzeba budowy obwodnicy Działdowa.</w:t>
      </w:r>
    </w:p>
    <w:p w14:paraId="2C8076F6" w14:textId="285C670E" w:rsidR="008C2F3A" w:rsidRDefault="00741EA6">
      <w:pPr>
        <w:spacing w:line="276" w:lineRule="auto"/>
        <w:jc w:val="both"/>
        <w:rPr>
          <w:rFonts w:cstheme="minorHAnsi"/>
        </w:rPr>
      </w:pPr>
      <w:bookmarkStart w:id="10" w:name="page372R_mcid6"/>
      <w:bookmarkEnd w:id="10"/>
      <w:r>
        <w:rPr>
          <w:rFonts w:cstheme="minorHAnsi"/>
        </w:rPr>
        <w:t xml:space="preserve">Na obszarze gminy obowiązuje strefa płatnego parkowania. Strefa ta obejmuje ulice: Pocztową, Poprzeczną, Słowackiego, Wolności od ul. Katarzyny do mostu na Kanale Młyńskim, Kościuszki </w:t>
      </w:r>
      <w:r>
        <w:rPr>
          <w:rFonts w:cstheme="minorHAnsi"/>
        </w:rPr>
        <w:br/>
        <w:t xml:space="preserve">na odcinku od Alfreda Wellengera do Katarzyny, Zamkową od Pl. Mickiewicza do Katarzyny, Młyńska, Górna od Młyńskiej do Pl. Mickiewicza, Bielnikowa od Młyńskiej do Pl. Mickiewicza, Katarzyny, Średnia od Poprzecznej do Pl. Biedrawy, Alfreda Wellengera, Jagiełły, Cicha, Łąkową od Waryńskiego do Katarzyny, Waryńskiego, Krótką oraz Pl. Mickiewicza, Pl. Biedrawy. Roczny przychód Gminy-Miasto Działdowo z tytułu funkcjonowania strefy płatnego parkowania </w:t>
      </w:r>
      <w:r w:rsidRPr="00257432">
        <w:rPr>
          <w:rFonts w:cstheme="minorHAnsi"/>
        </w:rPr>
        <w:t>w 202</w:t>
      </w:r>
      <w:r w:rsidR="00C06266" w:rsidRPr="00257432">
        <w:rPr>
          <w:rFonts w:cstheme="minorHAnsi"/>
        </w:rPr>
        <w:t xml:space="preserve">2 </w:t>
      </w:r>
      <w:r w:rsidRPr="00257432">
        <w:rPr>
          <w:rFonts w:cstheme="minorHAnsi"/>
        </w:rPr>
        <w:t xml:space="preserve">r. wyniósł </w:t>
      </w:r>
      <w:r w:rsidR="00C06266" w:rsidRPr="00257432">
        <w:rPr>
          <w:rFonts w:cstheme="minorHAnsi"/>
        </w:rPr>
        <w:t>287 803,38</w:t>
      </w:r>
      <w:r w:rsidRPr="00257432">
        <w:rPr>
          <w:rFonts w:cstheme="minorHAnsi"/>
        </w:rPr>
        <w:t xml:space="preserve"> złotych. </w:t>
      </w:r>
    </w:p>
    <w:p w14:paraId="57607AC1" w14:textId="77777777" w:rsidR="008C2F3A" w:rsidRPr="00127D42" w:rsidRDefault="00741EA6">
      <w:pPr>
        <w:spacing w:after="0" w:line="276" w:lineRule="auto"/>
        <w:jc w:val="both"/>
        <w:rPr>
          <w:rFonts w:cstheme="minorHAnsi"/>
        </w:rPr>
      </w:pPr>
      <w:r w:rsidRPr="00127D42">
        <w:rPr>
          <w:rFonts w:cstheme="minorHAnsi"/>
        </w:rPr>
        <w:t xml:space="preserve">Na terenie Działdowa od </w:t>
      </w:r>
      <w:r w:rsidRPr="00127D42">
        <w:rPr>
          <w:rFonts w:cstheme="minorHAnsi"/>
          <w:bCs/>
        </w:rPr>
        <w:t>2018 roku</w:t>
      </w:r>
      <w:r w:rsidRPr="00127D42">
        <w:rPr>
          <w:rFonts w:cstheme="minorHAnsi"/>
        </w:rPr>
        <w:t xml:space="preserve"> działa komunikacja miejska. Gmina-Miasto Działdowo na mocy porozumienia z Gminą Działdowo rozpoczęła świadczenie usługi publicznego transportu zbiorowego organizowanego przez Gminę-Miasto Działdowo również na terenach gminy wiejskiej (Księży Dwór</w:t>
      </w:r>
      <w:r w:rsidRPr="00127D42">
        <w:rPr>
          <w:rFonts w:cstheme="minorHAnsi"/>
        </w:rPr>
        <w:br/>
        <w:t xml:space="preserve"> i Malinowo). W ramach komunikacji zostały uruchomione 4 linie autobusowe:</w:t>
      </w:r>
    </w:p>
    <w:p w14:paraId="2B523194" w14:textId="77777777" w:rsidR="008C2F3A" w:rsidRPr="00127D42" w:rsidRDefault="00741EA6">
      <w:pPr>
        <w:pStyle w:val="Akapitzlist"/>
        <w:numPr>
          <w:ilvl w:val="0"/>
          <w:numId w:val="9"/>
        </w:numPr>
        <w:spacing w:after="0" w:line="276" w:lineRule="auto"/>
        <w:rPr>
          <w:rFonts w:cstheme="minorHAnsi"/>
        </w:rPr>
      </w:pPr>
      <w:r w:rsidRPr="00127D42">
        <w:rPr>
          <w:rFonts w:cstheme="minorHAnsi"/>
        </w:rPr>
        <w:t>linia nr 1 łączy dworzec oraz centrum z wschodnią częścią miasta,</w:t>
      </w:r>
    </w:p>
    <w:p w14:paraId="0B44D116" w14:textId="77777777" w:rsidR="008C2F3A" w:rsidRPr="00127D42" w:rsidRDefault="00741EA6">
      <w:pPr>
        <w:pStyle w:val="Akapitzlist"/>
        <w:numPr>
          <w:ilvl w:val="0"/>
          <w:numId w:val="9"/>
        </w:numPr>
        <w:spacing w:after="0" w:line="276" w:lineRule="auto"/>
        <w:rPr>
          <w:rFonts w:cstheme="minorHAnsi"/>
        </w:rPr>
      </w:pPr>
      <w:r w:rsidRPr="00127D42">
        <w:rPr>
          <w:rFonts w:cstheme="minorHAnsi"/>
        </w:rPr>
        <w:t>linia nr 2 łączy dworzec z pobliską miejscowością Malinowo,</w:t>
      </w:r>
    </w:p>
    <w:p w14:paraId="62EE1173" w14:textId="77777777" w:rsidR="00127D42" w:rsidRPr="00127D42" w:rsidRDefault="00741EA6">
      <w:pPr>
        <w:pStyle w:val="Akapitzlist"/>
        <w:numPr>
          <w:ilvl w:val="0"/>
          <w:numId w:val="9"/>
        </w:numPr>
        <w:spacing w:after="0" w:line="276" w:lineRule="auto"/>
        <w:rPr>
          <w:i/>
          <w:iCs/>
          <w:color w:val="44546A" w:themeColor="text2"/>
          <w:sz w:val="18"/>
          <w:szCs w:val="20"/>
        </w:rPr>
      </w:pPr>
      <w:r w:rsidRPr="00127D42">
        <w:rPr>
          <w:rFonts w:cstheme="minorHAnsi"/>
        </w:rPr>
        <w:t>linie nr 3 i 4 łączą dworzec z miejscowością Księży Dwór, czyli zachodnią część miasta.</w:t>
      </w:r>
    </w:p>
    <w:p w14:paraId="2704AB77" w14:textId="3BA349CC" w:rsidR="00127D42" w:rsidRPr="00127D42" w:rsidRDefault="00127D42" w:rsidP="00127D42">
      <w:pPr>
        <w:spacing w:after="0" w:line="276" w:lineRule="auto"/>
        <w:jc w:val="both"/>
      </w:pPr>
      <w:r w:rsidRPr="00127D42">
        <w:t xml:space="preserve">W roku 2018 z bezpłatnego przejazdu skorzystało 24.727 osób (19.185 - przejazd bezpłatny, 5.542 </w:t>
      </w:r>
      <w:r w:rsidR="00BD0EF5">
        <w:t xml:space="preserve">                     </w:t>
      </w:r>
      <w:r w:rsidRPr="00127D42">
        <w:t xml:space="preserve">- przejazd płatny). Natomiast w roku 2019 komunikacją miejską poruszało się 52.910 osób (37.929 </w:t>
      </w:r>
      <w:r w:rsidR="00BD0EF5">
        <w:t xml:space="preserve">                      </w:t>
      </w:r>
      <w:r w:rsidRPr="00127D42">
        <w:t xml:space="preserve">- przejazd bezpłatny, 14.981 - przejazd płatny). Z uwagi na stan zagrożenia epidemicznego związanego </w:t>
      </w:r>
      <w:r>
        <w:t xml:space="preserve"> </w:t>
      </w:r>
      <w:r w:rsidRPr="00127D42">
        <w:t xml:space="preserve">z pandemią COVID-19, funkcjonowanie komunikacji miejskiej zostało zawieszone w okresie </w:t>
      </w:r>
    </w:p>
    <w:p w14:paraId="01DA2BB3" w14:textId="7932B9E9" w:rsidR="00127D42" w:rsidRPr="00127D42" w:rsidRDefault="00127D42" w:rsidP="00127D42">
      <w:pPr>
        <w:spacing w:after="0" w:line="276" w:lineRule="auto"/>
        <w:jc w:val="both"/>
      </w:pPr>
      <w:r w:rsidRPr="00127D42">
        <w:t>od 23.03.2020 roku do dnia 20.07.2020 roku oraz od 01.01.2021 roku do 30.08.2021 roku. Komunikacja została ponownie uruchomiona od dnia 1.09.2021 roku</w:t>
      </w:r>
    </w:p>
    <w:p w14:paraId="6A15F60E" w14:textId="0124A98A" w:rsidR="008C2F3A" w:rsidRPr="00127D42" w:rsidRDefault="00127D42" w:rsidP="00127D42">
      <w:pPr>
        <w:spacing w:after="0" w:line="276" w:lineRule="auto"/>
        <w:jc w:val="both"/>
        <w:rPr>
          <w:i/>
          <w:iCs/>
          <w:color w:val="44546A" w:themeColor="text2"/>
          <w:sz w:val="18"/>
          <w:szCs w:val="20"/>
        </w:rPr>
      </w:pPr>
      <w:r w:rsidRPr="00365412">
        <w:t>Od 1 lutego 2024 roku publiczny transport zbiorowy wykonywany jest za pomocą 4 autobusów elektrycznych zakupionych ze środków RPO WiM na lata 2014-2020. 4 linie zostały przekształcone w 2, co umożliwiło dopasowanie rozkładów do potrzeb mieszkańców. Operatorem komunikacji została spółka gminna – PGKiM Sp. z o.o. Komunikacja jest w pełni bezpłatna dla wszystkich osób korzystających. Dostrzega się potrzebę dalszego rozwoju transportu publicznego na terenie Działdowa z jednoczesnym rozwojem niezbędnej infrastruktury (np. stworzenie węzła przesiadkowego, zakup tabor</w:t>
      </w:r>
      <w:r w:rsidR="00AE5053">
        <w:t>u</w:t>
      </w:r>
      <w:r w:rsidRPr="00365412">
        <w:t>).</w:t>
      </w:r>
      <w:r>
        <w:br w:type="page"/>
      </w:r>
    </w:p>
    <w:p w14:paraId="678D78B6" w14:textId="77777777" w:rsidR="008C2F3A" w:rsidRDefault="00741EA6">
      <w:pPr>
        <w:pStyle w:val="Legenda"/>
        <w:spacing w:line="276" w:lineRule="auto"/>
        <w:rPr>
          <w:szCs w:val="20"/>
        </w:rPr>
      </w:pPr>
      <w:r>
        <w:rPr>
          <w:szCs w:val="20"/>
        </w:rPr>
        <w:lastRenderedPageBreak/>
        <w:t>Mapa 2. Działdowska Komunikacja Miejska</w:t>
      </w:r>
    </w:p>
    <w:p w14:paraId="395CC119" w14:textId="01E300AF" w:rsidR="008C2F3A" w:rsidRDefault="008F1411">
      <w:pPr>
        <w:spacing w:line="276" w:lineRule="auto"/>
        <w:jc w:val="center"/>
        <w:rPr>
          <w:rFonts w:cstheme="minorHAnsi"/>
        </w:rPr>
      </w:pPr>
      <w:r>
        <w:rPr>
          <w:rFonts w:cstheme="minorHAnsi"/>
          <w:noProof/>
        </w:rPr>
        <w:drawing>
          <wp:inline distT="0" distB="0" distL="0" distR="0" wp14:anchorId="7C9DFC08" wp14:editId="61AB0CCA">
            <wp:extent cx="6045152" cy="4953000"/>
            <wp:effectExtent l="0" t="0" r="0" b="0"/>
            <wp:docPr id="18171368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136865" name="Obraz 1817136865"/>
                    <pic:cNvPicPr/>
                  </pic:nvPicPr>
                  <pic:blipFill>
                    <a:blip r:embed="rId11">
                      <a:extLst>
                        <a:ext uri="{28A0092B-C50C-407E-A947-70E740481C1C}">
                          <a14:useLocalDpi xmlns:a14="http://schemas.microsoft.com/office/drawing/2010/main" val="0"/>
                        </a:ext>
                      </a:extLst>
                    </a:blip>
                    <a:stretch>
                      <a:fillRect/>
                    </a:stretch>
                  </pic:blipFill>
                  <pic:spPr>
                    <a:xfrm>
                      <a:off x="0" y="0"/>
                      <a:ext cx="6048915" cy="4956083"/>
                    </a:xfrm>
                    <a:prstGeom prst="rect">
                      <a:avLst/>
                    </a:prstGeom>
                  </pic:spPr>
                </pic:pic>
              </a:graphicData>
            </a:graphic>
          </wp:inline>
        </w:drawing>
      </w:r>
    </w:p>
    <w:p w14:paraId="3668B3E6" w14:textId="0F4DBFE6" w:rsidR="008C2F3A" w:rsidRDefault="00741EA6">
      <w:pPr>
        <w:pStyle w:val="rdo"/>
      </w:pPr>
      <w:r>
        <w:t xml:space="preserve">Źródło: </w:t>
      </w:r>
      <w:r w:rsidR="008F1411" w:rsidRPr="008F1411">
        <w:t>https://www.dzialdowo.pl/wp-content/uploads/2024/01/dzialdowo_schemat.png</w:t>
      </w:r>
      <w:r>
        <w:t xml:space="preserve"> </w:t>
      </w:r>
    </w:p>
    <w:p w14:paraId="3078081E" w14:textId="0A92C383" w:rsidR="008C2F3A" w:rsidRDefault="00741EA6">
      <w:pPr>
        <w:spacing w:line="276" w:lineRule="auto"/>
        <w:jc w:val="both"/>
      </w:pPr>
      <w:r>
        <w:rPr>
          <w:rFonts w:cs="Calibri"/>
        </w:rPr>
        <w:t xml:space="preserve">Na układ komunikacyjny miasta Działdowa składa się również sieć ścieżek rowerowych. Wg danych GUS Działdowo dysponuje </w:t>
      </w:r>
      <w:r w:rsidR="00D703B7">
        <w:rPr>
          <w:rFonts w:cs="Calibri"/>
        </w:rPr>
        <w:t>11</w:t>
      </w:r>
      <w:r>
        <w:rPr>
          <w:rFonts w:cs="Calibri"/>
        </w:rPr>
        <w:t xml:space="preserve"> km ścieżek rowerowych. Ilość ścieżek od 2015 roku prawie się podwoiła. W 2015 roku było ich zaledwie 5,6 km. Samorząd Gminy-Miasto Działdowo rozwija tę formę komunikacji zarówno na terenie miasta jak również współpracując w tym zakresie z pozostałymi zarządcami dróg: Gminą Działdowo, Powiatem Działdowskim oraz Województwem Warmińsko</w:t>
      </w:r>
      <w:r w:rsidR="00BD0EF5">
        <w:rPr>
          <w:rFonts w:cs="Calibri"/>
        </w:rPr>
        <w:t xml:space="preserve">                            </w:t>
      </w:r>
      <w:r>
        <w:rPr>
          <w:rFonts w:cs="Calibri"/>
        </w:rPr>
        <w:t>-Mazurskim.</w:t>
      </w:r>
    </w:p>
    <w:p w14:paraId="07DC3DAB" w14:textId="77777777" w:rsidR="008C2F3A" w:rsidRDefault="00741EA6">
      <w:pPr>
        <w:spacing w:line="276" w:lineRule="auto"/>
        <w:jc w:val="both"/>
      </w:pPr>
      <w:r>
        <w:rPr>
          <w:rFonts w:cs="Calibri"/>
        </w:rPr>
        <w:t xml:space="preserve">W okresie od 19 do 26 stycznia 2022 roku przeprowadzono badanie ankietowe wśród mieszkańców Działdowa dotyczące komunikacji rowerowej na terenie miasta. Najczęstszym sposobem poruszania się ankietowani wskazali samochód (40%). Rower uplasował się na pozycji drugiej z wynikiem (36%). Na pytanie „Czy korzysta Pan/Pani z komunikacji rowerowej?” - 80% ankietowanych zaznaczyło </w:t>
      </w:r>
      <w:r>
        <w:rPr>
          <w:rFonts w:cs="Calibri"/>
        </w:rPr>
        <w:br/>
        <w:t xml:space="preserve">TAK. W zakresie celu korzystania z roweru, 46% wskazało rekreację, 19% dojazd do pracy, 13% dojazd do miejsc publicznych, w tym instytucji, 11% zakupy. Osoby, które wzięły udział w badaniu najczęściej korzystają z komunikacji rowerowej w sezonie wiosenno-letnim (76%). Jednak aż 22% jeździ rowerem cały rok. Kilka razy w tygodniu korzysta z roweru 35%, a 34% kilka razy w miesiącu. Co bardzo istotne, </w:t>
      </w:r>
      <w:r>
        <w:rPr>
          <w:rFonts w:cs="Calibri"/>
        </w:rPr>
        <w:lastRenderedPageBreak/>
        <w:t xml:space="preserve">93% osób jest zainteresowana korzystaniem z form komunikacji przyjaznych środowisku. Kolejną kwestią była ocena sieci ścieżek rowerowych na terenie miasta. 47% ocenia sieć średnio, 26% dobrze, 18% źle. Ankietowani zostali również poproszeni o wskazanie, które ulice ich zdaniem </w:t>
      </w:r>
      <w:r>
        <w:rPr>
          <w:rFonts w:cs="Calibri"/>
        </w:rPr>
        <w:br/>
        <w:t>są najniebezpieczniejsze dla rowerzystów. W odpowiedziach wskazano najczęściej ul. Lidzbarską, Wolności, Nidzicką, Marii Konopnickiej, Hallera, Leśną oraz drogi poza granicami miasta (np. w ciągu drogi 542). W badaniu poproszono o odpowiedź na pytanie: „Jakie Pana/Pani zdaniem są największe zalety korzystania z komunikacji rowerowej?”. Głosy rozłożyły się równomiernie na wskazane warianty odpowiedzi: zwiększenie kondycji fizycznej,</w:t>
      </w:r>
      <w:r>
        <w:t xml:space="preserve"> </w:t>
      </w:r>
      <w:r>
        <w:rPr>
          <w:rFonts w:cs="Calibri"/>
        </w:rPr>
        <w:t>a tym samym pozytywny wpływ na zdrowie - 34%, pozytywny wpływ na środowisko - zmniejszenie emisji spalin i poziomu hałasu - 33% oraz</w:t>
      </w:r>
      <w:r>
        <w:t xml:space="preserve"> </w:t>
      </w:r>
      <w:r>
        <w:rPr>
          <w:rFonts w:cs="Calibri"/>
        </w:rPr>
        <w:t>atrakcyjna forma spędzenia wolnego czasu - 32%. Wśród ankietowanych 56% stanowiły kobiety, 44% mężczyźni, 67% to osoby w przedziale wiekowym 25-45 lat.</w:t>
      </w:r>
    </w:p>
    <w:p w14:paraId="273689A3" w14:textId="77777777" w:rsidR="008C2F3A" w:rsidRDefault="00741EA6">
      <w:pPr>
        <w:pStyle w:val="Legenda"/>
        <w:spacing w:after="0" w:line="276" w:lineRule="auto"/>
        <w:rPr>
          <w:szCs w:val="20"/>
        </w:rPr>
      </w:pPr>
      <w:r>
        <w:rPr>
          <w:szCs w:val="20"/>
        </w:rPr>
        <w:t xml:space="preserve">Tabela 1. Ścieżki rowerowe Miasto Działdowo </w:t>
      </w:r>
    </w:p>
    <w:tbl>
      <w:tblPr>
        <w:tblStyle w:val="Tabelasiatki4akcent12"/>
        <w:tblW w:w="5084" w:type="pct"/>
        <w:tblInd w:w="-147" w:type="dxa"/>
        <w:tblLayout w:type="fixed"/>
        <w:tblLook w:val="04A0" w:firstRow="1" w:lastRow="0" w:firstColumn="1" w:lastColumn="0" w:noHBand="0" w:noVBand="1"/>
      </w:tblPr>
      <w:tblGrid>
        <w:gridCol w:w="2173"/>
        <w:gridCol w:w="946"/>
        <w:gridCol w:w="850"/>
        <w:gridCol w:w="670"/>
        <w:gridCol w:w="615"/>
        <w:gridCol w:w="658"/>
        <w:gridCol w:w="587"/>
        <w:gridCol w:w="623"/>
        <w:gridCol w:w="667"/>
        <w:gridCol w:w="708"/>
        <w:gridCol w:w="718"/>
      </w:tblGrid>
      <w:tr w:rsidR="00E7219E" w14:paraId="740FCC94" w14:textId="1F3C8B29" w:rsidTr="00E7219E">
        <w:trPr>
          <w:cnfStyle w:val="100000000000" w:firstRow="1" w:lastRow="0"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2172" w:type="dxa"/>
            <w:tcBorders>
              <w:top w:val="single" w:sz="4" w:space="0" w:color="5B9BD5"/>
              <w:left w:val="single" w:sz="4" w:space="0" w:color="5B9BD5"/>
              <w:bottom w:val="single" w:sz="4" w:space="0" w:color="5B9BD5"/>
              <w:right w:val="single" w:sz="4" w:space="0" w:color="5B9BD5"/>
            </w:tcBorders>
            <w:vAlign w:val="center"/>
          </w:tcPr>
          <w:p w14:paraId="724AF4C0" w14:textId="77777777" w:rsidR="00E7219E" w:rsidRDefault="00E7219E">
            <w:pPr>
              <w:widowControl w:val="0"/>
              <w:spacing w:after="0" w:line="276" w:lineRule="auto"/>
              <w:jc w:val="center"/>
              <w:rPr>
                <w:rFonts w:eastAsia="Times New Roman" w:cstheme="minorHAnsi"/>
                <w:sz w:val="18"/>
                <w:szCs w:val="18"/>
                <w:lang w:eastAsia="pl-PL"/>
              </w:rPr>
            </w:pPr>
            <w:r>
              <w:rPr>
                <w:rFonts w:eastAsia="Times New Roman" w:cstheme="minorHAnsi"/>
                <w:color w:val="FFFFFF"/>
                <w:sz w:val="18"/>
                <w:szCs w:val="18"/>
                <w:lang w:eastAsia="pl-PL"/>
              </w:rPr>
              <w:t>Podgrupa</w:t>
            </w:r>
          </w:p>
        </w:tc>
        <w:tc>
          <w:tcPr>
            <w:tcW w:w="946" w:type="dxa"/>
            <w:tcBorders>
              <w:top w:val="single" w:sz="4" w:space="0" w:color="5B9BD5"/>
              <w:left w:val="single" w:sz="4" w:space="0" w:color="5B9BD5"/>
              <w:bottom w:val="single" w:sz="4" w:space="0" w:color="5B9BD5"/>
              <w:right w:val="single" w:sz="4" w:space="0" w:color="5B9BD5"/>
            </w:tcBorders>
            <w:vAlign w:val="center"/>
          </w:tcPr>
          <w:p w14:paraId="409C4EFA"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p>
        </w:tc>
        <w:tc>
          <w:tcPr>
            <w:tcW w:w="850" w:type="dxa"/>
            <w:tcBorders>
              <w:top w:val="single" w:sz="4" w:space="0" w:color="5B9BD5"/>
              <w:left w:val="single" w:sz="4" w:space="0" w:color="5B9BD5"/>
              <w:bottom w:val="single" w:sz="4" w:space="0" w:color="5B9BD5"/>
              <w:right w:val="single" w:sz="4" w:space="0" w:color="5B9BD5"/>
            </w:tcBorders>
            <w:vAlign w:val="center"/>
          </w:tcPr>
          <w:p w14:paraId="478EB5F2"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color w:val="FFFFFF"/>
                <w:sz w:val="18"/>
                <w:szCs w:val="18"/>
                <w:lang w:eastAsia="pl-PL"/>
              </w:rPr>
              <w:t>J.m.</w:t>
            </w:r>
          </w:p>
        </w:tc>
        <w:tc>
          <w:tcPr>
            <w:tcW w:w="670" w:type="dxa"/>
            <w:tcBorders>
              <w:top w:val="single" w:sz="4" w:space="0" w:color="5B9BD5"/>
              <w:left w:val="single" w:sz="4" w:space="0" w:color="5B9BD5"/>
              <w:bottom w:val="single" w:sz="4" w:space="0" w:color="5B9BD5"/>
              <w:right w:val="single" w:sz="4" w:space="0" w:color="5B9BD5"/>
            </w:tcBorders>
            <w:vAlign w:val="center"/>
          </w:tcPr>
          <w:p w14:paraId="48E6D8AF"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color w:val="FFFFFF"/>
                <w:sz w:val="18"/>
                <w:szCs w:val="18"/>
                <w:lang w:eastAsia="pl-PL"/>
              </w:rPr>
              <w:t>2015</w:t>
            </w:r>
          </w:p>
        </w:tc>
        <w:tc>
          <w:tcPr>
            <w:tcW w:w="615" w:type="dxa"/>
            <w:tcBorders>
              <w:top w:val="single" w:sz="4" w:space="0" w:color="5B9BD5"/>
              <w:left w:val="single" w:sz="4" w:space="0" w:color="5B9BD5"/>
              <w:bottom w:val="single" w:sz="4" w:space="0" w:color="5B9BD5"/>
              <w:right w:val="single" w:sz="4" w:space="0" w:color="5B9BD5"/>
            </w:tcBorders>
            <w:vAlign w:val="center"/>
          </w:tcPr>
          <w:p w14:paraId="5B138E42"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color w:val="FFFFFF"/>
                <w:sz w:val="18"/>
                <w:szCs w:val="18"/>
                <w:lang w:eastAsia="pl-PL"/>
              </w:rPr>
              <w:t>2016</w:t>
            </w:r>
          </w:p>
        </w:tc>
        <w:tc>
          <w:tcPr>
            <w:tcW w:w="658" w:type="dxa"/>
            <w:tcBorders>
              <w:top w:val="single" w:sz="4" w:space="0" w:color="5B9BD5"/>
              <w:left w:val="single" w:sz="4" w:space="0" w:color="5B9BD5"/>
              <w:bottom w:val="single" w:sz="4" w:space="0" w:color="5B9BD5"/>
              <w:right w:val="single" w:sz="4" w:space="0" w:color="5B9BD5"/>
            </w:tcBorders>
            <w:vAlign w:val="center"/>
          </w:tcPr>
          <w:p w14:paraId="18456E45"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color w:val="FFFFFF"/>
                <w:sz w:val="18"/>
                <w:szCs w:val="18"/>
                <w:lang w:eastAsia="pl-PL"/>
              </w:rPr>
              <w:t>2017</w:t>
            </w:r>
          </w:p>
        </w:tc>
        <w:tc>
          <w:tcPr>
            <w:tcW w:w="587" w:type="dxa"/>
            <w:tcBorders>
              <w:top w:val="single" w:sz="4" w:space="0" w:color="5B9BD5"/>
              <w:left w:val="single" w:sz="4" w:space="0" w:color="5B9BD5"/>
              <w:bottom w:val="single" w:sz="4" w:space="0" w:color="5B9BD5"/>
              <w:right w:val="single" w:sz="4" w:space="0" w:color="5B9BD5"/>
            </w:tcBorders>
            <w:vAlign w:val="center"/>
          </w:tcPr>
          <w:p w14:paraId="3AA3FCF2"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color w:val="FFFFFF"/>
                <w:sz w:val="18"/>
                <w:szCs w:val="18"/>
                <w:lang w:eastAsia="pl-PL"/>
              </w:rPr>
              <w:t>2018</w:t>
            </w:r>
          </w:p>
        </w:tc>
        <w:tc>
          <w:tcPr>
            <w:tcW w:w="623" w:type="dxa"/>
            <w:tcBorders>
              <w:top w:val="single" w:sz="4" w:space="0" w:color="5B9BD5"/>
              <w:left w:val="single" w:sz="4" w:space="0" w:color="5B9BD5"/>
              <w:bottom w:val="single" w:sz="4" w:space="0" w:color="5B9BD5"/>
              <w:right w:val="single" w:sz="4" w:space="0" w:color="5B9BD5"/>
            </w:tcBorders>
            <w:vAlign w:val="center"/>
          </w:tcPr>
          <w:p w14:paraId="402BAC60"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color w:val="FFFFFF"/>
                <w:sz w:val="18"/>
                <w:szCs w:val="18"/>
                <w:lang w:eastAsia="pl-PL"/>
              </w:rPr>
              <w:t>2019</w:t>
            </w:r>
          </w:p>
        </w:tc>
        <w:tc>
          <w:tcPr>
            <w:tcW w:w="667" w:type="dxa"/>
            <w:tcBorders>
              <w:top w:val="single" w:sz="4" w:space="0" w:color="5B9BD5"/>
              <w:left w:val="single" w:sz="4" w:space="0" w:color="5B9BD5"/>
              <w:bottom w:val="single" w:sz="4" w:space="0" w:color="5B9BD5"/>
              <w:right w:val="single" w:sz="4" w:space="0" w:color="5B9BD5"/>
            </w:tcBorders>
            <w:vAlign w:val="center"/>
          </w:tcPr>
          <w:p w14:paraId="6680BE42" w14:textId="77777777"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color w:val="FFFFFF"/>
                <w:sz w:val="18"/>
                <w:szCs w:val="18"/>
                <w:lang w:eastAsia="pl-PL"/>
              </w:rPr>
              <w:t>2020</w:t>
            </w:r>
          </w:p>
        </w:tc>
        <w:tc>
          <w:tcPr>
            <w:tcW w:w="708" w:type="dxa"/>
            <w:tcBorders>
              <w:top w:val="single" w:sz="4" w:space="0" w:color="5B9BD5"/>
              <w:left w:val="single" w:sz="4" w:space="0" w:color="5B9BD5"/>
              <w:bottom w:val="single" w:sz="4" w:space="0" w:color="5B9BD5"/>
              <w:right w:val="single" w:sz="4" w:space="0" w:color="5B9BD5"/>
            </w:tcBorders>
          </w:tcPr>
          <w:p w14:paraId="32E5F34B" w14:textId="30B9867F"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szCs w:val="18"/>
                <w:lang w:eastAsia="pl-PL"/>
              </w:rPr>
            </w:pPr>
            <w:r>
              <w:rPr>
                <w:rFonts w:eastAsia="Times New Roman" w:cstheme="minorHAnsi"/>
                <w:color w:val="FFFFFF"/>
                <w:sz w:val="18"/>
                <w:szCs w:val="18"/>
                <w:lang w:eastAsia="pl-PL"/>
              </w:rPr>
              <w:t>2021</w:t>
            </w:r>
          </w:p>
        </w:tc>
        <w:tc>
          <w:tcPr>
            <w:tcW w:w="718" w:type="dxa"/>
            <w:tcBorders>
              <w:top w:val="single" w:sz="4" w:space="0" w:color="5B9BD5"/>
              <w:left w:val="single" w:sz="4" w:space="0" w:color="5B9BD5"/>
              <w:bottom w:val="single" w:sz="4" w:space="0" w:color="5B9BD5"/>
              <w:right w:val="single" w:sz="4" w:space="0" w:color="5B9BD5"/>
            </w:tcBorders>
          </w:tcPr>
          <w:p w14:paraId="70B368C0" w14:textId="377BF94B" w:rsidR="00E7219E" w:rsidRDefault="00E7219E">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szCs w:val="18"/>
                <w:lang w:eastAsia="pl-PL"/>
              </w:rPr>
            </w:pPr>
            <w:r>
              <w:rPr>
                <w:rFonts w:eastAsia="Times New Roman" w:cstheme="minorHAnsi"/>
                <w:color w:val="FFFFFF"/>
                <w:sz w:val="18"/>
                <w:szCs w:val="18"/>
                <w:lang w:eastAsia="pl-PL"/>
              </w:rPr>
              <w:t>2022</w:t>
            </w:r>
          </w:p>
        </w:tc>
      </w:tr>
      <w:tr w:rsidR="00E7219E" w14:paraId="34542A46" w14:textId="2DC68B2E" w:rsidTr="00FD1DAB">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118" w:type="dxa"/>
            <w:gridSpan w:val="2"/>
          </w:tcPr>
          <w:p w14:paraId="1D284B78" w14:textId="77777777" w:rsidR="00E7219E" w:rsidRDefault="00E7219E" w:rsidP="00E7219E">
            <w:pPr>
              <w:widowControl w:val="0"/>
              <w:spacing w:after="0" w:line="276" w:lineRule="auto"/>
              <w:rPr>
                <w:rFonts w:eastAsia="Times New Roman" w:cstheme="minorHAnsi"/>
                <w:sz w:val="18"/>
                <w:szCs w:val="18"/>
                <w:lang w:eastAsia="pl-PL"/>
              </w:rPr>
            </w:pPr>
            <w:bookmarkStart w:id="11" w:name="_Hlk160001196"/>
            <w:r>
              <w:rPr>
                <w:rFonts w:eastAsia="Times New Roman" w:cstheme="minorHAnsi"/>
                <w:sz w:val="18"/>
                <w:szCs w:val="18"/>
                <w:lang w:eastAsia="pl-PL"/>
              </w:rPr>
              <w:t>Długość ścieżek rowerowych (dróg dla rowerów) ogółem</w:t>
            </w:r>
          </w:p>
        </w:tc>
        <w:tc>
          <w:tcPr>
            <w:tcW w:w="850" w:type="dxa"/>
            <w:vAlign w:val="center"/>
          </w:tcPr>
          <w:p w14:paraId="2DE3FE41"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km</w:t>
            </w:r>
          </w:p>
        </w:tc>
        <w:tc>
          <w:tcPr>
            <w:tcW w:w="670" w:type="dxa"/>
            <w:vAlign w:val="center"/>
          </w:tcPr>
          <w:p w14:paraId="1E9DDE47"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5,6</w:t>
            </w:r>
          </w:p>
        </w:tc>
        <w:tc>
          <w:tcPr>
            <w:tcW w:w="615" w:type="dxa"/>
            <w:vAlign w:val="center"/>
          </w:tcPr>
          <w:p w14:paraId="29651B64"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6,7</w:t>
            </w:r>
          </w:p>
        </w:tc>
        <w:tc>
          <w:tcPr>
            <w:tcW w:w="658" w:type="dxa"/>
            <w:vAlign w:val="center"/>
          </w:tcPr>
          <w:p w14:paraId="26D89DC0"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8,0</w:t>
            </w:r>
          </w:p>
        </w:tc>
        <w:tc>
          <w:tcPr>
            <w:tcW w:w="587" w:type="dxa"/>
            <w:vAlign w:val="center"/>
          </w:tcPr>
          <w:p w14:paraId="5F28A118"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8,9</w:t>
            </w:r>
          </w:p>
        </w:tc>
        <w:tc>
          <w:tcPr>
            <w:tcW w:w="623" w:type="dxa"/>
            <w:vAlign w:val="center"/>
          </w:tcPr>
          <w:p w14:paraId="34B90776"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8,9</w:t>
            </w:r>
          </w:p>
        </w:tc>
        <w:tc>
          <w:tcPr>
            <w:tcW w:w="667" w:type="dxa"/>
            <w:vAlign w:val="center"/>
          </w:tcPr>
          <w:p w14:paraId="3960095E"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9,5</w:t>
            </w:r>
          </w:p>
        </w:tc>
        <w:tc>
          <w:tcPr>
            <w:tcW w:w="708" w:type="dxa"/>
            <w:vAlign w:val="center"/>
          </w:tcPr>
          <w:p w14:paraId="0D3BCE88" w14:textId="78F0FD41"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11</w:t>
            </w:r>
          </w:p>
        </w:tc>
        <w:tc>
          <w:tcPr>
            <w:tcW w:w="718" w:type="dxa"/>
            <w:vAlign w:val="center"/>
          </w:tcPr>
          <w:p w14:paraId="34D64040" w14:textId="757ABD1E"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11</w:t>
            </w:r>
          </w:p>
        </w:tc>
      </w:tr>
      <w:tr w:rsidR="00E7219E" w14:paraId="4336E106" w14:textId="1A6B973E" w:rsidTr="00FD1DAB">
        <w:trPr>
          <w:trHeight w:val="113"/>
        </w:trPr>
        <w:tc>
          <w:tcPr>
            <w:cnfStyle w:val="001000000000" w:firstRow="0" w:lastRow="0" w:firstColumn="1" w:lastColumn="0" w:oddVBand="0" w:evenVBand="0" w:oddHBand="0" w:evenHBand="0" w:firstRowFirstColumn="0" w:firstRowLastColumn="0" w:lastRowFirstColumn="0" w:lastRowLastColumn="0"/>
            <w:tcW w:w="3118" w:type="dxa"/>
            <w:gridSpan w:val="2"/>
          </w:tcPr>
          <w:p w14:paraId="1BE69214" w14:textId="77777777" w:rsidR="00E7219E" w:rsidRDefault="00E7219E" w:rsidP="00E7219E">
            <w:pPr>
              <w:widowControl w:val="0"/>
              <w:spacing w:after="0" w:line="276" w:lineRule="auto"/>
              <w:rPr>
                <w:rFonts w:eastAsia="Times New Roman" w:cstheme="minorHAnsi"/>
                <w:b w:val="0"/>
                <w:sz w:val="18"/>
                <w:szCs w:val="18"/>
                <w:lang w:eastAsia="pl-PL"/>
              </w:rPr>
            </w:pPr>
            <w:r>
              <w:rPr>
                <w:rFonts w:eastAsia="Times New Roman" w:cstheme="minorHAnsi"/>
                <w:sz w:val="18"/>
                <w:szCs w:val="18"/>
                <w:lang w:eastAsia="pl-PL"/>
              </w:rPr>
              <w:t xml:space="preserve">Długość ścieżek rowerowych (dróg dla rowerów) </w:t>
            </w:r>
            <w:r>
              <w:rPr>
                <w:sz w:val="18"/>
                <w:szCs w:val="18"/>
              </w:rPr>
              <w:t>na drogach gminnych</w:t>
            </w:r>
          </w:p>
        </w:tc>
        <w:tc>
          <w:tcPr>
            <w:tcW w:w="850" w:type="dxa"/>
            <w:vAlign w:val="center"/>
          </w:tcPr>
          <w:p w14:paraId="777ECA27"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km</w:t>
            </w:r>
          </w:p>
        </w:tc>
        <w:tc>
          <w:tcPr>
            <w:tcW w:w="670" w:type="dxa"/>
            <w:vAlign w:val="center"/>
          </w:tcPr>
          <w:p w14:paraId="561E1F8C"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1,9</w:t>
            </w:r>
          </w:p>
        </w:tc>
        <w:tc>
          <w:tcPr>
            <w:tcW w:w="615" w:type="dxa"/>
            <w:vAlign w:val="center"/>
          </w:tcPr>
          <w:p w14:paraId="5CAD0E8E"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3,0</w:t>
            </w:r>
          </w:p>
        </w:tc>
        <w:tc>
          <w:tcPr>
            <w:tcW w:w="658" w:type="dxa"/>
            <w:vAlign w:val="center"/>
          </w:tcPr>
          <w:p w14:paraId="76144F79"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4,3</w:t>
            </w:r>
          </w:p>
        </w:tc>
        <w:tc>
          <w:tcPr>
            <w:tcW w:w="587" w:type="dxa"/>
            <w:vAlign w:val="center"/>
          </w:tcPr>
          <w:p w14:paraId="0439D8C3"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4,7</w:t>
            </w:r>
          </w:p>
        </w:tc>
        <w:tc>
          <w:tcPr>
            <w:tcW w:w="623" w:type="dxa"/>
            <w:vAlign w:val="center"/>
          </w:tcPr>
          <w:p w14:paraId="3A3D516F"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4,7</w:t>
            </w:r>
          </w:p>
        </w:tc>
        <w:tc>
          <w:tcPr>
            <w:tcW w:w="667" w:type="dxa"/>
            <w:vAlign w:val="center"/>
          </w:tcPr>
          <w:p w14:paraId="5D69E9B0"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4,7</w:t>
            </w:r>
          </w:p>
        </w:tc>
        <w:tc>
          <w:tcPr>
            <w:tcW w:w="708" w:type="dxa"/>
            <w:vAlign w:val="center"/>
          </w:tcPr>
          <w:p w14:paraId="1C46F100" w14:textId="73F8630E"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5</w:t>
            </w:r>
          </w:p>
        </w:tc>
        <w:tc>
          <w:tcPr>
            <w:tcW w:w="718" w:type="dxa"/>
            <w:vAlign w:val="center"/>
          </w:tcPr>
          <w:p w14:paraId="2C95DDA5" w14:textId="6378A9DE"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5</w:t>
            </w:r>
          </w:p>
        </w:tc>
      </w:tr>
      <w:tr w:rsidR="00E7219E" w14:paraId="3EBE3A1B" w14:textId="0C64DEA8" w:rsidTr="00FD1DAB">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3118" w:type="dxa"/>
            <w:gridSpan w:val="2"/>
          </w:tcPr>
          <w:p w14:paraId="2B638616" w14:textId="77777777" w:rsidR="00E7219E" w:rsidRDefault="00E7219E" w:rsidP="00E7219E">
            <w:pPr>
              <w:widowControl w:val="0"/>
              <w:spacing w:after="0" w:line="276" w:lineRule="auto"/>
              <w:rPr>
                <w:rFonts w:eastAsia="Times New Roman" w:cstheme="minorHAnsi"/>
                <w:b w:val="0"/>
                <w:sz w:val="18"/>
                <w:szCs w:val="18"/>
                <w:lang w:eastAsia="pl-PL"/>
              </w:rPr>
            </w:pPr>
            <w:r>
              <w:rPr>
                <w:rFonts w:eastAsia="Times New Roman" w:cstheme="minorHAnsi"/>
                <w:sz w:val="18"/>
                <w:szCs w:val="18"/>
                <w:lang w:eastAsia="pl-PL"/>
              </w:rPr>
              <w:t xml:space="preserve">Długość ścieżek rowerowych (dróg dla rowerów) </w:t>
            </w:r>
            <w:r>
              <w:rPr>
                <w:sz w:val="18"/>
                <w:szCs w:val="18"/>
              </w:rPr>
              <w:t>na drogach powiatowych</w:t>
            </w:r>
          </w:p>
        </w:tc>
        <w:tc>
          <w:tcPr>
            <w:tcW w:w="850" w:type="dxa"/>
            <w:vAlign w:val="center"/>
          </w:tcPr>
          <w:p w14:paraId="241BCAD8"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km</w:t>
            </w:r>
          </w:p>
        </w:tc>
        <w:tc>
          <w:tcPr>
            <w:tcW w:w="670" w:type="dxa"/>
            <w:vAlign w:val="center"/>
          </w:tcPr>
          <w:p w14:paraId="59417392"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1,5</w:t>
            </w:r>
          </w:p>
        </w:tc>
        <w:tc>
          <w:tcPr>
            <w:tcW w:w="615" w:type="dxa"/>
            <w:vAlign w:val="center"/>
          </w:tcPr>
          <w:p w14:paraId="3EFB7D3C"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1,5</w:t>
            </w:r>
          </w:p>
        </w:tc>
        <w:tc>
          <w:tcPr>
            <w:tcW w:w="658" w:type="dxa"/>
            <w:vAlign w:val="center"/>
          </w:tcPr>
          <w:p w14:paraId="51002E6D"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1,5</w:t>
            </w:r>
          </w:p>
        </w:tc>
        <w:tc>
          <w:tcPr>
            <w:tcW w:w="587" w:type="dxa"/>
            <w:vAlign w:val="center"/>
          </w:tcPr>
          <w:p w14:paraId="0F01FE51"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1,5</w:t>
            </w:r>
          </w:p>
        </w:tc>
        <w:tc>
          <w:tcPr>
            <w:tcW w:w="623" w:type="dxa"/>
            <w:vAlign w:val="center"/>
          </w:tcPr>
          <w:p w14:paraId="5A86206C"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1,5</w:t>
            </w:r>
          </w:p>
        </w:tc>
        <w:tc>
          <w:tcPr>
            <w:tcW w:w="667" w:type="dxa"/>
            <w:vAlign w:val="center"/>
          </w:tcPr>
          <w:p w14:paraId="6696B582" w14:textId="7777777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1,5</w:t>
            </w:r>
          </w:p>
        </w:tc>
        <w:tc>
          <w:tcPr>
            <w:tcW w:w="708" w:type="dxa"/>
            <w:vAlign w:val="center"/>
          </w:tcPr>
          <w:p w14:paraId="35E8433B" w14:textId="76956C0D"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2,7</w:t>
            </w:r>
          </w:p>
        </w:tc>
        <w:tc>
          <w:tcPr>
            <w:tcW w:w="718" w:type="dxa"/>
            <w:vAlign w:val="center"/>
          </w:tcPr>
          <w:p w14:paraId="14BE9319" w14:textId="42020E97" w:rsidR="00E7219E" w:rsidRDefault="00E7219E" w:rsidP="00E7219E">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2,7</w:t>
            </w:r>
          </w:p>
        </w:tc>
      </w:tr>
      <w:tr w:rsidR="00E7219E" w14:paraId="1EEB6660" w14:textId="6E1DE52B" w:rsidTr="00FD1DAB">
        <w:trPr>
          <w:trHeight w:val="113"/>
        </w:trPr>
        <w:tc>
          <w:tcPr>
            <w:cnfStyle w:val="001000000000" w:firstRow="0" w:lastRow="0" w:firstColumn="1" w:lastColumn="0" w:oddVBand="0" w:evenVBand="0" w:oddHBand="0" w:evenHBand="0" w:firstRowFirstColumn="0" w:firstRowLastColumn="0" w:lastRowFirstColumn="0" w:lastRowLastColumn="0"/>
            <w:tcW w:w="3118" w:type="dxa"/>
            <w:gridSpan w:val="2"/>
          </w:tcPr>
          <w:p w14:paraId="22C7FDA5" w14:textId="77777777" w:rsidR="00E7219E" w:rsidRDefault="00E7219E" w:rsidP="00E7219E">
            <w:pPr>
              <w:widowControl w:val="0"/>
              <w:spacing w:after="0" w:line="276" w:lineRule="auto"/>
              <w:rPr>
                <w:rFonts w:eastAsia="Times New Roman" w:cstheme="minorHAnsi"/>
                <w:b w:val="0"/>
                <w:sz w:val="18"/>
                <w:szCs w:val="18"/>
                <w:lang w:eastAsia="pl-PL"/>
              </w:rPr>
            </w:pPr>
            <w:r>
              <w:rPr>
                <w:rFonts w:eastAsia="Times New Roman" w:cstheme="minorHAnsi"/>
                <w:sz w:val="18"/>
                <w:szCs w:val="18"/>
                <w:lang w:eastAsia="pl-PL"/>
              </w:rPr>
              <w:t xml:space="preserve">Długość ścieżek rowerowych (dróg dla rowerów) </w:t>
            </w:r>
            <w:r>
              <w:rPr>
                <w:sz w:val="18"/>
                <w:szCs w:val="18"/>
              </w:rPr>
              <w:t>na drogach wojewódzkich</w:t>
            </w:r>
          </w:p>
        </w:tc>
        <w:tc>
          <w:tcPr>
            <w:tcW w:w="850" w:type="dxa"/>
            <w:vAlign w:val="center"/>
          </w:tcPr>
          <w:p w14:paraId="6D5A62A1"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km</w:t>
            </w:r>
          </w:p>
        </w:tc>
        <w:tc>
          <w:tcPr>
            <w:tcW w:w="670" w:type="dxa"/>
            <w:vAlign w:val="center"/>
          </w:tcPr>
          <w:p w14:paraId="3F86A377"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2,2</w:t>
            </w:r>
          </w:p>
        </w:tc>
        <w:tc>
          <w:tcPr>
            <w:tcW w:w="615" w:type="dxa"/>
            <w:vAlign w:val="center"/>
          </w:tcPr>
          <w:p w14:paraId="2B39D224"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2,2</w:t>
            </w:r>
          </w:p>
        </w:tc>
        <w:tc>
          <w:tcPr>
            <w:tcW w:w="658" w:type="dxa"/>
            <w:vAlign w:val="center"/>
          </w:tcPr>
          <w:p w14:paraId="643F749C"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2,2</w:t>
            </w:r>
          </w:p>
        </w:tc>
        <w:tc>
          <w:tcPr>
            <w:tcW w:w="587" w:type="dxa"/>
            <w:vAlign w:val="center"/>
          </w:tcPr>
          <w:p w14:paraId="71697416"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2,7</w:t>
            </w:r>
          </w:p>
        </w:tc>
        <w:tc>
          <w:tcPr>
            <w:tcW w:w="623" w:type="dxa"/>
            <w:vAlign w:val="center"/>
          </w:tcPr>
          <w:p w14:paraId="75977403"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2,7</w:t>
            </w:r>
          </w:p>
        </w:tc>
        <w:tc>
          <w:tcPr>
            <w:tcW w:w="667" w:type="dxa"/>
            <w:vAlign w:val="center"/>
          </w:tcPr>
          <w:p w14:paraId="4E4A9964" w14:textId="7777777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3,3</w:t>
            </w:r>
          </w:p>
        </w:tc>
        <w:tc>
          <w:tcPr>
            <w:tcW w:w="708" w:type="dxa"/>
            <w:vAlign w:val="center"/>
          </w:tcPr>
          <w:p w14:paraId="748AF1AB" w14:textId="4CF50576"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3,3</w:t>
            </w:r>
          </w:p>
        </w:tc>
        <w:tc>
          <w:tcPr>
            <w:tcW w:w="718" w:type="dxa"/>
            <w:vAlign w:val="center"/>
          </w:tcPr>
          <w:p w14:paraId="0BEDA094" w14:textId="54FB8267" w:rsidR="00E7219E" w:rsidRDefault="00E7219E" w:rsidP="00E7219E">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szCs w:val="18"/>
                <w:lang w:eastAsia="pl-PL"/>
              </w:rPr>
            </w:pPr>
            <w:r>
              <w:rPr>
                <w:rFonts w:eastAsia="Times New Roman" w:cstheme="minorHAnsi"/>
                <w:sz w:val="18"/>
                <w:szCs w:val="18"/>
                <w:lang w:eastAsia="pl-PL"/>
              </w:rPr>
              <w:t>3,3</w:t>
            </w:r>
          </w:p>
        </w:tc>
      </w:tr>
    </w:tbl>
    <w:bookmarkEnd w:id="11"/>
    <w:p w14:paraId="2544F7A3" w14:textId="20D38337" w:rsidR="008C2F3A" w:rsidRDefault="00741EA6" w:rsidP="00C601F8">
      <w:pPr>
        <w:pStyle w:val="rdo"/>
      </w:pPr>
      <w:r>
        <w:t>Źródło GUS - Bank Danych Lokalnych</w:t>
      </w:r>
    </w:p>
    <w:p w14:paraId="3D05CB9A" w14:textId="77777777" w:rsidR="00C601F8" w:rsidRDefault="00C601F8" w:rsidP="00C601F8">
      <w:pPr>
        <w:pStyle w:val="rdo"/>
      </w:pPr>
    </w:p>
    <w:p w14:paraId="6FD78373" w14:textId="77777777" w:rsidR="00C601F8" w:rsidRDefault="00C601F8" w:rsidP="00C601F8">
      <w:pPr>
        <w:pStyle w:val="rdo"/>
      </w:pPr>
    </w:p>
    <w:p w14:paraId="1A417FEB" w14:textId="77777777" w:rsidR="00C601F8" w:rsidRDefault="00C601F8" w:rsidP="00C601F8">
      <w:pPr>
        <w:pStyle w:val="rdo"/>
      </w:pPr>
    </w:p>
    <w:p w14:paraId="5155F171" w14:textId="77777777" w:rsidR="00C601F8" w:rsidRDefault="00C601F8" w:rsidP="00C601F8">
      <w:pPr>
        <w:pStyle w:val="rdo"/>
      </w:pPr>
    </w:p>
    <w:p w14:paraId="028A55CD" w14:textId="77777777" w:rsidR="00C601F8" w:rsidRDefault="00C601F8" w:rsidP="00C601F8">
      <w:pPr>
        <w:pStyle w:val="rdo"/>
      </w:pPr>
    </w:p>
    <w:p w14:paraId="7645374D" w14:textId="77777777" w:rsidR="00C601F8" w:rsidRDefault="00C601F8" w:rsidP="00C601F8">
      <w:pPr>
        <w:pStyle w:val="rdo"/>
      </w:pPr>
    </w:p>
    <w:p w14:paraId="16B79DBC" w14:textId="77777777" w:rsidR="00C601F8" w:rsidRDefault="00C601F8" w:rsidP="00C601F8">
      <w:pPr>
        <w:pStyle w:val="rdo"/>
      </w:pPr>
    </w:p>
    <w:p w14:paraId="145B8CA5" w14:textId="77777777" w:rsidR="00C601F8" w:rsidRDefault="00C601F8" w:rsidP="00C601F8">
      <w:pPr>
        <w:pStyle w:val="rdo"/>
      </w:pPr>
    </w:p>
    <w:p w14:paraId="0D98EE9B" w14:textId="77777777" w:rsidR="00C601F8" w:rsidRDefault="00C601F8" w:rsidP="00C601F8">
      <w:pPr>
        <w:pStyle w:val="rdo"/>
      </w:pPr>
    </w:p>
    <w:p w14:paraId="72B34D40" w14:textId="77777777" w:rsidR="00C601F8" w:rsidRDefault="00C601F8" w:rsidP="00C601F8">
      <w:pPr>
        <w:pStyle w:val="rdo"/>
      </w:pPr>
    </w:p>
    <w:p w14:paraId="2C1BBDF5" w14:textId="77777777" w:rsidR="00C601F8" w:rsidRDefault="00C601F8" w:rsidP="00C601F8">
      <w:pPr>
        <w:pStyle w:val="rdo"/>
      </w:pPr>
    </w:p>
    <w:p w14:paraId="768B88E3" w14:textId="77777777" w:rsidR="00C601F8" w:rsidRDefault="00C601F8" w:rsidP="00C601F8">
      <w:pPr>
        <w:pStyle w:val="rdo"/>
      </w:pPr>
    </w:p>
    <w:p w14:paraId="056106F1" w14:textId="77777777" w:rsidR="00C601F8" w:rsidRDefault="00C601F8" w:rsidP="00C601F8">
      <w:pPr>
        <w:pStyle w:val="rdo"/>
      </w:pPr>
    </w:p>
    <w:p w14:paraId="111D8DB1" w14:textId="77777777" w:rsidR="00C601F8" w:rsidRDefault="00C601F8" w:rsidP="00C601F8">
      <w:pPr>
        <w:pStyle w:val="rdo"/>
      </w:pPr>
    </w:p>
    <w:p w14:paraId="3DD9DD3A" w14:textId="77777777" w:rsidR="00C601F8" w:rsidRDefault="00C601F8" w:rsidP="00C601F8">
      <w:pPr>
        <w:pStyle w:val="rdo"/>
      </w:pPr>
    </w:p>
    <w:p w14:paraId="61DCDE76"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lastRenderedPageBreak/>
        <w:t xml:space="preserve"> </w:t>
      </w:r>
      <w:bookmarkStart w:id="12" w:name="_Toc160461254"/>
      <w:r>
        <w:rPr>
          <w:b w:val="0"/>
          <w:color w:val="2F5496" w:themeColor="accent5" w:themeShade="BF"/>
          <w:sz w:val="28"/>
        </w:rPr>
        <w:t>Potencjał demograficzny</w:t>
      </w:r>
      <w:bookmarkEnd w:id="12"/>
    </w:p>
    <w:p w14:paraId="714F422F" w14:textId="1D213ED5" w:rsidR="008C2F3A" w:rsidRDefault="00741EA6">
      <w:pPr>
        <w:spacing w:after="240" w:line="276" w:lineRule="auto"/>
        <w:jc w:val="both"/>
      </w:pPr>
      <w:r>
        <w:t>Podstawowy zasób gminy stanowią jej mieszkańcy. Według danych Głównego Urzędu Statystycznego w 202</w:t>
      </w:r>
      <w:r w:rsidR="00C601F8">
        <w:t>2</w:t>
      </w:r>
      <w:r>
        <w:t xml:space="preserve"> roku Gminę-Miasto Działdowo zamieszkiwało </w:t>
      </w:r>
      <w:r w:rsidR="00C601F8">
        <w:t>20367</w:t>
      </w:r>
      <w:r>
        <w:t xml:space="preserve"> osób. Nieco ponad 52% tej liczby stanowiły kobiety, a niewiele poniżej 48% - mężczyźni. W latach 2015-202</w:t>
      </w:r>
      <w:r w:rsidR="00C601F8">
        <w:t>2</w:t>
      </w:r>
      <w:r>
        <w:t xml:space="preserve"> liczba ludności w Gminie</w:t>
      </w:r>
      <w:r w:rsidR="00BD0EF5">
        <w:t xml:space="preserve">                </w:t>
      </w:r>
      <w:r>
        <w:t xml:space="preserve">-Miasto Działdowo zmniejszyła się o około </w:t>
      </w:r>
      <w:r w:rsidR="00B55D71">
        <w:t>4,8</w:t>
      </w:r>
      <w:r>
        <w:t>%.</w:t>
      </w:r>
    </w:p>
    <w:p w14:paraId="290F9AC1" w14:textId="5B3488B6" w:rsidR="00C601F8" w:rsidRDefault="00741EA6">
      <w:pPr>
        <w:pStyle w:val="Legenda"/>
        <w:keepNext/>
        <w:spacing w:line="276" w:lineRule="auto"/>
        <w:rPr>
          <w:lang w:eastAsia="pl-PL"/>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1</w:t>
      </w:r>
      <w:r>
        <w:rPr>
          <w:szCs w:val="20"/>
        </w:rPr>
        <w:fldChar w:fldCharType="end"/>
      </w:r>
      <w:r>
        <w:rPr>
          <w:szCs w:val="20"/>
        </w:rPr>
        <w:t xml:space="preserve"> Liczba ludności w Gminie-Miasto Działdowo w latach 2015-202</w:t>
      </w:r>
      <w:r w:rsidR="00C601F8">
        <w:rPr>
          <w:szCs w:val="20"/>
        </w:rPr>
        <w:t>2</w:t>
      </w:r>
      <w:r>
        <w:rPr>
          <w:szCs w:val="20"/>
        </w:rPr>
        <w:t xml:space="preserve"> [os.]</w:t>
      </w:r>
      <w:r>
        <w:rPr>
          <w:lang w:eastAsia="pl-PL"/>
        </w:rPr>
        <w:t xml:space="preserve"> </w:t>
      </w:r>
    </w:p>
    <w:p w14:paraId="4378B684" w14:textId="3D32EED5" w:rsidR="00C601F8" w:rsidRDefault="00C601F8">
      <w:pPr>
        <w:pStyle w:val="Legenda"/>
        <w:keepNext/>
        <w:spacing w:line="276" w:lineRule="auto"/>
        <w:rPr>
          <w:lang w:eastAsia="pl-PL"/>
        </w:rPr>
      </w:pPr>
      <w:r>
        <w:rPr>
          <w:noProof/>
        </w:rPr>
        <w:drawing>
          <wp:inline distT="0" distB="0" distL="0" distR="0" wp14:anchorId="2B76B1E7" wp14:editId="55B4E228">
            <wp:extent cx="5372100" cy="2562225"/>
            <wp:effectExtent l="0" t="0" r="0" b="9525"/>
            <wp:docPr id="1419835597" name="Wykres 1">
              <a:extLst xmlns:a="http://schemas.openxmlformats.org/drawingml/2006/main">
                <a:ext uri="{FF2B5EF4-FFF2-40B4-BE49-F238E27FC236}">
                  <a16:creationId xmlns:a16="http://schemas.microsoft.com/office/drawing/2014/main" id="{A5861793-262C-1260-4153-926F03A27B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8AB05CE" w14:textId="6DC7F98F" w:rsidR="008C2F3A" w:rsidRDefault="00741EA6">
      <w:pPr>
        <w:pStyle w:val="Legenda"/>
        <w:keepNext/>
        <w:spacing w:line="276" w:lineRule="auto"/>
        <w:rPr>
          <w:szCs w:val="20"/>
        </w:rPr>
      </w:pPr>
      <w:r>
        <w:rPr>
          <w:i w:val="0"/>
        </w:rPr>
        <w:t>Źródło: dane GUS, 202</w:t>
      </w:r>
      <w:r w:rsidR="00C601F8">
        <w:rPr>
          <w:i w:val="0"/>
        </w:rPr>
        <w:t>2</w:t>
      </w:r>
      <w:r>
        <w:rPr>
          <w:i w:val="0"/>
        </w:rPr>
        <w:t>r.</w:t>
      </w:r>
    </w:p>
    <w:p w14:paraId="240A65B6" w14:textId="32BF95F1" w:rsidR="008C2F3A" w:rsidRDefault="00741EA6">
      <w:pPr>
        <w:spacing w:after="240" w:line="276" w:lineRule="auto"/>
        <w:jc w:val="both"/>
      </w:pPr>
      <w:r>
        <w:t>Stan lokalnej demografii jest wypadkową przyrostu naturalnego oraz salda migracji. Przyrost naturalny na przestrzeni lat 2015-202</w:t>
      </w:r>
      <w:r w:rsidR="00885807">
        <w:t>2</w:t>
      </w:r>
      <w:r>
        <w:t xml:space="preserve"> zauważalnie zmalał zmieniając się z dodatniego w ujemny. W roku 2015 współczynnik w tym zakresie wyniósł 21, w 2020 roku 119 na minusie,</w:t>
      </w:r>
      <w:r w:rsidR="00885807">
        <w:t xml:space="preserve"> a w 2022 roku 50 na minusie</w:t>
      </w:r>
      <w:r w:rsidR="008E101A">
        <w:t>,</w:t>
      </w:r>
      <w:r>
        <w:t xml:space="preserve"> co obrazuje w jak dużym stopniu zgony przeważały nad urodzeniami. Należy zauważyć, że w roku 2020 swój początek miała pandemia wirusa COVID-19, a ze względu na początkowy brak skutecznych metod przeciwdziałania wirusowi, wpłynął on na odnotowywaną w statystykach śmiertelność. Sytuacja przedstawia się jeszcze gorzej w powiecie działdowskim ogółem, gdzie podczas analizowanych </w:t>
      </w:r>
      <w:r w:rsidR="00885807">
        <w:t>siedmiu</w:t>
      </w:r>
      <w:r>
        <w:t xml:space="preserve"> lat przyrost naturalny zmienił swoją wartość z </w:t>
      </w:r>
      <w:r w:rsidRPr="008E101A">
        <w:t>13 na -</w:t>
      </w:r>
      <w:r w:rsidR="008E101A" w:rsidRPr="008E101A">
        <w:t>206</w:t>
      </w:r>
      <w:r w:rsidRPr="008E101A">
        <w:t xml:space="preserve">. </w:t>
      </w:r>
      <w:r>
        <w:t>Wskaźnik salda migracji dla Gminy-Miasto Działdowo w roku 202</w:t>
      </w:r>
      <w:r w:rsidR="00885807">
        <w:t xml:space="preserve">2 </w:t>
      </w:r>
      <w:r>
        <w:t xml:space="preserve">wynosił </w:t>
      </w:r>
      <w:r w:rsidR="00885807">
        <w:t>-127</w:t>
      </w:r>
      <w:r>
        <w:t xml:space="preserve"> - odnotowano wówczas </w:t>
      </w:r>
      <w:r w:rsidR="00885807">
        <w:t>172</w:t>
      </w:r>
      <w:r>
        <w:t xml:space="preserve"> zameldowa</w:t>
      </w:r>
      <w:r w:rsidR="00885807">
        <w:t>nia</w:t>
      </w:r>
      <w:r>
        <w:t xml:space="preserve"> i 2</w:t>
      </w:r>
      <w:r w:rsidR="00885807">
        <w:t>99</w:t>
      </w:r>
      <w:r>
        <w:t xml:space="preserve"> wymeldowań, co jest znacz</w:t>
      </w:r>
      <w:r w:rsidR="00885807">
        <w:t>nym</w:t>
      </w:r>
      <w:r>
        <w:t xml:space="preserve"> </w:t>
      </w:r>
      <w:r w:rsidR="00885807">
        <w:t>pogorszeniem</w:t>
      </w:r>
      <w:r>
        <w:t xml:space="preserve"> względem roku 2016, kiedy wynosił -85. Wskaźnik salda migracji dla powiatu działdowskiego w latach 2016-202</w:t>
      </w:r>
      <w:r w:rsidR="008E101A">
        <w:t>2</w:t>
      </w:r>
      <w:r>
        <w:t xml:space="preserve"> utrzymywał się na minusie - w roku 2020 osiągnął wartość -177</w:t>
      </w:r>
      <w:r w:rsidR="008E101A">
        <w:t>, a w roku 2022 osiągnął wartość -175.</w:t>
      </w:r>
    </w:p>
    <w:p w14:paraId="3DECC199" w14:textId="2B90CB6D" w:rsidR="008C2F3A" w:rsidRDefault="00741EA6">
      <w:pPr>
        <w:pStyle w:val="Legenda"/>
        <w:keepNext/>
        <w:spacing w:after="0" w:line="276" w:lineRule="auto"/>
        <w:jc w:val="both"/>
      </w:pPr>
      <w:r>
        <w:lastRenderedPageBreak/>
        <w:t xml:space="preserve">Wykres </w:t>
      </w:r>
      <w:r>
        <w:fldChar w:fldCharType="begin"/>
      </w:r>
      <w:r>
        <w:instrText>SEQ Wykres \* ARABIC</w:instrText>
      </w:r>
      <w:r>
        <w:fldChar w:fldCharType="separate"/>
      </w:r>
      <w:r w:rsidR="00337B0D">
        <w:rPr>
          <w:noProof/>
        </w:rPr>
        <w:t>2</w:t>
      </w:r>
      <w:r>
        <w:fldChar w:fldCharType="end"/>
      </w:r>
      <w:r>
        <w:t xml:space="preserve"> Przyrost naturalny w Gminie-Miasto Działdowo w latach 2015-202</w:t>
      </w:r>
      <w:r w:rsidR="00334BBD">
        <w:t>2</w:t>
      </w:r>
    </w:p>
    <w:p w14:paraId="430AFBB4" w14:textId="3D31BD92" w:rsidR="00334BBD" w:rsidRPr="00334BBD" w:rsidRDefault="00334BBD" w:rsidP="00334BBD">
      <w:r>
        <w:rPr>
          <w:noProof/>
        </w:rPr>
        <w:drawing>
          <wp:inline distT="0" distB="0" distL="0" distR="0" wp14:anchorId="38424E99" wp14:editId="2AEDE1B8">
            <wp:extent cx="5786323" cy="2623820"/>
            <wp:effectExtent l="0" t="0" r="5080" b="5080"/>
            <wp:docPr id="661017419" name="Wykres 1">
              <a:extLst xmlns:a="http://schemas.openxmlformats.org/drawingml/2006/main">
                <a:ext uri="{FF2B5EF4-FFF2-40B4-BE49-F238E27FC236}">
                  <a16:creationId xmlns:a16="http://schemas.microsoft.com/office/drawing/2014/main" id="{A5861793-262C-1260-4153-926F03A27B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ECBD330" w14:textId="43DAC1C9" w:rsidR="008C2F3A" w:rsidRDefault="00741EA6">
      <w:pPr>
        <w:spacing w:after="240" w:line="276" w:lineRule="auto"/>
        <w:jc w:val="both"/>
      </w:pPr>
      <w:r>
        <w:rPr>
          <w:i/>
          <w:color w:val="44546A" w:themeColor="text2"/>
          <w:sz w:val="18"/>
        </w:rPr>
        <w:t>Źródło: dane GUS, 202</w:t>
      </w:r>
      <w:r w:rsidR="00334BBD">
        <w:rPr>
          <w:i/>
          <w:color w:val="44546A" w:themeColor="text2"/>
          <w:sz w:val="18"/>
        </w:rPr>
        <w:t>2</w:t>
      </w:r>
      <w:r w:rsidR="009A213C">
        <w:rPr>
          <w:i/>
          <w:color w:val="44546A" w:themeColor="text2"/>
          <w:sz w:val="18"/>
        </w:rPr>
        <w:t xml:space="preserve"> </w:t>
      </w:r>
      <w:r>
        <w:rPr>
          <w:i/>
          <w:color w:val="44546A" w:themeColor="text2"/>
          <w:sz w:val="18"/>
        </w:rPr>
        <w:t>r.</w:t>
      </w:r>
    </w:p>
    <w:p w14:paraId="74DC4D03" w14:textId="780DA95A" w:rsidR="00BD4178" w:rsidRPr="00BD4178" w:rsidRDefault="00741EA6" w:rsidP="00BD4178">
      <w:pPr>
        <w:pStyle w:val="Legenda"/>
        <w:keepNext/>
        <w:spacing w:after="0" w:line="276" w:lineRule="auto"/>
      </w:pPr>
      <w:r>
        <w:t xml:space="preserve">Wykres </w:t>
      </w:r>
      <w:r>
        <w:fldChar w:fldCharType="begin"/>
      </w:r>
      <w:r>
        <w:instrText>SEQ Wykres \* ARABIC</w:instrText>
      </w:r>
      <w:r>
        <w:fldChar w:fldCharType="separate"/>
      </w:r>
      <w:r w:rsidR="00337B0D">
        <w:rPr>
          <w:noProof/>
        </w:rPr>
        <w:t>3</w:t>
      </w:r>
      <w:r>
        <w:fldChar w:fldCharType="end"/>
      </w:r>
      <w:r>
        <w:t xml:space="preserve"> Saldo migracji w Gminie-Miasto Działdowo w latach 2016-202</w:t>
      </w:r>
      <w:r w:rsidR="00334BBD">
        <w:t>2</w:t>
      </w:r>
    </w:p>
    <w:p w14:paraId="20DF7ED2" w14:textId="4D013F00" w:rsidR="008C2F3A" w:rsidRDefault="00BD4178">
      <w:pPr>
        <w:spacing w:after="240" w:line="276" w:lineRule="auto"/>
        <w:rPr>
          <w:noProof/>
        </w:rPr>
      </w:pPr>
      <w:r>
        <w:rPr>
          <w:noProof/>
        </w:rPr>
        <w:drawing>
          <wp:inline distT="0" distB="0" distL="0" distR="0" wp14:anchorId="0D6683B2" wp14:editId="618557A9">
            <wp:extent cx="5760720" cy="2152650"/>
            <wp:effectExtent l="0" t="0" r="11430" b="0"/>
            <wp:docPr id="1849397194" name="Wykres 1">
              <a:extLst xmlns:a="http://schemas.openxmlformats.org/drawingml/2006/main">
                <a:ext uri="{FF2B5EF4-FFF2-40B4-BE49-F238E27FC236}">
                  <a16:creationId xmlns:a16="http://schemas.microsoft.com/office/drawing/2014/main" id="{A5861793-262C-1260-4153-926F03A27B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Pr>
          <w:i/>
          <w:color w:val="44546A" w:themeColor="text2"/>
          <w:sz w:val="18"/>
        </w:rPr>
        <w:t>Źródło: dane GUS, 2022</w:t>
      </w:r>
      <w:r w:rsidR="009A213C">
        <w:rPr>
          <w:i/>
          <w:color w:val="44546A" w:themeColor="text2"/>
          <w:sz w:val="18"/>
        </w:rPr>
        <w:t xml:space="preserve"> </w:t>
      </w:r>
      <w:r>
        <w:rPr>
          <w:i/>
          <w:color w:val="44546A" w:themeColor="text2"/>
          <w:sz w:val="18"/>
        </w:rPr>
        <w:t>r.</w:t>
      </w:r>
    </w:p>
    <w:p w14:paraId="39110313" w14:textId="567CC69A" w:rsidR="008C2F3A" w:rsidRDefault="00741EA6">
      <w:pPr>
        <w:spacing w:after="240" w:line="276" w:lineRule="auto"/>
        <w:jc w:val="both"/>
      </w:pPr>
      <w:r>
        <w:t xml:space="preserve">W analizowanym okresie w Gminie-Miasto Działdowo obserwuje się spadek liczby osób w wieku przedprodukcyjnym i produkcyjnym, którym towarzyszy wzrost liczby osób w wieku poprodukcyjnym. Liczba osób w wieku przedprodukcyjnym </w:t>
      </w:r>
      <w:r w:rsidR="00091651">
        <w:t xml:space="preserve">w roku 2022 </w:t>
      </w:r>
      <w:r>
        <w:t>spadła o</w:t>
      </w:r>
      <w:r w:rsidR="00091651">
        <w:t xml:space="preserve"> ok 20 % w stosunku do 2015 r. </w:t>
      </w:r>
      <w:r>
        <w:t xml:space="preserve"> wyniosła </w:t>
      </w:r>
      <w:r w:rsidR="00091651">
        <w:t>3057 osób. W</w:t>
      </w:r>
      <w:r>
        <w:t xml:space="preserve"> przypadku liczby osób w wieku produkcyjnym zmalała ona o ponad </w:t>
      </w:r>
      <w:r w:rsidR="00091651">
        <w:t xml:space="preserve">9,5 </w:t>
      </w:r>
      <w:r>
        <w:t>% i w ostatnim roku badanego okresu była równa 12 704 - w roku 2015 było to 13 766 osób. Osób w wieku poprodukcyjnym przybyło ok. 2</w:t>
      </w:r>
      <w:r w:rsidR="00091651">
        <w:t xml:space="preserve">8 </w:t>
      </w:r>
      <w:r>
        <w:t>% od roku 2015 do 202</w:t>
      </w:r>
      <w:r w:rsidR="00091651">
        <w:t>2</w:t>
      </w:r>
      <w:r>
        <w:t>, co dowodzi, że wzrost liczby osób w tej ekonomicznej grupie wieku był najbardziej dynamiczny - w 202</w:t>
      </w:r>
      <w:r w:rsidR="00091651">
        <w:t>2</w:t>
      </w:r>
      <w:r>
        <w:t xml:space="preserve"> roku było ich 4 </w:t>
      </w:r>
      <w:r w:rsidR="00091651">
        <w:t>903</w:t>
      </w:r>
      <w:r>
        <w:t xml:space="preserve"> (ok. 2</w:t>
      </w:r>
      <w:r w:rsidR="00091651">
        <w:t xml:space="preserve">4 </w:t>
      </w:r>
      <w:r>
        <w:t>% ludności Gminy-Miasta Działdowo). Pokrywa się to z niewielkim przyrostem naturalnym w Gminie-Miasto Działdowo.</w:t>
      </w:r>
    </w:p>
    <w:p w14:paraId="5CAFC000" w14:textId="10E01330" w:rsidR="008C2F3A" w:rsidRDefault="00741EA6">
      <w:pPr>
        <w:pStyle w:val="Legenda"/>
        <w:keepNext/>
        <w:spacing w:after="0" w:line="276" w:lineRule="auto"/>
      </w:pPr>
      <w:r>
        <w:lastRenderedPageBreak/>
        <w:t xml:space="preserve">Wykres </w:t>
      </w:r>
      <w:r>
        <w:fldChar w:fldCharType="begin"/>
      </w:r>
      <w:r>
        <w:instrText>SEQ Wykres \* ARABIC</w:instrText>
      </w:r>
      <w:r>
        <w:fldChar w:fldCharType="separate"/>
      </w:r>
      <w:r w:rsidR="00337B0D">
        <w:rPr>
          <w:noProof/>
        </w:rPr>
        <w:t>4</w:t>
      </w:r>
      <w:r>
        <w:fldChar w:fldCharType="end"/>
      </w:r>
      <w:r>
        <w:t xml:space="preserve"> Stan ludności w Gminie-Miasto Działdowo według ekonomicznych grup wieku w latach 2015-202</w:t>
      </w:r>
      <w:r w:rsidR="00091651">
        <w:t>2</w:t>
      </w:r>
      <w:r>
        <w:t>[os.]</w:t>
      </w:r>
    </w:p>
    <w:p w14:paraId="4FEAE662" w14:textId="45087C0A" w:rsidR="009A213C" w:rsidRDefault="009A213C">
      <w:pPr>
        <w:spacing w:after="240" w:line="276" w:lineRule="auto"/>
        <w:jc w:val="both"/>
        <w:rPr>
          <w:noProof/>
        </w:rPr>
      </w:pPr>
      <w:r>
        <w:rPr>
          <w:noProof/>
        </w:rPr>
        <w:drawing>
          <wp:inline distT="0" distB="0" distL="0" distR="0" wp14:anchorId="4366E5A0" wp14:editId="2D698B0F">
            <wp:extent cx="6299835" cy="2438400"/>
            <wp:effectExtent l="0" t="0" r="5715" b="0"/>
            <wp:docPr id="697740289" name="Wykres 1">
              <a:extLst xmlns:a="http://schemas.openxmlformats.org/drawingml/2006/main">
                <a:ext uri="{FF2B5EF4-FFF2-40B4-BE49-F238E27FC236}">
                  <a16:creationId xmlns:a16="http://schemas.microsoft.com/office/drawing/2014/main" id="{A5861793-262C-1260-4153-926F03A27B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D65A082" w14:textId="07EDE89B" w:rsidR="008C2F3A" w:rsidRDefault="00741EA6">
      <w:pPr>
        <w:spacing w:after="240" w:line="276" w:lineRule="auto"/>
        <w:jc w:val="both"/>
      </w:pPr>
      <w:r>
        <w:rPr>
          <w:i/>
          <w:color w:val="44546A" w:themeColor="text2"/>
          <w:sz w:val="18"/>
          <w:szCs w:val="18"/>
        </w:rPr>
        <w:t>Źródło: dane GUS, 202</w:t>
      </w:r>
      <w:r w:rsidR="009A213C">
        <w:rPr>
          <w:i/>
          <w:color w:val="44546A" w:themeColor="text2"/>
          <w:sz w:val="18"/>
          <w:szCs w:val="18"/>
        </w:rPr>
        <w:t xml:space="preserve">2 </w:t>
      </w:r>
      <w:r>
        <w:rPr>
          <w:i/>
          <w:color w:val="44546A" w:themeColor="text2"/>
          <w:sz w:val="18"/>
          <w:szCs w:val="18"/>
        </w:rPr>
        <w:t>r.</w:t>
      </w:r>
    </w:p>
    <w:p w14:paraId="1ECB7345" w14:textId="3412C6C9" w:rsidR="008C2F3A" w:rsidRDefault="00741EA6">
      <w:pPr>
        <w:spacing w:after="240" w:line="276" w:lineRule="auto"/>
        <w:jc w:val="both"/>
        <w:rPr>
          <w:szCs w:val="18"/>
        </w:rPr>
      </w:pPr>
      <w:r>
        <w:rPr>
          <w:szCs w:val="18"/>
        </w:rPr>
        <w:t>Poniższy wykres obrazuje dynamikę zjawiska wzrostu liczby seniorów przypadających na osoby</w:t>
      </w:r>
      <w:r>
        <w:rPr>
          <w:szCs w:val="18"/>
        </w:rPr>
        <w:br/>
        <w:t xml:space="preserve"> w wieku przedprodukcyjnym. Wskaźnik dla Gminy-Miasto Działdowo jest wyższy niż wskaźnik dla województwa warmińsko-mazurskiego i powiatu działdowskiego we wszystkich analizowanych latach. W roku 2015 wyniósł on 100,2 (w powiecie działdowskim 84,2), a w 202</w:t>
      </w:r>
      <w:r w:rsidR="00A27B26">
        <w:rPr>
          <w:szCs w:val="18"/>
        </w:rPr>
        <w:t>2</w:t>
      </w:r>
      <w:r>
        <w:rPr>
          <w:szCs w:val="18"/>
        </w:rPr>
        <w:t xml:space="preserve"> roku </w:t>
      </w:r>
      <w:r w:rsidR="00A27B26">
        <w:rPr>
          <w:szCs w:val="18"/>
        </w:rPr>
        <w:t>–</w:t>
      </w:r>
      <w:r>
        <w:rPr>
          <w:szCs w:val="18"/>
        </w:rPr>
        <w:t xml:space="preserve"> </w:t>
      </w:r>
      <w:r w:rsidR="00A27B26">
        <w:rPr>
          <w:szCs w:val="18"/>
        </w:rPr>
        <w:t>160,4</w:t>
      </w:r>
      <w:r>
        <w:rPr>
          <w:szCs w:val="18"/>
        </w:rPr>
        <w:t xml:space="preserve"> (w powiecie działdowskim </w:t>
      </w:r>
      <w:r w:rsidR="00A27B26">
        <w:rPr>
          <w:szCs w:val="18"/>
        </w:rPr>
        <w:t>134,3</w:t>
      </w:r>
      <w:r>
        <w:rPr>
          <w:szCs w:val="18"/>
        </w:rPr>
        <w:t>). Oznacza to, że w Gminie-Miasto Działdowo obserwuje się wyższy odsetek osób w wieku poprodukcyjnym niż w powiecie i województwie.</w:t>
      </w:r>
    </w:p>
    <w:p w14:paraId="7E11E1F3" w14:textId="76B467E8"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5</w:t>
      </w:r>
      <w:r>
        <w:fldChar w:fldCharType="end"/>
      </w:r>
      <w:r>
        <w:t xml:space="preserve"> Ludność w wieku poprodukcyjnym na 100 osób w wieku przedprodukcyjnym w latach 2015-202</w:t>
      </w:r>
      <w:r w:rsidR="00A27B26">
        <w:t>2</w:t>
      </w:r>
    </w:p>
    <w:p w14:paraId="0F1616D9" w14:textId="5201490D" w:rsidR="008C2F3A" w:rsidRDefault="00A27B26">
      <w:pPr>
        <w:spacing w:after="240" w:line="276" w:lineRule="auto"/>
        <w:jc w:val="both"/>
        <w:rPr>
          <w:szCs w:val="18"/>
        </w:rPr>
      </w:pPr>
      <w:r>
        <w:rPr>
          <w:noProof/>
        </w:rPr>
        <w:drawing>
          <wp:inline distT="0" distB="0" distL="0" distR="0" wp14:anchorId="2DCE8CCC" wp14:editId="2EDC0D7B">
            <wp:extent cx="6237605" cy="2352675"/>
            <wp:effectExtent l="0" t="0" r="10795" b="9525"/>
            <wp:docPr id="783504239" name="Wykres 1">
              <a:extLst xmlns:a="http://schemas.openxmlformats.org/drawingml/2006/main">
                <a:ext uri="{FF2B5EF4-FFF2-40B4-BE49-F238E27FC236}">
                  <a16:creationId xmlns:a16="http://schemas.microsoft.com/office/drawing/2014/main" id="{A5861793-262C-1260-4153-926F03A27B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Pr>
          <w:i/>
          <w:color w:val="44546A" w:themeColor="text2"/>
          <w:sz w:val="18"/>
          <w:szCs w:val="18"/>
        </w:rPr>
        <w:t>Źródło: dane GUS, 2022r.</w:t>
      </w:r>
    </w:p>
    <w:p w14:paraId="5D774824" w14:textId="77777777" w:rsidR="008C2F3A" w:rsidRDefault="00741EA6">
      <w:pPr>
        <w:spacing w:after="240" w:line="276" w:lineRule="auto"/>
        <w:jc w:val="both"/>
      </w:pPr>
      <w:r>
        <w:t>Poniższy wykres odnosi się do liczby kobiet i mężczyzn w poszczególnych grupach wiekowych w Gminie-Miasto Działdowo. Obrazuje on przewagę liczby kobiet w 13 z 18 przeanalizowanych grup wiekowych, najbardziej zauważalną w trzech z nich: od 75 do 79 lat, od 80 do 84 lat i powyżej 85 lat.</w:t>
      </w:r>
    </w:p>
    <w:p w14:paraId="44176797" w14:textId="23F45F09" w:rsidR="008C2F3A" w:rsidRDefault="00741EA6">
      <w:pPr>
        <w:pStyle w:val="Legenda"/>
        <w:keepNext/>
        <w:spacing w:after="0" w:line="276" w:lineRule="auto"/>
        <w:jc w:val="both"/>
      </w:pPr>
      <w:r>
        <w:lastRenderedPageBreak/>
        <w:t xml:space="preserve">Wykres </w:t>
      </w:r>
      <w:r>
        <w:fldChar w:fldCharType="begin"/>
      </w:r>
      <w:r>
        <w:instrText>SEQ Wykres \* ARABIC</w:instrText>
      </w:r>
      <w:r>
        <w:fldChar w:fldCharType="separate"/>
      </w:r>
      <w:r w:rsidR="00337B0D">
        <w:rPr>
          <w:noProof/>
        </w:rPr>
        <w:t>6</w:t>
      </w:r>
      <w:r>
        <w:fldChar w:fldCharType="end"/>
      </w:r>
      <w:r>
        <w:t xml:space="preserve"> Piramida wieku dla ludności Gminy-Miasto Działdowo w roku 202</w:t>
      </w:r>
      <w:r w:rsidR="001258FA">
        <w:t>2</w:t>
      </w:r>
    </w:p>
    <w:p w14:paraId="13F1AAC2" w14:textId="6F08D435" w:rsidR="001258FA" w:rsidRPr="001258FA" w:rsidRDefault="001258FA" w:rsidP="001258FA">
      <w:r>
        <w:rPr>
          <w:noProof/>
        </w:rPr>
        <w:drawing>
          <wp:inline distT="0" distB="0" distL="0" distR="0" wp14:anchorId="4439ACC1" wp14:editId="1788A946">
            <wp:extent cx="6486525" cy="2600325"/>
            <wp:effectExtent l="0" t="0" r="9525" b="9525"/>
            <wp:docPr id="1156673340" name="Wykres 1">
              <a:extLst xmlns:a="http://schemas.openxmlformats.org/drawingml/2006/main">
                <a:ext uri="{FF2B5EF4-FFF2-40B4-BE49-F238E27FC236}">
                  <a16:creationId xmlns:a16="http://schemas.microsoft.com/office/drawing/2014/main" id="{233B7931-8540-F408-5950-67BE9B0AD7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0EDF5E1" w14:textId="406EA04F" w:rsidR="008C2F3A" w:rsidRDefault="00741EA6">
      <w:pPr>
        <w:spacing w:after="240" w:line="276" w:lineRule="auto"/>
        <w:jc w:val="both"/>
      </w:pPr>
      <w:r>
        <w:rPr>
          <w:i/>
          <w:color w:val="44546A" w:themeColor="text2"/>
          <w:sz w:val="18"/>
        </w:rPr>
        <w:t>Źródło: dane GUS, 202</w:t>
      </w:r>
      <w:r w:rsidR="001258FA">
        <w:rPr>
          <w:i/>
          <w:color w:val="44546A" w:themeColor="text2"/>
          <w:sz w:val="18"/>
        </w:rPr>
        <w:t xml:space="preserve">2 </w:t>
      </w:r>
      <w:r>
        <w:rPr>
          <w:i/>
          <w:color w:val="44546A" w:themeColor="text2"/>
          <w:sz w:val="18"/>
        </w:rPr>
        <w:t>r.</w:t>
      </w:r>
    </w:p>
    <w:p w14:paraId="53FE9367" w14:textId="77777777" w:rsidR="008C2F3A" w:rsidRDefault="00741EA6">
      <w:pPr>
        <w:spacing w:after="240" w:line="276" w:lineRule="auto"/>
        <w:jc w:val="both"/>
      </w:pPr>
      <w:r>
        <w:t>Wynikiem znaczącej przewagi liczby kobiet w większości przedstawionych powyżej grup wiekowych jest wysoki wskaźnik feminizacji - wyższy niż w przypadku powiatu i województwa - w Gminie-Miasto Działdowo jest on równy 109, a w powiecie działdowskim 103.</w:t>
      </w:r>
    </w:p>
    <w:p w14:paraId="6869A803" w14:textId="59960212" w:rsidR="008C2F3A" w:rsidRDefault="00741EA6">
      <w:pPr>
        <w:spacing w:after="0" w:line="276" w:lineRule="auto"/>
        <w:jc w:val="both"/>
        <w:rPr>
          <w:i/>
          <w:iCs/>
          <w:color w:val="44546A" w:themeColor="text2"/>
          <w:sz w:val="20"/>
        </w:rPr>
      </w:pPr>
      <w:r>
        <w:rPr>
          <w:i/>
          <w:iCs/>
          <w:color w:val="44546A" w:themeColor="text2"/>
          <w:sz w:val="18"/>
        </w:rPr>
        <w:t xml:space="preserve">Wykres </w:t>
      </w:r>
      <w:r>
        <w:rPr>
          <w:i/>
          <w:iCs/>
          <w:color w:val="44546A"/>
          <w:sz w:val="18"/>
        </w:rPr>
        <w:fldChar w:fldCharType="begin"/>
      </w:r>
      <w:r>
        <w:rPr>
          <w:i/>
          <w:iCs/>
          <w:color w:val="44546A"/>
          <w:sz w:val="18"/>
        </w:rPr>
        <w:instrText>SEQ Wykres \* ARABIC</w:instrText>
      </w:r>
      <w:r>
        <w:rPr>
          <w:i/>
          <w:iCs/>
          <w:color w:val="44546A"/>
          <w:sz w:val="18"/>
        </w:rPr>
        <w:fldChar w:fldCharType="separate"/>
      </w:r>
      <w:r w:rsidR="00337B0D">
        <w:rPr>
          <w:i/>
          <w:iCs/>
          <w:noProof/>
          <w:color w:val="44546A"/>
          <w:sz w:val="18"/>
        </w:rPr>
        <w:t>7</w:t>
      </w:r>
      <w:r>
        <w:rPr>
          <w:i/>
          <w:iCs/>
          <w:color w:val="44546A"/>
          <w:sz w:val="18"/>
        </w:rPr>
        <w:fldChar w:fldCharType="end"/>
      </w:r>
      <w:r>
        <w:rPr>
          <w:i/>
          <w:iCs/>
          <w:color w:val="44546A" w:themeColor="text2"/>
          <w:sz w:val="18"/>
        </w:rPr>
        <w:t xml:space="preserve"> Współczynnik feminizacji w 202</w:t>
      </w:r>
      <w:r w:rsidR="00BB480B">
        <w:rPr>
          <w:i/>
          <w:iCs/>
          <w:color w:val="44546A" w:themeColor="text2"/>
          <w:sz w:val="18"/>
        </w:rPr>
        <w:t xml:space="preserve">2 </w:t>
      </w:r>
      <w:r>
        <w:rPr>
          <w:i/>
          <w:iCs/>
          <w:color w:val="44546A" w:themeColor="text2"/>
          <w:sz w:val="18"/>
        </w:rPr>
        <w:t>r.</w:t>
      </w:r>
    </w:p>
    <w:p w14:paraId="385F73E0" w14:textId="408FB849" w:rsidR="008C2F3A" w:rsidRDefault="00741EA6">
      <w:pPr>
        <w:spacing w:after="240" w:line="276" w:lineRule="auto"/>
        <w:jc w:val="both"/>
      </w:pPr>
      <w:r>
        <w:rPr>
          <w:noProof/>
        </w:rPr>
        <w:drawing>
          <wp:inline distT="0" distB="0" distL="0" distR="0" wp14:anchorId="277CDE43" wp14:editId="7C6768D5">
            <wp:extent cx="5760085" cy="2415540"/>
            <wp:effectExtent l="0" t="0" r="0" b="0"/>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Pr>
          <w:i/>
          <w:color w:val="44546A" w:themeColor="text2"/>
          <w:sz w:val="18"/>
        </w:rPr>
        <w:t>Źródło: dane GUS, 202</w:t>
      </w:r>
      <w:r w:rsidR="00BB480B">
        <w:rPr>
          <w:i/>
          <w:color w:val="44546A" w:themeColor="text2"/>
          <w:sz w:val="18"/>
        </w:rPr>
        <w:t xml:space="preserve">2 </w:t>
      </w:r>
      <w:r>
        <w:rPr>
          <w:i/>
          <w:color w:val="44546A" w:themeColor="text2"/>
          <w:sz w:val="18"/>
        </w:rPr>
        <w:t>r.</w:t>
      </w:r>
    </w:p>
    <w:p w14:paraId="40ED2AB9" w14:textId="77777777" w:rsidR="008C2F3A" w:rsidRDefault="00741EA6">
      <w:pPr>
        <w:spacing w:after="240" w:line="276" w:lineRule="auto"/>
        <w:jc w:val="both"/>
      </w:pPr>
      <w:r>
        <w:t xml:space="preserve">Ze względu na niekorzystną sytuację demograficzną Gminy-Miasto Działdowo, konieczne wydaje </w:t>
      </w:r>
      <w:r>
        <w:br/>
        <w:t xml:space="preserve">się przeanalizowanie opracowanych dla niej prognoz demograficznych. Zostały one opracowane przez biuro ds. pomocy i integracji społecznej Regionalnego Ośrodka Polityki Społecznej w Olsztynie </w:t>
      </w:r>
      <w:r>
        <w:br/>
        <w:t>na podstawie „Prognozy ludności gmin na lata 2017-2030” Głównego Urzędu Statystycznego.</w:t>
      </w:r>
    </w:p>
    <w:p w14:paraId="658CC695" w14:textId="432A6EE3" w:rsidR="008C2F3A" w:rsidRDefault="00741EA6">
      <w:pPr>
        <w:pStyle w:val="Legenda"/>
        <w:keepNext/>
        <w:spacing w:after="0" w:line="276" w:lineRule="auto"/>
        <w:jc w:val="both"/>
      </w:pPr>
      <w:r>
        <w:lastRenderedPageBreak/>
        <w:t xml:space="preserve">Wykres </w:t>
      </w:r>
      <w:r>
        <w:fldChar w:fldCharType="begin"/>
      </w:r>
      <w:r>
        <w:instrText>SEQ Wykres \* ARABIC</w:instrText>
      </w:r>
      <w:r>
        <w:fldChar w:fldCharType="separate"/>
      </w:r>
      <w:r w:rsidR="00337B0D">
        <w:rPr>
          <w:noProof/>
        </w:rPr>
        <w:t>8</w:t>
      </w:r>
      <w:r>
        <w:fldChar w:fldCharType="end"/>
      </w:r>
      <w:r>
        <w:t xml:space="preserve"> Prognozowana liczba mieszkańców w Gminie-Miasto Działdowo do roku 2030</w:t>
      </w:r>
    </w:p>
    <w:p w14:paraId="64AB37FD" w14:textId="77777777" w:rsidR="008C2F3A" w:rsidRDefault="00741EA6">
      <w:pPr>
        <w:spacing w:after="240" w:line="276" w:lineRule="auto"/>
        <w:jc w:val="both"/>
      </w:pPr>
      <w:r>
        <w:rPr>
          <w:noProof/>
        </w:rPr>
        <w:drawing>
          <wp:inline distT="0" distB="0" distL="0" distR="0" wp14:anchorId="262DB1EF" wp14:editId="420FEFB9">
            <wp:extent cx="5759450" cy="3200400"/>
            <wp:effectExtent l="0" t="0" r="0" b="0"/>
            <wp:docPr id="12" name="Wykres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Pr>
          <w:i/>
          <w:color w:val="44546A" w:themeColor="text2"/>
          <w:sz w:val="18"/>
        </w:rPr>
        <w:t>Źródło: Opracowanie Biura ds. pomocy i integracji społecznej Regionalnego Ośrodka Polityki Społecznej w Olsztynie na podstawie „Prognozy ludności gmin na lata 2017-2030” Głównego Urzędu Statystycznego</w:t>
      </w:r>
    </w:p>
    <w:p w14:paraId="178FDA67" w14:textId="4985D5C6" w:rsidR="008C2F3A" w:rsidRDefault="00741EA6">
      <w:pPr>
        <w:spacing w:after="240" w:line="276" w:lineRule="auto"/>
        <w:jc w:val="both"/>
      </w:pPr>
      <w:r>
        <w:t xml:space="preserve">Do roku 2030 liczba ludności Gminy-Miasto Działdowo ma zmaleć o niewiele ponad 3% względem roku 2020 i wynosić 20 531 osób - utrzymywana jest jednak tendencja spadkowa. W dłuższej perspektywie utrzymywanie się tego trendu może spowodować odpływ liczby mieszkańców. Należy zaznaczyć, że wpływ na liczbę mieszkańców ma również otoczenie miasta Działdowa, wokół którego rozciągają się tereny Gminy Działdowo - gminy wiejskiej, na której powstają nowe osiedla domów jednorodzinnych </w:t>
      </w:r>
      <w:r w:rsidR="00BB480B">
        <w:t xml:space="preserve">     </w:t>
      </w:r>
      <w:r>
        <w:t xml:space="preserve">i wielorodzinnych. Część mieszkańców Działdowa przenosi się na te tereny, co jednak nie idzie w parze z wymeldowaniami. Podyktowane jest to m.in. chęcią korzystania z placówek edukacyjnych </w:t>
      </w:r>
      <w:r w:rsidR="00BB480B">
        <w:t xml:space="preserve">                                  </w:t>
      </w:r>
      <w:r>
        <w:t>w Działdowie.</w:t>
      </w:r>
    </w:p>
    <w:p w14:paraId="04BA4DB4" w14:textId="77777777" w:rsidR="008C2F3A" w:rsidRDefault="00741EA6">
      <w:pPr>
        <w:spacing w:after="240" w:line="276" w:lineRule="auto"/>
        <w:jc w:val="both"/>
      </w:pPr>
      <w:r>
        <w:rPr>
          <w:noProof/>
        </w:rPr>
        <w:drawing>
          <wp:inline distT="0" distB="3810" distL="0" distR="0" wp14:anchorId="786C5423" wp14:editId="6EE4AAF0">
            <wp:extent cx="5492115" cy="2933700"/>
            <wp:effectExtent l="0" t="0" r="0" b="0"/>
            <wp:docPr id="13" name="Diagram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7A43B346"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lastRenderedPageBreak/>
        <w:t xml:space="preserve"> </w:t>
      </w:r>
      <w:bookmarkStart w:id="13" w:name="_Toc160461255"/>
      <w:r>
        <w:rPr>
          <w:b w:val="0"/>
          <w:color w:val="2F5496" w:themeColor="accent5" w:themeShade="BF"/>
          <w:sz w:val="28"/>
        </w:rPr>
        <w:t>Potencjał gospodarczy</w:t>
      </w:r>
      <w:bookmarkEnd w:id="13"/>
    </w:p>
    <w:p w14:paraId="1241902D" w14:textId="1B09990F" w:rsidR="008C2F3A" w:rsidRDefault="00741EA6">
      <w:pPr>
        <w:spacing w:after="240" w:line="276" w:lineRule="auto"/>
        <w:jc w:val="both"/>
      </w:pPr>
      <w:r>
        <w:t xml:space="preserve">Podrozdział ten dotyczy analizy gospodarki Gminy-Miasto Działdowo oraz poziomu jej atrakcyjności dla potencjalnych inwestorów. Gmina-Miasto Działdowo pełni rolę centrum gospodarczego powiatu. Najistotniejszymi gałęziami gospodarki miasta są handel, budownictwo i szeroko rozumiane usługi, a także produkcja i transport. Na terenie Gminy-Miasto Działdowo funkcjonują małe i średnie przedsiębiorstwa, także z kapitałem zagranicznym. Najbardziej rozwiniętą gałęzią jest szklarstwo użytkowe oraz dekoracyjne (w Działdowie od 1946r. funkcjonuje huta szkła). W tej branży dominują </w:t>
      </w:r>
      <w:r>
        <w:br/>
        <w:t xml:space="preserve">2 przedsiębiorstwa. Jednym z nich jest niemieckie przedsiębiorstwo Heinz Glas - producent szkła należący do HEINZ-GLAS Group, znanego na świecie dostawcy opakowań ze szkła wykorzystywanego w perfumerii oraz kosmetyce. Do tej samej grupy należy firma Heinz Plastics Polska Sp. z o.o. </w:t>
      </w:r>
      <w:r w:rsidR="00BD0EF5">
        <w:t xml:space="preserve">                                 </w:t>
      </w:r>
      <w:r>
        <w:t xml:space="preserve">- producent wysokiej jakości opakowań do kosmetyków oraz perfum i wód toaletowych. Drugą jest firma rodzima - Dekorglass - jedna z najbardziej innowacyjnych firm pod względem dekoracji szkła, która w 2019 roku rozpoczęła również jego produkcję. Ma ponad 20-letnie doświadczenie na rynku dekoracji opakowań szklanych. Produkty firmy tworzone są z pasją i dbałością o najwyższą jakość, </w:t>
      </w:r>
      <w:r>
        <w:br/>
        <w:t xml:space="preserve">a także z wykorzystaniem najnowszych technologii. Firma współpracuje z najlepszymi światowymi markami, a swoje produkty dostarcza do ponad 80 krajów. Firma dodatkowo współtworzy markę z Dekorplastic zajmującą się produkcją plastikowych opakowań . W Działdowie funkcjonują również: fabryka obuwia dziecięcego Vi-GGa-Mi, mleczarnia (w 2007 roku Okręgowa Spółdzielnia Mleczarska </w:t>
      </w:r>
      <w:r>
        <w:br/>
        <w:t xml:space="preserve">w Działdowie połączyła się ze Spółdzielnią Mleczarską Mlekovita), drukarnia TINTA, a także zakład KONSMETAL-SEJF produkujący, m.in. szafy pancerne. Ponadto, koreański inwestor Tae Sung Electronic na terenach gminy wiejskiej graniczących z Gminą-Miasto Działdowo </w:t>
      </w:r>
      <w:r w:rsidR="00B32F83">
        <w:t xml:space="preserve">wybudował </w:t>
      </w:r>
      <w:r>
        <w:t xml:space="preserve">nowoczesną fabrykę </w:t>
      </w:r>
      <w:r w:rsidR="00B32F83">
        <w:t xml:space="preserve">z </w:t>
      </w:r>
      <w:r>
        <w:t>produkcj</w:t>
      </w:r>
      <w:r w:rsidR="00B32F83">
        <w:t>ą</w:t>
      </w:r>
      <w:r>
        <w:t xml:space="preserve"> m.in. obud</w:t>
      </w:r>
      <w:r w:rsidR="00B32F83">
        <w:t>ów</w:t>
      </w:r>
      <w:r>
        <w:t xml:space="preserve"> do telewizorów LG. Dzięki przyjęciu przez miasto planu zagospodarowania przestrzennego, w którym określono lokalizację terenów przemysłowych z zabudową, terenów mieszkaniowo-gospodarczych z zabudową oraz usługowych z zabudową, zwiększono powierzchnię terenów przeznaczonych pod działalność gospodarczą o 25%.</w:t>
      </w:r>
    </w:p>
    <w:p w14:paraId="7844B8AE" w14:textId="33210144" w:rsidR="008C2F3A" w:rsidRDefault="00741EA6">
      <w:pPr>
        <w:spacing w:after="240" w:line="276" w:lineRule="auto"/>
        <w:jc w:val="both"/>
      </w:pPr>
      <w:r>
        <w:t>W roku 2015 liczba podmiotów gospodarki narodowej wpisanych do rejestru REGON wynosiła 1 </w:t>
      </w:r>
      <w:r w:rsidR="00F3041E">
        <w:t>821</w:t>
      </w:r>
      <w:r>
        <w:br/>
        <w:t>i do roku 202</w:t>
      </w:r>
      <w:r w:rsidR="00762ACB">
        <w:t>2</w:t>
      </w:r>
      <w:r>
        <w:t xml:space="preserve"> zwiększyła się o około </w:t>
      </w:r>
      <w:r w:rsidR="00F3041E">
        <w:t xml:space="preserve">9 </w:t>
      </w:r>
      <w:r>
        <w:t xml:space="preserve">% </w:t>
      </w:r>
      <w:r w:rsidR="00762ACB">
        <w:t>do</w:t>
      </w:r>
      <w:r>
        <w:t xml:space="preserve"> 1 9</w:t>
      </w:r>
      <w:r w:rsidR="00F3041E">
        <w:t>94</w:t>
      </w:r>
      <w:r>
        <w:t>. Wśród wszystkich przedsiębiorstw dominują te funkcjonujące w sektorze prywatnym - w roku 202</w:t>
      </w:r>
      <w:r w:rsidR="00762ACB">
        <w:t>2</w:t>
      </w:r>
      <w:r>
        <w:t xml:space="preserve"> stanowiły one 95,</w:t>
      </w:r>
      <w:r w:rsidR="00F3041E">
        <w:t xml:space="preserve">55 </w:t>
      </w:r>
      <w:r>
        <w:t xml:space="preserve">% całości i było ich 1 </w:t>
      </w:r>
      <w:r w:rsidR="00F3041E">
        <w:t>907</w:t>
      </w:r>
      <w:r>
        <w:t>. Przedsiębiorstw sektora publicznego w tym samym roku było 8</w:t>
      </w:r>
      <w:r w:rsidR="00F3041E">
        <w:t>5</w:t>
      </w:r>
      <w:r>
        <w:t>.</w:t>
      </w:r>
    </w:p>
    <w:p w14:paraId="7F6DDD19" w14:textId="78C3104F" w:rsidR="008C2F3A" w:rsidRDefault="00741EA6">
      <w:pPr>
        <w:pStyle w:val="Legenda"/>
        <w:keepNext/>
        <w:spacing w:after="0" w:line="276" w:lineRule="auto"/>
        <w:jc w:val="both"/>
      </w:pPr>
      <w:r>
        <w:lastRenderedPageBreak/>
        <w:t xml:space="preserve">Wykres </w:t>
      </w:r>
      <w:r>
        <w:fldChar w:fldCharType="begin"/>
      </w:r>
      <w:r>
        <w:instrText>SEQ Wykres \* ARABIC</w:instrText>
      </w:r>
      <w:r>
        <w:fldChar w:fldCharType="separate"/>
      </w:r>
      <w:r w:rsidR="00337B0D">
        <w:rPr>
          <w:noProof/>
        </w:rPr>
        <w:t>9</w:t>
      </w:r>
      <w:r>
        <w:fldChar w:fldCharType="end"/>
      </w:r>
      <w:r>
        <w:t xml:space="preserve"> Podmioty gospodarki narodowej wpisane do rejestru REGON na terenie Gminy-Miasto Działdowo w latach 2015-202</w:t>
      </w:r>
      <w:r w:rsidR="00B32F83">
        <w:t>2</w:t>
      </w:r>
    </w:p>
    <w:p w14:paraId="34C80BE2" w14:textId="7E6E8726" w:rsidR="008C2F3A" w:rsidRDefault="00F3041E">
      <w:pPr>
        <w:spacing w:after="0" w:line="276" w:lineRule="auto"/>
        <w:jc w:val="both"/>
      </w:pPr>
      <w:r>
        <w:rPr>
          <w:noProof/>
        </w:rPr>
        <w:drawing>
          <wp:inline distT="0" distB="0" distL="0" distR="0" wp14:anchorId="7143B7C2" wp14:editId="7EB9307E">
            <wp:extent cx="5761355" cy="2862580"/>
            <wp:effectExtent l="0" t="0" r="10795" b="13970"/>
            <wp:docPr id="1700944701" name="Wykres 1">
              <a:extLst xmlns:a="http://schemas.openxmlformats.org/drawingml/2006/main">
                <a:ext uri="{FF2B5EF4-FFF2-40B4-BE49-F238E27FC236}">
                  <a16:creationId xmlns:a16="http://schemas.microsoft.com/office/drawing/2014/main" id="{7AFB19C0-9743-0002-7620-39BD1787AB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r>
        <w:rPr>
          <w:i/>
          <w:color w:val="44546A" w:themeColor="text2"/>
          <w:sz w:val="18"/>
        </w:rPr>
        <w:t>Źródło: dane GUS, 202</w:t>
      </w:r>
      <w:r w:rsidR="00B32F83">
        <w:rPr>
          <w:i/>
          <w:color w:val="44546A" w:themeColor="text2"/>
          <w:sz w:val="18"/>
        </w:rPr>
        <w:t xml:space="preserve">2 </w:t>
      </w:r>
      <w:r>
        <w:rPr>
          <w:i/>
          <w:color w:val="44546A" w:themeColor="text2"/>
          <w:sz w:val="18"/>
        </w:rPr>
        <w:t>r.</w:t>
      </w:r>
    </w:p>
    <w:p w14:paraId="797CA40E" w14:textId="77777777" w:rsidR="008C2F3A" w:rsidRDefault="008C2F3A">
      <w:pPr>
        <w:spacing w:after="0" w:line="276" w:lineRule="auto"/>
        <w:jc w:val="both"/>
        <w:rPr>
          <w:sz w:val="18"/>
        </w:rPr>
      </w:pPr>
    </w:p>
    <w:p w14:paraId="216017EC" w14:textId="3AEC3FE0" w:rsidR="00AD54E6" w:rsidRPr="00AD54E6" w:rsidRDefault="00741EA6" w:rsidP="00AD54E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10</w:t>
      </w:r>
      <w:r>
        <w:fldChar w:fldCharType="end"/>
      </w:r>
      <w:r>
        <w:t xml:space="preserve"> Przedsiębiorstwa sektora publicznego i prywatnego w Gminie-Miasto Działdowo</w:t>
      </w:r>
    </w:p>
    <w:p w14:paraId="1EC4F7BB" w14:textId="346A78AD" w:rsidR="00AD54E6" w:rsidRDefault="00AD54E6">
      <w:pPr>
        <w:spacing w:after="240" w:line="276" w:lineRule="auto"/>
        <w:jc w:val="both"/>
        <w:rPr>
          <w:noProof/>
        </w:rPr>
      </w:pPr>
      <w:r>
        <w:rPr>
          <w:noProof/>
        </w:rPr>
        <w:drawing>
          <wp:inline distT="0" distB="0" distL="0" distR="0" wp14:anchorId="635A0783" wp14:editId="68A3B7BC">
            <wp:extent cx="5761355" cy="2862580"/>
            <wp:effectExtent l="0" t="0" r="10795" b="13970"/>
            <wp:docPr id="1795299884" name="Wykres 1">
              <a:extLst xmlns:a="http://schemas.openxmlformats.org/drawingml/2006/main">
                <a:ext uri="{FF2B5EF4-FFF2-40B4-BE49-F238E27FC236}">
                  <a16:creationId xmlns:a16="http://schemas.microsoft.com/office/drawing/2014/main" id="{7AFB19C0-9743-0002-7620-39BD1787AB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14EE0CC" w14:textId="0AC85E6A" w:rsidR="008C2F3A" w:rsidRDefault="00741EA6">
      <w:pPr>
        <w:spacing w:after="240" w:line="276" w:lineRule="auto"/>
        <w:jc w:val="both"/>
        <w:rPr>
          <w:sz w:val="18"/>
        </w:rPr>
      </w:pPr>
      <w:r>
        <w:rPr>
          <w:i/>
          <w:color w:val="44546A" w:themeColor="text2"/>
          <w:sz w:val="18"/>
        </w:rPr>
        <w:t>Źródło: dane GUS, 202</w:t>
      </w:r>
      <w:r w:rsidR="00AD54E6">
        <w:rPr>
          <w:i/>
          <w:color w:val="44546A" w:themeColor="text2"/>
          <w:sz w:val="18"/>
        </w:rPr>
        <w:t>2</w:t>
      </w:r>
      <w:r w:rsidR="00B32F83">
        <w:rPr>
          <w:i/>
          <w:color w:val="44546A" w:themeColor="text2"/>
          <w:sz w:val="18"/>
        </w:rPr>
        <w:t xml:space="preserve"> </w:t>
      </w:r>
      <w:r>
        <w:rPr>
          <w:i/>
          <w:color w:val="44546A" w:themeColor="text2"/>
          <w:sz w:val="18"/>
        </w:rPr>
        <w:t>r.</w:t>
      </w:r>
    </w:p>
    <w:p w14:paraId="7A12E2F3" w14:textId="78C6595C" w:rsidR="008C2F3A" w:rsidRDefault="00741EA6">
      <w:pPr>
        <w:spacing w:after="240" w:line="276" w:lineRule="auto"/>
        <w:jc w:val="both"/>
      </w:pPr>
      <w:r>
        <w:t xml:space="preserve">Analiza gospodarki Gminy-Miasto Działdowo </w:t>
      </w:r>
      <w:r w:rsidR="000E0A4F">
        <w:t xml:space="preserve">w 2022 r. </w:t>
      </w:r>
      <w:r>
        <w:t xml:space="preserve">wymaga porównania jej z sytuacją gospodarczą kraju oraz województwa. Wskaźniki podmiotów wpisanych do rejestru REGON na 10 tys. ludności, jednostek nowo zarejestrowanych w rejestrze REGON na 10 tys. ludności oraz osób fizycznych prowadzących działalność gospodarczą na 1000 ludności są niższe zarówno od wskaźników krajowych </w:t>
      </w:r>
      <w:r>
        <w:br/>
        <w:t xml:space="preserve">jak i wojewódzkich i wynoszą odpowiednio </w:t>
      </w:r>
      <w:r w:rsidR="000E0A4F">
        <w:t>979</w:t>
      </w:r>
      <w:r>
        <w:t>, 6</w:t>
      </w:r>
      <w:r w:rsidR="000E0A4F">
        <w:t>6</w:t>
      </w:r>
      <w:r>
        <w:t xml:space="preserve"> i </w:t>
      </w:r>
      <w:r w:rsidR="000E0A4F">
        <w:t>72</w:t>
      </w:r>
      <w:r>
        <w:t>. Dla porównania te same wskaźniki dla Polski z zachowaniem ich kolejności wynoszą 1</w:t>
      </w:r>
      <w:r w:rsidR="000E0A4F">
        <w:t>323</w:t>
      </w:r>
      <w:r>
        <w:t xml:space="preserve">, </w:t>
      </w:r>
      <w:r w:rsidR="000E0A4F">
        <w:t>102</w:t>
      </w:r>
      <w:r>
        <w:t xml:space="preserve"> i </w:t>
      </w:r>
      <w:r w:rsidR="000E0A4F">
        <w:t>94</w:t>
      </w:r>
      <w:r>
        <w:t>.</w:t>
      </w:r>
    </w:p>
    <w:p w14:paraId="41997365" w14:textId="0B732A6B" w:rsidR="008C2F3A" w:rsidRDefault="00741EA6">
      <w:pPr>
        <w:pStyle w:val="Legenda"/>
        <w:keepNext/>
        <w:spacing w:after="0" w:line="276" w:lineRule="auto"/>
        <w:jc w:val="both"/>
      </w:pPr>
      <w:r>
        <w:lastRenderedPageBreak/>
        <w:t xml:space="preserve">Wykres </w:t>
      </w:r>
      <w:r>
        <w:fldChar w:fldCharType="begin"/>
      </w:r>
      <w:r>
        <w:instrText>SEQ Wykres \* ARABIC</w:instrText>
      </w:r>
      <w:r>
        <w:fldChar w:fldCharType="separate"/>
      </w:r>
      <w:r w:rsidR="00337B0D">
        <w:rPr>
          <w:noProof/>
        </w:rPr>
        <w:t>11</w:t>
      </w:r>
      <w:r>
        <w:fldChar w:fldCharType="end"/>
      </w:r>
      <w:r>
        <w:t xml:space="preserve"> Wskaźniki gospodarcze - porównanie za rok 202</w:t>
      </w:r>
      <w:r w:rsidR="00263404">
        <w:t>2</w:t>
      </w:r>
    </w:p>
    <w:p w14:paraId="08158D6A" w14:textId="080A2DC8" w:rsidR="00263404" w:rsidRDefault="00202225">
      <w:pPr>
        <w:spacing w:line="276" w:lineRule="auto"/>
        <w:jc w:val="both"/>
        <w:rPr>
          <w:i/>
          <w:color w:val="44546A" w:themeColor="text2"/>
          <w:sz w:val="18"/>
          <w:szCs w:val="24"/>
        </w:rPr>
      </w:pPr>
      <w:r>
        <w:rPr>
          <w:noProof/>
        </w:rPr>
        <w:drawing>
          <wp:inline distT="0" distB="0" distL="0" distR="0" wp14:anchorId="098B0AC1" wp14:editId="49B5A8A0">
            <wp:extent cx="5543550" cy="3114675"/>
            <wp:effectExtent l="0" t="0" r="0" b="9525"/>
            <wp:docPr id="193760487" name="Wykres 1">
              <a:extLst xmlns:a="http://schemas.openxmlformats.org/drawingml/2006/main">
                <a:ext uri="{FF2B5EF4-FFF2-40B4-BE49-F238E27FC236}">
                  <a16:creationId xmlns:a16="http://schemas.microsoft.com/office/drawing/2014/main" id="{55148940-E505-CDF3-2B29-F0CDDC5003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6ECD1EB" w14:textId="73B9DCB8" w:rsidR="008C2F3A" w:rsidRDefault="00741EA6">
      <w:pPr>
        <w:spacing w:line="276" w:lineRule="auto"/>
        <w:jc w:val="both"/>
        <w:rPr>
          <w:i/>
          <w:color w:val="44546A" w:themeColor="text2"/>
          <w:sz w:val="18"/>
          <w:szCs w:val="24"/>
        </w:rPr>
      </w:pPr>
      <w:r>
        <w:rPr>
          <w:i/>
          <w:color w:val="44546A" w:themeColor="text2"/>
          <w:sz w:val="18"/>
          <w:szCs w:val="24"/>
        </w:rPr>
        <w:t>Źródło: dane GUS, 202</w:t>
      </w:r>
      <w:r w:rsidR="00263404">
        <w:rPr>
          <w:i/>
          <w:color w:val="44546A" w:themeColor="text2"/>
          <w:sz w:val="18"/>
          <w:szCs w:val="24"/>
        </w:rPr>
        <w:t>2</w:t>
      </w:r>
      <w:r>
        <w:rPr>
          <w:i/>
          <w:color w:val="44546A" w:themeColor="text2"/>
          <w:sz w:val="18"/>
          <w:szCs w:val="24"/>
        </w:rPr>
        <w:t xml:space="preserve"> r</w:t>
      </w:r>
      <w:r w:rsidR="00263404">
        <w:rPr>
          <w:i/>
          <w:color w:val="44546A" w:themeColor="text2"/>
          <w:sz w:val="18"/>
          <w:szCs w:val="24"/>
        </w:rPr>
        <w:t>.</w:t>
      </w:r>
    </w:p>
    <w:p w14:paraId="363DF140" w14:textId="77777777" w:rsidR="008C2F3A" w:rsidRDefault="008C2F3A">
      <w:pPr>
        <w:spacing w:after="0" w:line="276" w:lineRule="auto"/>
        <w:jc w:val="both"/>
        <w:rPr>
          <w:sz w:val="18"/>
        </w:rPr>
      </w:pPr>
    </w:p>
    <w:p w14:paraId="015CE5AB" w14:textId="666D18FA" w:rsidR="008C2F3A" w:rsidRDefault="00741EA6">
      <w:pPr>
        <w:spacing w:line="276" w:lineRule="auto"/>
        <w:jc w:val="both"/>
      </w:pPr>
      <w:r>
        <w:t xml:space="preserve">Wskaźnik samozatrudnienia wynosi dla Działdowa </w:t>
      </w:r>
      <w:r w:rsidR="00D67075">
        <w:t xml:space="preserve">72 </w:t>
      </w:r>
      <w:r>
        <w:t>i jest wyższy niż dla powiatu działdowskiego (</w:t>
      </w:r>
      <w:r w:rsidR="00D67075">
        <w:t>61</w:t>
      </w:r>
      <w:r>
        <w:t>), jednak niższy niż dla województwa warmińsko-mazurskiego (</w:t>
      </w:r>
      <w:r w:rsidR="00D67075">
        <w:t>76</w:t>
      </w:r>
      <w:r>
        <w:t>) oraz kraju (</w:t>
      </w:r>
      <w:r w:rsidR="00D67075">
        <w:t>94</w:t>
      </w:r>
      <w:r>
        <w:t xml:space="preserve">); wskaźnik podmiotów wpisanych do rejestru na 1000 ludności dla Gminy-Miasto Działdowo wynosi </w:t>
      </w:r>
      <w:r w:rsidR="003974C9">
        <w:t>98</w:t>
      </w:r>
      <w:r>
        <w:t>, dla Polski - 1</w:t>
      </w:r>
      <w:r w:rsidR="003974C9">
        <w:t>32</w:t>
      </w:r>
      <w:r>
        <w:t>. Poziom przedsiębiorczości w Gminie-Miasto Działdowo jest poniżej przeciętnej, a co za tym idzie jest on niezadowalający.</w:t>
      </w:r>
    </w:p>
    <w:p w14:paraId="63E37430" w14:textId="547DCD38"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12</w:t>
      </w:r>
      <w:r>
        <w:fldChar w:fldCharType="end"/>
      </w:r>
      <w:r>
        <w:t xml:space="preserve"> Wskaźniki gospodarcze 202</w:t>
      </w:r>
      <w:r w:rsidR="003974C9">
        <w:t>2</w:t>
      </w:r>
      <w:r w:rsidR="00156344">
        <w:t xml:space="preserve"> </w:t>
      </w:r>
      <w:r>
        <w:t>r.– poziom przedsiębiorczości</w:t>
      </w:r>
    </w:p>
    <w:p w14:paraId="404EE78C" w14:textId="77777777" w:rsidR="003974C9" w:rsidRDefault="003974C9">
      <w:pPr>
        <w:spacing w:after="240" w:line="276" w:lineRule="auto"/>
        <w:jc w:val="both"/>
        <w:rPr>
          <w:i/>
          <w:color w:val="44546A" w:themeColor="text2"/>
          <w:sz w:val="18"/>
          <w:szCs w:val="24"/>
        </w:rPr>
      </w:pPr>
      <w:r>
        <w:rPr>
          <w:noProof/>
        </w:rPr>
        <w:drawing>
          <wp:inline distT="0" distB="0" distL="0" distR="0" wp14:anchorId="49640EE2" wp14:editId="52C327D1">
            <wp:extent cx="5557962" cy="2743200"/>
            <wp:effectExtent l="0" t="0" r="5080" b="0"/>
            <wp:docPr id="1408391825" name="Wykres 1">
              <a:extLst xmlns:a="http://schemas.openxmlformats.org/drawingml/2006/main">
                <a:ext uri="{FF2B5EF4-FFF2-40B4-BE49-F238E27FC236}">
                  <a16:creationId xmlns:a16="http://schemas.microsoft.com/office/drawing/2014/main" id="{CE7F2A9E-EFB8-71A1-081D-3B1975F4B06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27ED2F94" w14:textId="46AC8699" w:rsidR="008C2F3A" w:rsidRDefault="00741EA6">
      <w:pPr>
        <w:spacing w:after="240" w:line="276" w:lineRule="auto"/>
        <w:jc w:val="both"/>
        <w:rPr>
          <w:sz w:val="16"/>
        </w:rPr>
      </w:pPr>
      <w:r>
        <w:rPr>
          <w:i/>
          <w:color w:val="44546A" w:themeColor="text2"/>
          <w:sz w:val="18"/>
          <w:szCs w:val="24"/>
        </w:rPr>
        <w:t>Źródło: dane GUS, 202</w:t>
      </w:r>
      <w:r w:rsidR="003974C9">
        <w:rPr>
          <w:i/>
          <w:color w:val="44546A" w:themeColor="text2"/>
          <w:sz w:val="18"/>
          <w:szCs w:val="24"/>
        </w:rPr>
        <w:t xml:space="preserve">2 </w:t>
      </w:r>
      <w:r>
        <w:rPr>
          <w:i/>
          <w:color w:val="44546A" w:themeColor="text2"/>
          <w:sz w:val="18"/>
          <w:szCs w:val="24"/>
        </w:rPr>
        <w:t>r.</w:t>
      </w:r>
    </w:p>
    <w:p w14:paraId="51471369" w14:textId="248CE911" w:rsidR="008C2F3A" w:rsidRDefault="00741EA6">
      <w:pPr>
        <w:spacing w:after="240" w:line="276" w:lineRule="auto"/>
        <w:jc w:val="both"/>
      </w:pPr>
      <w:r>
        <w:lastRenderedPageBreak/>
        <w:t>Istotnym elementem analizy gospodarki Gminy-Miasto Działdowo jest liczba podmiotów podzielonych ze względu na przynależność do poszczególnych sekcji Polskiej Klasyfikacji Działalności (PKD). Największy odsetek całości stanowią przedsiębiorstwa zajmujące się handlem</w:t>
      </w:r>
      <w:r w:rsidR="0015311E">
        <w:t xml:space="preserve"> hurtowym i</w:t>
      </w:r>
      <w:r>
        <w:t xml:space="preserve"> detalicznym</w:t>
      </w:r>
      <w:r w:rsidR="0015311E">
        <w:t>.</w:t>
      </w:r>
      <w:r>
        <w:t xml:space="preserve"> Na drugim miejscu plasują się podmioty związane ze specjalistycznymi robotami budowlanymi. Duży udział mają także przedsiębiorstwa związane z opieką zdrowotną i obsługą rynku nieruchomości. Działalność wszystkich ze wspomnianych przedsiębiorstw wiąże się z zaspokajaniem podstawowych potrzeb mieszkańców.</w:t>
      </w:r>
    </w:p>
    <w:p w14:paraId="2EC08A66" w14:textId="78D8ACC9" w:rsidR="008C2F3A" w:rsidRDefault="00741EA6">
      <w:pPr>
        <w:pStyle w:val="Legenda"/>
        <w:keepNext/>
        <w:spacing w:after="0" w:line="276" w:lineRule="auto"/>
        <w:jc w:val="both"/>
        <w:rPr>
          <w:sz w:val="20"/>
        </w:rPr>
      </w:pPr>
      <w:r>
        <w:t xml:space="preserve">Wykres </w:t>
      </w:r>
      <w:r>
        <w:fldChar w:fldCharType="begin"/>
      </w:r>
      <w:r>
        <w:instrText>SEQ Wykres \* ARABIC</w:instrText>
      </w:r>
      <w:r>
        <w:fldChar w:fldCharType="separate"/>
      </w:r>
      <w:r w:rsidR="00337B0D">
        <w:rPr>
          <w:noProof/>
        </w:rPr>
        <w:t>13</w:t>
      </w:r>
      <w:r>
        <w:fldChar w:fldCharType="end"/>
      </w:r>
      <w:r>
        <w:t xml:space="preserve"> Struktura gospodarki w Gminie-Miasto Działdowo wg sekcji i działów PKD 2007 w 202</w:t>
      </w:r>
      <w:r w:rsidR="00673D63">
        <w:t xml:space="preserve">2 </w:t>
      </w:r>
      <w:r>
        <w:t>r.</w:t>
      </w:r>
    </w:p>
    <w:p w14:paraId="2B8A2A12" w14:textId="40ED9B87" w:rsidR="008C2F3A" w:rsidRDefault="00673D63">
      <w:pPr>
        <w:spacing w:after="240" w:line="276" w:lineRule="auto"/>
        <w:jc w:val="both"/>
      </w:pPr>
      <w:r>
        <w:rPr>
          <w:noProof/>
        </w:rPr>
        <w:drawing>
          <wp:inline distT="0" distB="0" distL="0" distR="0" wp14:anchorId="48A2B5EB" wp14:editId="49B8EC99">
            <wp:extent cx="5761355" cy="4285615"/>
            <wp:effectExtent l="0" t="0" r="10795" b="635"/>
            <wp:docPr id="552786139" name="Wykres 1">
              <a:extLst xmlns:a="http://schemas.openxmlformats.org/drawingml/2006/main">
                <a:ext uri="{FF2B5EF4-FFF2-40B4-BE49-F238E27FC236}">
                  <a16:creationId xmlns:a16="http://schemas.microsoft.com/office/drawing/2014/main" id="{AFF298BE-819A-68B5-89B2-AD02B46835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Pr>
          <w:i/>
          <w:color w:val="44546A" w:themeColor="text2"/>
          <w:sz w:val="18"/>
        </w:rPr>
        <w:t>Źródło: dane GUS, 2022 r.</w:t>
      </w:r>
    </w:p>
    <w:p w14:paraId="6E7CC529" w14:textId="6AFA451C" w:rsidR="008C2F3A" w:rsidRDefault="00741EA6">
      <w:pPr>
        <w:tabs>
          <w:tab w:val="left" w:pos="1418"/>
        </w:tabs>
        <w:spacing w:after="240" w:line="276" w:lineRule="auto"/>
        <w:jc w:val="both"/>
      </w:pPr>
      <w:r>
        <w:t>Podczas próby zobrazowania sytuacji gospodarczej Gminy-Miasto Działdowo i jego</w:t>
      </w:r>
      <w:r>
        <w:rPr>
          <w:color w:val="FF0000"/>
        </w:rPr>
        <w:t xml:space="preserve"> </w:t>
      </w:r>
      <w:r>
        <w:t xml:space="preserve">rozwoju warto zwrócić uwagę na zarobki mieszkańców. Przeciętne wynagrodzenie w powiecie działdowskim porównane zostało z przeciętnym wynagrodzeniem powiatów z nim sąsiadujących. W powiecie działdowskim przeciętne wynagrodzenie wynosi </w:t>
      </w:r>
      <w:r w:rsidR="00E444D6">
        <w:t>5273,63</w:t>
      </w:r>
      <w:r>
        <w:t xml:space="preserve"> zł i </w:t>
      </w:r>
      <w:r>
        <w:rPr>
          <w:color w:val="000000" w:themeColor="text1"/>
        </w:rPr>
        <w:t xml:space="preserve">jest niższy w porównaniu z powiatami: mławskim, ostródzkim, żuromińskim, </w:t>
      </w:r>
      <w:r>
        <w:t xml:space="preserve">a także z województwem warmińsko-mazurskim oraz krajem. Różnica między przeciętnymi wynagrodzeniami w powiecie działdowskim i mławskim wynosi </w:t>
      </w:r>
      <w:r w:rsidR="00E444D6">
        <w:t>112,02</w:t>
      </w:r>
      <w:r>
        <w:t xml:space="preserve"> zł na niekorzyść powiatu działdowskiego</w:t>
      </w:r>
      <w:r w:rsidR="00E444D6">
        <w:t xml:space="preserve"> i</w:t>
      </w:r>
      <w:r w:rsidR="00BD0EF5">
        <w:t xml:space="preserve"> </w:t>
      </w:r>
      <w:r w:rsidR="00E444D6">
        <w:t>sukcesywnie maleje.</w:t>
      </w:r>
      <w:r>
        <w:t xml:space="preserve"> Wynagrodzenie w województwie warmińsko-mazurskim jest o </w:t>
      </w:r>
      <w:r w:rsidR="00E444D6">
        <w:t>401,26</w:t>
      </w:r>
      <w:r>
        <w:t xml:space="preserve"> zł wyższe niż w diagnozowanym powiecie, a wynagrodzenie </w:t>
      </w:r>
      <w:r w:rsidR="00E444D6">
        <w:t xml:space="preserve">                     </w:t>
      </w:r>
      <w:r>
        <w:t xml:space="preserve">w kraju o </w:t>
      </w:r>
      <w:r w:rsidR="00E444D6">
        <w:t>1 431,99</w:t>
      </w:r>
      <w:r>
        <w:t xml:space="preserve"> zł. </w:t>
      </w:r>
      <w:r w:rsidR="00E444D6">
        <w:t>Powiatami</w:t>
      </w:r>
      <w:r>
        <w:t xml:space="preserve"> o niższym przeciętnym wynagrodzeniu brutto niż działdowski </w:t>
      </w:r>
      <w:r w:rsidR="00E444D6">
        <w:t>są: powiat nidzicki,</w:t>
      </w:r>
      <w:r>
        <w:t xml:space="preserve"> nowomiejski, </w:t>
      </w:r>
      <w:r w:rsidR="00E444D6">
        <w:t>brodnicki i iławski.</w:t>
      </w:r>
    </w:p>
    <w:p w14:paraId="43A4A0D1" w14:textId="5A52AF27" w:rsidR="008C2F3A" w:rsidRDefault="00741EA6">
      <w:pPr>
        <w:pStyle w:val="Legenda"/>
        <w:keepNext/>
        <w:spacing w:after="0" w:line="276" w:lineRule="auto"/>
        <w:jc w:val="both"/>
      </w:pPr>
      <w:r>
        <w:lastRenderedPageBreak/>
        <w:t xml:space="preserve">Wykres </w:t>
      </w:r>
      <w:r>
        <w:fldChar w:fldCharType="begin"/>
      </w:r>
      <w:r>
        <w:instrText>SEQ Wykres \* ARABIC</w:instrText>
      </w:r>
      <w:r>
        <w:fldChar w:fldCharType="separate"/>
      </w:r>
      <w:r w:rsidR="00337B0D">
        <w:rPr>
          <w:noProof/>
        </w:rPr>
        <w:t>14</w:t>
      </w:r>
      <w:r>
        <w:fldChar w:fldCharType="end"/>
      </w:r>
      <w:r>
        <w:t xml:space="preserve"> Przeciętne wynagrodzenie brutto w 202</w:t>
      </w:r>
      <w:r w:rsidR="00E444D6">
        <w:t xml:space="preserve">2 </w:t>
      </w:r>
      <w:r>
        <w:t>r. - ujęcie porównawcze [zł]</w:t>
      </w:r>
    </w:p>
    <w:p w14:paraId="1DBA538F" w14:textId="0E8E5D10" w:rsidR="008C2F3A" w:rsidRPr="00E444D6" w:rsidRDefault="00E444D6">
      <w:pPr>
        <w:spacing w:after="240" w:line="276" w:lineRule="auto"/>
        <w:jc w:val="both"/>
        <w:rPr>
          <w:i/>
          <w:color w:val="44546A" w:themeColor="text2"/>
          <w:sz w:val="18"/>
        </w:rPr>
      </w:pPr>
      <w:r>
        <w:rPr>
          <w:noProof/>
        </w:rPr>
        <w:drawing>
          <wp:inline distT="0" distB="0" distL="0" distR="0" wp14:anchorId="5EF3D246" wp14:editId="18AA9ABE">
            <wp:extent cx="5791200" cy="2743200"/>
            <wp:effectExtent l="0" t="0" r="0" b="0"/>
            <wp:docPr id="1234907383" name="Wykres 1">
              <a:extLst xmlns:a="http://schemas.openxmlformats.org/drawingml/2006/main">
                <a:ext uri="{FF2B5EF4-FFF2-40B4-BE49-F238E27FC236}">
                  <a16:creationId xmlns:a16="http://schemas.microsoft.com/office/drawing/2014/main" id="{CFAA6C71-B291-C7D8-B436-636DBE15ED4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Pr>
          <w:i/>
          <w:color w:val="44546A" w:themeColor="text2"/>
          <w:sz w:val="18"/>
        </w:rPr>
        <w:t xml:space="preserve"> Źródło: dane GUS, 2022 r.</w:t>
      </w:r>
    </w:p>
    <w:p w14:paraId="1024626E" w14:textId="77777777" w:rsidR="008C2F3A" w:rsidRDefault="00741EA6">
      <w:pPr>
        <w:spacing w:after="240" w:line="276" w:lineRule="auto"/>
        <w:jc w:val="both"/>
      </w:pPr>
      <w:r>
        <w:t xml:space="preserve">Na terenie powiatu działdowskiego funkcjonują dwa ośrodki wspierające rozwój głównie MŚP i JST. Działdowska Agencja Rozwoju S.A. skupia się na rozwoju gospodarczym, kulturalnym i społecznym podmiotów, ze szczególnym uwzględnieniem miasta Działdowo, gminy Działdowo oraz powiatu działdowskiego. Współpracuje z instytucjami państwowymi, samorządami terytorialnymi i gospodarczymi w zakresie nadawania kierunku oraz realizacji celów polityki lokalnej, a także regionalnej. Wspiera rozwój małych i średnich przedsiębiorstw, a także wspomaga planowanie i przebieg projektów składających się na strategię rozwoju gminy. Świadczy ona pomoc w zakresie doradztwa, pożyczek, poręczeń i gwarancji oraz szkolenia. </w:t>
      </w:r>
    </w:p>
    <w:p w14:paraId="5EE0C264" w14:textId="63B96E5A" w:rsidR="008C2F3A" w:rsidRDefault="00741EA6">
      <w:pPr>
        <w:spacing w:after="240" w:line="276" w:lineRule="auto"/>
        <w:jc w:val="both"/>
      </w:pPr>
      <w:r>
        <w:t>Drugą instytucją jest Warmińsko-Mazurski Funduszu „Poręczenia Kredytowe Sp. z o.o.”. Celem jego działalności jest wspieranie rozwoju mikro, małych i średnich przedsiębiorców oraz instytucji pożytku publicznego mających siedzibę lub koncentrujących swoją działalność gospodarczą na terenie Województwa Warmińsko-Mazurskiego poprzez udzielanie poręczeń ułatwiających im dostęp do kredytów, pożyczek, leasingu oferowanych przez instytucje finansowe oraz poręczeń wadialnych ułatwiających pozyskanie zamówień publicznych. Jest Funduszem z największym kapitałem</w:t>
      </w:r>
      <w:r w:rsidR="001E6339">
        <w:t xml:space="preserve"> </w:t>
      </w:r>
      <w:r w:rsidR="00BC6B28">
        <w:t xml:space="preserve">                                </w:t>
      </w:r>
      <w:r>
        <w:t>w województwie, z udziałem województwa i Banku Gospodarstwa Krajowego.</w:t>
      </w:r>
    </w:p>
    <w:p w14:paraId="6F8E6B83" w14:textId="77777777" w:rsidR="008C2F3A" w:rsidRDefault="00741EA6">
      <w:pPr>
        <w:spacing w:after="240" w:line="276" w:lineRule="auto"/>
        <w:jc w:val="both"/>
        <w:rPr>
          <w:b/>
          <w:color w:val="70AD47" w:themeColor="accent6"/>
        </w:rPr>
      </w:pPr>
      <w:r>
        <w:rPr>
          <w:noProof/>
        </w:rPr>
        <w:lastRenderedPageBreak/>
        <w:drawing>
          <wp:inline distT="0" distB="0" distL="0" distR="17145" wp14:anchorId="598382B6" wp14:editId="30806266">
            <wp:extent cx="5492115" cy="3441065"/>
            <wp:effectExtent l="0" t="0" r="13335" b="0"/>
            <wp:docPr id="20" name="Diagram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45BF8417"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t xml:space="preserve"> </w:t>
      </w:r>
      <w:bookmarkStart w:id="14" w:name="_Toc160461256"/>
      <w:r>
        <w:rPr>
          <w:b w:val="0"/>
          <w:color w:val="2F5496" w:themeColor="accent5" w:themeShade="BF"/>
          <w:sz w:val="28"/>
        </w:rPr>
        <w:t>Rynek pracy</w:t>
      </w:r>
      <w:bookmarkEnd w:id="14"/>
    </w:p>
    <w:p w14:paraId="5F3B37CD" w14:textId="7727A089" w:rsidR="008C2F3A" w:rsidRDefault="00741EA6">
      <w:pPr>
        <w:spacing w:after="240" w:line="276" w:lineRule="auto"/>
        <w:jc w:val="both"/>
      </w:pPr>
      <w:r>
        <w:t>Analizowany okres w Gminie-Miasto Działdowo odznacza się zauważalnym spadkiem liczby osób bezrobotnych w latach 2015-20</w:t>
      </w:r>
      <w:r w:rsidR="00FF2C15">
        <w:t>22</w:t>
      </w:r>
      <w:r>
        <w:t xml:space="preserve"> - w roku 2019 bezrobotnych było 832, o 33% mniej niż w 2015. </w:t>
      </w:r>
      <w:r>
        <w:br/>
        <w:t>W 2020 roku nastąpił niewielki wzrost bezrobocia</w:t>
      </w:r>
      <w:r w:rsidR="00E60596">
        <w:t xml:space="preserve">, natomiast znaczny spadek nastąpił w roku 2021 </w:t>
      </w:r>
      <w:r w:rsidR="00BD0EF5">
        <w:t xml:space="preserve">                  </w:t>
      </w:r>
      <w:r w:rsidR="00E60596">
        <w:t xml:space="preserve">– niezatrudnionych było 670 osób. </w:t>
      </w:r>
      <w:r w:rsidR="00A92A13">
        <w:t>W roku 2022 natomiast zanotowano wzrost do 751, co mogło mieć związek z sytuacją konfliktu zbrojnego w Ukrainie, która miała wpływ na sytuację gospodarczą w innych krajach.</w:t>
      </w:r>
    </w:p>
    <w:p w14:paraId="7DD89E51" w14:textId="2ACC5C8C"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15</w:t>
      </w:r>
      <w:r>
        <w:fldChar w:fldCharType="end"/>
      </w:r>
      <w:r>
        <w:t xml:space="preserve"> Zmiana liczby zarejestrowanych osób bezrobotnych w Gminie-Miasto Działdowo [os.]</w:t>
      </w:r>
    </w:p>
    <w:p w14:paraId="7A3E8A60" w14:textId="6DF26D1D" w:rsidR="008C2F3A" w:rsidRDefault="00FF2C15">
      <w:pPr>
        <w:spacing w:after="240" w:line="276" w:lineRule="auto"/>
        <w:jc w:val="both"/>
        <w:rPr>
          <w:noProof/>
        </w:rPr>
      </w:pPr>
      <w:r>
        <w:rPr>
          <w:noProof/>
        </w:rPr>
        <w:drawing>
          <wp:inline distT="0" distB="0" distL="0" distR="0" wp14:anchorId="02082339" wp14:editId="1F26DB3C">
            <wp:extent cx="5761355" cy="2680335"/>
            <wp:effectExtent l="0" t="0" r="10795" b="5715"/>
            <wp:docPr id="403637544" name="Wykres 1">
              <a:extLst xmlns:a="http://schemas.openxmlformats.org/drawingml/2006/main">
                <a:ext uri="{FF2B5EF4-FFF2-40B4-BE49-F238E27FC236}">
                  <a16:creationId xmlns:a16="http://schemas.microsoft.com/office/drawing/2014/main" id="{64E8908A-BB6C-A602-B1C1-86E4A75980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Pr>
          <w:i/>
          <w:color w:val="44546A" w:themeColor="text2"/>
          <w:sz w:val="18"/>
        </w:rPr>
        <w:t>Źródło: dane GUS, 202</w:t>
      </w:r>
      <w:r w:rsidR="00E60596">
        <w:rPr>
          <w:i/>
          <w:color w:val="44546A" w:themeColor="text2"/>
          <w:sz w:val="18"/>
        </w:rPr>
        <w:t>2</w:t>
      </w:r>
      <w:r>
        <w:rPr>
          <w:i/>
          <w:color w:val="44546A" w:themeColor="text2"/>
          <w:sz w:val="18"/>
        </w:rPr>
        <w:t xml:space="preserve"> r.</w:t>
      </w:r>
    </w:p>
    <w:p w14:paraId="4C4F75F1" w14:textId="527859B0" w:rsidR="008C2F3A" w:rsidRDefault="00741EA6">
      <w:pPr>
        <w:spacing w:after="240" w:line="276" w:lineRule="auto"/>
        <w:jc w:val="both"/>
      </w:pPr>
      <w:r>
        <w:lastRenderedPageBreak/>
        <w:t xml:space="preserve">Kolejny wykres przedstawia udział bezrobotnych zarejestrowanych w liczbie ludności w wieku produkcyjnym z uwzględnieniem płci. W grupie osób bezrobotnych przeważają kobiety - ich udział            w grupie osób w wieku produkcyjnym w całym analizowanym okresie jest większy niż udział zarejestrowanych bezrobotnych mężczyzn. Największą różnice obserwuje się w roku 2018 - udział kobiet to 8,7%, a mężczyzn 4,5%. W roku 2020 różnica zmniejszyła się, udział kobiet wynosił 8,1%, </w:t>
      </w:r>
      <w:r>
        <w:br/>
        <w:t>a mężczyzn 5,5%, jednak nadal była ona zauważalna.</w:t>
      </w:r>
      <w:r w:rsidR="00E60596">
        <w:t xml:space="preserve"> W roku 2021 i 2022 grupie osób bezrobotnych przeważają kobiety, w roku 2022 – udział kobiet to 7,7%. </w:t>
      </w:r>
    </w:p>
    <w:p w14:paraId="1F6C7C23" w14:textId="0275AC72"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16</w:t>
      </w:r>
      <w:r>
        <w:fldChar w:fldCharType="end"/>
      </w:r>
      <w:r>
        <w:t xml:space="preserve"> Udział zarejestrowanych bezrobotnych w grupie osób w wieku produkcyjnym wg płci w latach 2015-202</w:t>
      </w:r>
      <w:r w:rsidR="00FF2C15">
        <w:t>2</w:t>
      </w:r>
      <w:r>
        <w:t xml:space="preserve"> [%]</w:t>
      </w:r>
    </w:p>
    <w:p w14:paraId="1FE31F89" w14:textId="4E11E883" w:rsidR="008C2F3A" w:rsidRDefault="00FF2C15">
      <w:pPr>
        <w:spacing w:after="240" w:line="276" w:lineRule="auto"/>
        <w:jc w:val="both"/>
        <w:rPr>
          <w:noProof/>
        </w:rPr>
      </w:pPr>
      <w:r>
        <w:rPr>
          <w:noProof/>
        </w:rPr>
        <w:drawing>
          <wp:inline distT="0" distB="0" distL="0" distR="0" wp14:anchorId="280EF523" wp14:editId="2DC6EF40">
            <wp:extent cx="5761355" cy="2224405"/>
            <wp:effectExtent l="0" t="0" r="10795" b="4445"/>
            <wp:docPr id="332758737" name="Wykres 1">
              <a:extLst xmlns:a="http://schemas.openxmlformats.org/drawingml/2006/main">
                <a:ext uri="{FF2B5EF4-FFF2-40B4-BE49-F238E27FC236}">
                  <a16:creationId xmlns:a16="http://schemas.microsoft.com/office/drawing/2014/main" id="{26F666D4-CFDB-A8B1-008F-0A5CF49BEB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Pr>
          <w:i/>
          <w:color w:val="44546A" w:themeColor="text2"/>
          <w:sz w:val="18"/>
        </w:rPr>
        <w:t>Źródło: dane GUS, 202</w:t>
      </w:r>
      <w:r w:rsidR="00E60596">
        <w:rPr>
          <w:i/>
          <w:color w:val="44546A" w:themeColor="text2"/>
          <w:sz w:val="18"/>
        </w:rPr>
        <w:t>2</w:t>
      </w:r>
      <w:r>
        <w:rPr>
          <w:i/>
          <w:color w:val="44546A" w:themeColor="text2"/>
          <w:sz w:val="18"/>
        </w:rPr>
        <w:t xml:space="preserve"> r.</w:t>
      </w:r>
    </w:p>
    <w:p w14:paraId="673D95EC" w14:textId="5A9307ED" w:rsidR="008C2F3A" w:rsidRDefault="00741EA6">
      <w:pPr>
        <w:spacing w:after="240" w:line="276" w:lineRule="auto"/>
        <w:jc w:val="both"/>
      </w:pPr>
      <w:r>
        <w:t>Według danych</w:t>
      </w:r>
      <w:r w:rsidR="00E60596">
        <w:t xml:space="preserve"> GUS</w:t>
      </w:r>
      <w:r>
        <w:t xml:space="preserve">, w </w:t>
      </w:r>
      <w:r w:rsidR="00E60596">
        <w:t>2022</w:t>
      </w:r>
      <w:r>
        <w:t xml:space="preserve"> roku w Gminie-Miasto Działdowo było </w:t>
      </w:r>
      <w:r w:rsidR="00E60596">
        <w:t>751</w:t>
      </w:r>
      <w:r>
        <w:t xml:space="preserve"> osób bezrobotnych, w tym </w:t>
      </w:r>
      <w:r w:rsidR="00E60596">
        <w:t>429</w:t>
      </w:r>
      <w:r>
        <w:t xml:space="preserve"> kobiet. Oznacza to, że kobiety stanowiły niemal 60% wszystkich osób bezrobotnych.</w:t>
      </w:r>
    </w:p>
    <w:p w14:paraId="40AD5FB1" w14:textId="13829117"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17</w:t>
      </w:r>
      <w:r>
        <w:fldChar w:fldCharType="end"/>
      </w:r>
      <w:r>
        <w:t xml:space="preserve"> Bezrobotni wg płci w 202</w:t>
      </w:r>
      <w:r w:rsidR="00FF2C15">
        <w:t>2</w:t>
      </w:r>
      <w:r>
        <w:t xml:space="preserve"> roku [os.]</w:t>
      </w:r>
    </w:p>
    <w:p w14:paraId="6F23FA99" w14:textId="27EF8DC0" w:rsidR="00FF2C15" w:rsidRPr="00FF2C15" w:rsidRDefault="00FF2C15" w:rsidP="00FF2C15">
      <w:pPr>
        <w:jc w:val="center"/>
      </w:pPr>
      <w:r>
        <w:rPr>
          <w:noProof/>
        </w:rPr>
        <w:drawing>
          <wp:inline distT="0" distB="0" distL="0" distR="0" wp14:anchorId="2C1DCAF4" wp14:editId="3557D73A">
            <wp:extent cx="5686425" cy="2743200"/>
            <wp:effectExtent l="0" t="0" r="9525" b="0"/>
            <wp:docPr id="1329646218" name="Wykres 1">
              <a:extLst xmlns:a="http://schemas.openxmlformats.org/drawingml/2006/main">
                <a:ext uri="{FF2B5EF4-FFF2-40B4-BE49-F238E27FC236}">
                  <a16:creationId xmlns:a16="http://schemas.microsoft.com/office/drawing/2014/main" id="{703A6ECB-6519-162E-AE58-2E2EDF95422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63CE4CA" w14:textId="1D1327AE" w:rsidR="008C2F3A" w:rsidRDefault="00741EA6">
      <w:pPr>
        <w:spacing w:after="240" w:line="276" w:lineRule="auto"/>
        <w:jc w:val="both"/>
      </w:pPr>
      <w:r>
        <w:rPr>
          <w:i/>
          <w:color w:val="44546A" w:themeColor="text2"/>
          <w:sz w:val="18"/>
        </w:rPr>
        <w:t xml:space="preserve">Źródło: dane </w:t>
      </w:r>
      <w:r w:rsidR="00FF2C15">
        <w:rPr>
          <w:i/>
          <w:color w:val="44546A" w:themeColor="text2"/>
          <w:sz w:val="18"/>
        </w:rPr>
        <w:t>GUS</w:t>
      </w:r>
      <w:r>
        <w:rPr>
          <w:i/>
          <w:color w:val="44546A" w:themeColor="text2"/>
          <w:sz w:val="18"/>
        </w:rPr>
        <w:t>, 202</w:t>
      </w:r>
      <w:r w:rsidR="00E60596">
        <w:rPr>
          <w:i/>
          <w:color w:val="44546A" w:themeColor="text2"/>
          <w:sz w:val="18"/>
        </w:rPr>
        <w:t>2</w:t>
      </w:r>
      <w:r w:rsidR="00FF2C15">
        <w:rPr>
          <w:i/>
          <w:color w:val="44546A" w:themeColor="text2"/>
          <w:sz w:val="18"/>
        </w:rPr>
        <w:t xml:space="preserve"> </w:t>
      </w:r>
      <w:r>
        <w:rPr>
          <w:i/>
          <w:color w:val="44546A" w:themeColor="text2"/>
          <w:sz w:val="18"/>
        </w:rPr>
        <w:t>r.</w:t>
      </w:r>
    </w:p>
    <w:p w14:paraId="08B1E79B" w14:textId="09C7EC4D" w:rsidR="00D65450" w:rsidRDefault="00741EA6" w:rsidP="00D65450">
      <w:pPr>
        <w:spacing w:after="240" w:line="276" w:lineRule="auto"/>
        <w:jc w:val="both"/>
      </w:pPr>
      <w:r>
        <w:t xml:space="preserve">Rozwój firm zatrudniających powyżej 9 pracowników w Gminie-Miasto Działdowo obrazuje wskaźnik pracujących na 1000 ludności, który dowodzi wysokiego poziomu rozwoju tego sektora - wskaźnik dla </w:t>
      </w:r>
      <w:r>
        <w:lastRenderedPageBreak/>
        <w:t>Gminy-Miasto Działdowo jest zauważalnie wyższy niż dla województwa i powiatu w całym analizowanym okresie od roku 2015 do 20</w:t>
      </w:r>
      <w:r w:rsidR="00E60596">
        <w:t>2</w:t>
      </w:r>
      <w:r w:rsidR="008D2F3F">
        <w:t>1</w:t>
      </w:r>
      <w:r>
        <w:t xml:space="preserve">. </w:t>
      </w:r>
      <w:r w:rsidR="00D65450">
        <w:t>W 202</w:t>
      </w:r>
      <w:r w:rsidR="008D2F3F">
        <w:t>1</w:t>
      </w:r>
      <w:r w:rsidR="00D65450">
        <w:t xml:space="preserve"> wyniósł on dla diagnozowanej miejscowości 346, dla porównania dla powiatu działdowskiego była to wartość równa 199, a dla województwa warmińsko mazurskiego 206.</w:t>
      </w:r>
      <w:r w:rsidR="008D2F3F">
        <w:t xml:space="preserve"> Dane za rok 2022 nie są dostępne.</w:t>
      </w:r>
    </w:p>
    <w:p w14:paraId="7921EAE7" w14:textId="2C0EE9DF" w:rsidR="008C2F3A" w:rsidRDefault="008C2F3A">
      <w:pPr>
        <w:spacing w:after="240" w:line="276" w:lineRule="auto"/>
        <w:jc w:val="both"/>
      </w:pPr>
    </w:p>
    <w:p w14:paraId="253D91BC" w14:textId="0001E574"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18</w:t>
      </w:r>
      <w:r>
        <w:fldChar w:fldCharType="end"/>
      </w:r>
      <w:r>
        <w:t xml:space="preserve"> Pracujący na 1000 ludności - ujęcie porównawcze</w:t>
      </w:r>
    </w:p>
    <w:p w14:paraId="6FC29D13" w14:textId="5D1B5B02" w:rsidR="008C2F3A" w:rsidRDefault="00FF2C15" w:rsidP="00FF2C15">
      <w:r>
        <w:rPr>
          <w:noProof/>
        </w:rPr>
        <w:drawing>
          <wp:inline distT="0" distB="0" distL="0" distR="0" wp14:anchorId="1590245D" wp14:editId="5CCE359F">
            <wp:extent cx="5857875" cy="3117850"/>
            <wp:effectExtent l="0" t="0" r="9525" b="6350"/>
            <wp:docPr id="1329743499" name="Wykres 1">
              <a:extLst xmlns:a="http://schemas.openxmlformats.org/drawingml/2006/main">
                <a:ext uri="{FF2B5EF4-FFF2-40B4-BE49-F238E27FC236}">
                  <a16:creationId xmlns:a16="http://schemas.microsoft.com/office/drawing/2014/main" id="{D8394565-9FF2-1B87-5B75-99FCD180DA2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Pr>
          <w:i/>
          <w:color w:val="44546A" w:themeColor="text2"/>
          <w:sz w:val="18"/>
        </w:rPr>
        <w:t>Źródło: dane GUS, 202</w:t>
      </w:r>
      <w:r w:rsidR="008D2F3F">
        <w:rPr>
          <w:i/>
          <w:color w:val="44546A" w:themeColor="text2"/>
          <w:sz w:val="18"/>
        </w:rPr>
        <w:t>1</w:t>
      </w:r>
      <w:r>
        <w:rPr>
          <w:i/>
          <w:color w:val="44546A" w:themeColor="text2"/>
          <w:sz w:val="18"/>
        </w:rPr>
        <w:t xml:space="preserve"> r.</w:t>
      </w:r>
    </w:p>
    <w:p w14:paraId="1810D72B" w14:textId="77777777" w:rsidR="008C2F3A" w:rsidRDefault="00741EA6">
      <w:pPr>
        <w:spacing w:after="240" w:line="276" w:lineRule="auto"/>
        <w:jc w:val="both"/>
        <w:rPr>
          <w:sz w:val="18"/>
        </w:rPr>
      </w:pPr>
      <w:r>
        <w:rPr>
          <w:noProof/>
        </w:rPr>
        <w:drawing>
          <wp:inline distT="0" distB="0" distL="0" distR="17145" wp14:anchorId="7CB6BC8C" wp14:editId="096C4544">
            <wp:extent cx="5492115" cy="3206115"/>
            <wp:effectExtent l="0" t="0" r="13335" b="0"/>
            <wp:docPr id="25" name="Diagram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591B4A70" w14:textId="77777777" w:rsidR="008C2F3A" w:rsidRDefault="00741EA6">
      <w:pPr>
        <w:spacing w:after="240" w:line="276" w:lineRule="auto"/>
        <w:jc w:val="both"/>
        <w:rPr>
          <w:sz w:val="18"/>
        </w:rPr>
      </w:pPr>
      <w:r>
        <w:br w:type="page"/>
      </w:r>
    </w:p>
    <w:p w14:paraId="07037EE9"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lastRenderedPageBreak/>
        <w:t xml:space="preserve"> </w:t>
      </w:r>
      <w:bookmarkStart w:id="15" w:name="_Toc160461257"/>
      <w:r>
        <w:rPr>
          <w:b w:val="0"/>
          <w:color w:val="2F5496" w:themeColor="accent5" w:themeShade="BF"/>
          <w:sz w:val="28"/>
        </w:rPr>
        <w:t>Aktywność obywatelska</w:t>
      </w:r>
      <w:bookmarkEnd w:id="15"/>
    </w:p>
    <w:p w14:paraId="2C286A6A" w14:textId="4E752875" w:rsidR="008C2F3A" w:rsidRDefault="00741EA6">
      <w:pPr>
        <w:spacing w:after="240" w:line="276" w:lineRule="auto"/>
        <w:jc w:val="both"/>
      </w:pPr>
      <w:r>
        <w:t>Miernikiem w zakresie aktywności obywatelskiej może być frekwencja wyborcza w wyborach samorządowych. Frekwencja w Gminie-Miasto Działdowo w wyborach samorządowych w 2018 roku wyniosła 43,84</w:t>
      </w:r>
      <w:r w:rsidR="00011027">
        <w:t xml:space="preserve"> </w:t>
      </w:r>
      <w:r>
        <w:t xml:space="preserve">%. Była niższa niż w powiecie działdowskim, województwie warmińsko-mazurskim </w:t>
      </w:r>
      <w:r>
        <w:br/>
        <w:t xml:space="preserve">i w kraju. Różnica w frekwencjach Gminy-Miasto Działdowo i powiatu działdowskiego to 7,23 punktu procentowego. </w:t>
      </w:r>
    </w:p>
    <w:p w14:paraId="25874012" w14:textId="0ABFDE6C"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19</w:t>
      </w:r>
      <w:r>
        <w:fldChar w:fldCharType="end"/>
      </w:r>
      <w:r>
        <w:t xml:space="preserve"> Frekwencja w wyborach samorządowych - porównanie [%]</w:t>
      </w:r>
    </w:p>
    <w:p w14:paraId="50B1CB07" w14:textId="77777777" w:rsidR="008C2F3A" w:rsidRDefault="00741EA6">
      <w:pPr>
        <w:spacing w:after="240" w:line="276" w:lineRule="auto"/>
        <w:jc w:val="both"/>
      </w:pPr>
      <w:r>
        <w:rPr>
          <w:noProof/>
        </w:rPr>
        <w:drawing>
          <wp:inline distT="0" distB="0" distL="0" distR="0" wp14:anchorId="19AA05AA" wp14:editId="2AA81AEF">
            <wp:extent cx="5759450" cy="2374900"/>
            <wp:effectExtent l="0" t="0" r="0" b="0"/>
            <wp:docPr id="26" name="Wykres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Pr>
          <w:i/>
          <w:color w:val="44546A" w:themeColor="text2"/>
          <w:sz w:val="18"/>
        </w:rPr>
        <w:t>Źródło: dane PKW, 2018r.</w:t>
      </w:r>
    </w:p>
    <w:p w14:paraId="095D5FF9" w14:textId="3739DAE1" w:rsidR="00011027" w:rsidRDefault="00011027">
      <w:pPr>
        <w:spacing w:before="240" w:after="240" w:line="276" w:lineRule="auto"/>
        <w:jc w:val="both"/>
      </w:pPr>
      <w:r>
        <w:t xml:space="preserve">W roku 2023 r.  wyborach parlamentarnych frekwencja w Działdowie wyniosła 70,75 %, w powiecie działdowskim 67,29 %, w województwie </w:t>
      </w:r>
      <w:r w:rsidRPr="00011027">
        <w:t>67,90</w:t>
      </w:r>
      <w:r>
        <w:t xml:space="preserve"> </w:t>
      </w:r>
      <w:r w:rsidRPr="00011027">
        <w:t>%</w:t>
      </w:r>
      <w:r>
        <w:t xml:space="preserve">, w kraju </w:t>
      </w:r>
      <w:r w:rsidRPr="00011027">
        <w:t>74,38</w:t>
      </w:r>
      <w:r>
        <w:t xml:space="preserve"> </w:t>
      </w:r>
      <w:r w:rsidRPr="00011027">
        <w:t>%</w:t>
      </w:r>
      <w:r>
        <w:t>, co świadczy o dużym wzroście aktywności obywatelskiej.</w:t>
      </w:r>
    </w:p>
    <w:p w14:paraId="4FC6B93D" w14:textId="4238830F" w:rsidR="008C2F3A" w:rsidRDefault="00741EA6">
      <w:pPr>
        <w:spacing w:before="240" w:after="240" w:line="276" w:lineRule="auto"/>
        <w:jc w:val="both"/>
      </w:pPr>
      <w:r>
        <w:t>Aktywność mieszkańców Gminy-Miasto Działdowo może być także mierzona poprzez obserwację liczby działających na jej terenie organizacji pozarządowych. Wskaźnik fundacji, stowarzyszeń                        i organizacji społecznych na 1000 mieszkańców wzrastał w całym analizowanym okresie, a od roku 2019 był większy od wskaźnika dla powiatu działdowskiego - w roku 202</w:t>
      </w:r>
      <w:r w:rsidR="00B02B42">
        <w:t>2</w:t>
      </w:r>
      <w:r>
        <w:t xml:space="preserve"> wyniósł 3,</w:t>
      </w:r>
      <w:r w:rsidR="00B02B42">
        <w:t>44</w:t>
      </w:r>
      <w:r>
        <w:t>. Nadal jednak wskaźnik Gminy-Miasto Działdowo był zauważalnie niższy niż wskaźniki dla kraju i województwa warmińsko-mazurskiego (</w:t>
      </w:r>
      <w:r w:rsidR="00B02B42">
        <w:t>4,09</w:t>
      </w:r>
      <w:r>
        <w:t xml:space="preserve"> i 4,</w:t>
      </w:r>
      <w:r w:rsidR="00B02B42">
        <w:t>26</w:t>
      </w:r>
      <w:r>
        <w:t>).</w:t>
      </w:r>
    </w:p>
    <w:p w14:paraId="15BD3001" w14:textId="6DFCEC9C" w:rsidR="008C2F3A" w:rsidRDefault="00741EA6">
      <w:pPr>
        <w:pStyle w:val="Legenda"/>
        <w:keepNext/>
        <w:spacing w:after="0" w:line="276" w:lineRule="auto"/>
        <w:jc w:val="both"/>
      </w:pPr>
      <w:r>
        <w:lastRenderedPageBreak/>
        <w:t xml:space="preserve">Wykres </w:t>
      </w:r>
      <w:r>
        <w:fldChar w:fldCharType="begin"/>
      </w:r>
      <w:r>
        <w:instrText>SEQ Wykres \* ARABIC</w:instrText>
      </w:r>
      <w:r>
        <w:fldChar w:fldCharType="separate"/>
      </w:r>
      <w:r w:rsidR="00337B0D">
        <w:rPr>
          <w:noProof/>
        </w:rPr>
        <w:t>20</w:t>
      </w:r>
      <w:r>
        <w:fldChar w:fldCharType="end"/>
      </w:r>
      <w:r>
        <w:t xml:space="preserve"> Fundacje, stowarzyszenia i organizacje społeczne na 1000 mieszkańców</w:t>
      </w:r>
    </w:p>
    <w:p w14:paraId="15E75DD9" w14:textId="310F75A8" w:rsidR="008C2F3A" w:rsidRDefault="00FF2C15" w:rsidP="006A168C">
      <w:pPr>
        <w:spacing w:after="240" w:line="276" w:lineRule="auto"/>
        <w:rPr>
          <w:noProof/>
        </w:rPr>
      </w:pPr>
      <w:r>
        <w:rPr>
          <w:noProof/>
        </w:rPr>
        <w:drawing>
          <wp:inline distT="0" distB="0" distL="0" distR="0" wp14:anchorId="682FCA4B" wp14:editId="58E76089">
            <wp:extent cx="5761355" cy="3287395"/>
            <wp:effectExtent l="0" t="0" r="10795" b="8255"/>
            <wp:docPr id="676032553" name="Wykres 1">
              <a:extLst xmlns:a="http://schemas.openxmlformats.org/drawingml/2006/main">
                <a:ext uri="{FF2B5EF4-FFF2-40B4-BE49-F238E27FC236}">
                  <a16:creationId xmlns:a16="http://schemas.microsoft.com/office/drawing/2014/main" id="{DCF68C6A-82A7-353A-295A-050005C438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Pr>
          <w:i/>
          <w:color w:val="44546A" w:themeColor="text2"/>
          <w:sz w:val="18"/>
        </w:rPr>
        <w:t>Źródło: dane GUS, 202</w:t>
      </w:r>
      <w:r w:rsidR="00D65450">
        <w:rPr>
          <w:i/>
          <w:color w:val="44546A" w:themeColor="text2"/>
          <w:sz w:val="18"/>
        </w:rPr>
        <w:t>2</w:t>
      </w:r>
      <w:r>
        <w:rPr>
          <w:i/>
          <w:color w:val="44546A" w:themeColor="text2"/>
          <w:sz w:val="18"/>
        </w:rPr>
        <w:t xml:space="preserve"> r.</w:t>
      </w:r>
    </w:p>
    <w:p w14:paraId="68080C3F" w14:textId="15E9315B" w:rsidR="008C2F3A" w:rsidRDefault="00741EA6">
      <w:pPr>
        <w:spacing w:after="240" w:line="276" w:lineRule="auto"/>
        <w:jc w:val="both"/>
      </w:pPr>
      <w:r>
        <w:t>Ilość fundacji w Gminie-Miasto Działdowo w analizowanym okresie nieznacznie wzrosła, w 202</w:t>
      </w:r>
      <w:r w:rsidR="00D65450">
        <w:t>2</w:t>
      </w:r>
      <w:r>
        <w:t xml:space="preserve"> roku było ich </w:t>
      </w:r>
      <w:r w:rsidR="00D65450">
        <w:t>5</w:t>
      </w:r>
      <w:r>
        <w:t xml:space="preserve">, czyli o </w:t>
      </w:r>
      <w:r w:rsidR="00D65450">
        <w:t>jedną</w:t>
      </w:r>
      <w:r>
        <w:t xml:space="preserve"> więcej niż w 2015. W latach tych zwiększała się także ilość stowarzyszeń </w:t>
      </w:r>
      <w:r>
        <w:br/>
        <w:t xml:space="preserve">i organizacji społecznych, w 2015 roku na terenie miejscowości funkcjonowały 52 tego rodzaju podmioty, a po </w:t>
      </w:r>
      <w:r w:rsidR="00D65450">
        <w:t>siedmiu</w:t>
      </w:r>
      <w:r>
        <w:t xml:space="preserve"> latach było ich </w:t>
      </w:r>
      <w:r w:rsidR="00D65450">
        <w:t>65</w:t>
      </w:r>
      <w:r>
        <w:t>.</w:t>
      </w:r>
    </w:p>
    <w:p w14:paraId="17CAB27E" w14:textId="512D597A" w:rsidR="008C2F3A" w:rsidRDefault="00741EA6">
      <w:pPr>
        <w:pStyle w:val="Legenda"/>
        <w:keepNext/>
        <w:spacing w:after="0" w:line="276" w:lineRule="auto"/>
        <w:jc w:val="both"/>
      </w:pPr>
      <w:r>
        <w:t xml:space="preserve">Wykres </w:t>
      </w:r>
      <w:r>
        <w:fldChar w:fldCharType="begin"/>
      </w:r>
      <w:r>
        <w:instrText>SEQ Wykres \* ARABIC</w:instrText>
      </w:r>
      <w:r>
        <w:fldChar w:fldCharType="separate"/>
      </w:r>
      <w:r w:rsidR="00337B0D">
        <w:rPr>
          <w:noProof/>
        </w:rPr>
        <w:t>21</w:t>
      </w:r>
      <w:r>
        <w:fldChar w:fldCharType="end"/>
      </w:r>
      <w:r>
        <w:t xml:space="preserve"> Stowarzyszenia i fundacje w Gminie-Miasto Działdowo w latach 2015-202</w:t>
      </w:r>
      <w:r w:rsidR="006A168C">
        <w:t>2</w:t>
      </w:r>
    </w:p>
    <w:p w14:paraId="562E4AF0" w14:textId="4BBA8DE9" w:rsidR="008C2F3A" w:rsidRPr="006A168C" w:rsidRDefault="006A168C" w:rsidP="006A168C">
      <w:r>
        <w:rPr>
          <w:noProof/>
        </w:rPr>
        <w:drawing>
          <wp:inline distT="0" distB="0" distL="0" distR="0" wp14:anchorId="44BA896A" wp14:editId="68D2D3BD">
            <wp:extent cx="5761355" cy="2944495"/>
            <wp:effectExtent l="0" t="0" r="10795" b="8255"/>
            <wp:docPr id="1108830447" name="Wykres 1">
              <a:extLst xmlns:a="http://schemas.openxmlformats.org/drawingml/2006/main">
                <a:ext uri="{FF2B5EF4-FFF2-40B4-BE49-F238E27FC236}">
                  <a16:creationId xmlns:a16="http://schemas.microsoft.com/office/drawing/2014/main" id="{FBB9C8D4-5E64-8648-1504-6FFEA4610D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Pr>
          <w:i/>
          <w:color w:val="44546A" w:themeColor="text2"/>
          <w:sz w:val="18"/>
        </w:rPr>
        <w:t>Źródło: dane GUS, 202</w:t>
      </w:r>
      <w:r w:rsidR="00D65450">
        <w:rPr>
          <w:i/>
          <w:color w:val="44546A" w:themeColor="text2"/>
          <w:sz w:val="18"/>
        </w:rPr>
        <w:t>2</w:t>
      </w:r>
      <w:r>
        <w:rPr>
          <w:i/>
          <w:color w:val="44546A" w:themeColor="text2"/>
          <w:sz w:val="18"/>
        </w:rPr>
        <w:t xml:space="preserve"> r.</w:t>
      </w:r>
    </w:p>
    <w:p w14:paraId="270F6E3A" w14:textId="77777777" w:rsidR="00E774B6" w:rsidRDefault="00E774B6">
      <w:pPr>
        <w:rPr>
          <w:u w:val="single"/>
        </w:rPr>
      </w:pPr>
    </w:p>
    <w:p w14:paraId="314DAE0D" w14:textId="77777777" w:rsidR="00E774B6" w:rsidRDefault="00741EA6" w:rsidP="00E774B6">
      <w:pPr>
        <w:spacing w:after="0"/>
        <w:rPr>
          <w:u w:val="single"/>
        </w:rPr>
      </w:pPr>
      <w:r>
        <w:rPr>
          <w:u w:val="single"/>
        </w:rPr>
        <w:lastRenderedPageBreak/>
        <w:t>Budżet obywatelski</w:t>
      </w:r>
    </w:p>
    <w:p w14:paraId="487EFD11" w14:textId="45E65B69" w:rsidR="008C2F3A" w:rsidRPr="00E774B6" w:rsidRDefault="00741EA6" w:rsidP="002D3605">
      <w:pPr>
        <w:spacing w:after="0"/>
        <w:jc w:val="both"/>
        <w:rPr>
          <w:u w:val="single"/>
        </w:rPr>
      </w:pPr>
      <w:r>
        <w:t xml:space="preserve">W celu wspierania i upowszechniania idei samorządowej oraz pobudzania aktywności obywatelskiej </w:t>
      </w:r>
      <w:r>
        <w:br/>
        <w:t xml:space="preserve">i rozwoju społeczeństwa obywatelskiego wiele samorządów stosuje narzędzie jakim jest tzw. Budżet obywatelski. </w:t>
      </w:r>
      <w:r>
        <w:rPr>
          <w:color w:val="000000"/>
        </w:rPr>
        <w:t>Po raz pierwszy mieszkańcy Działdowa skorzystali z możliwości wzięcia udziału                            w wyborze zadań do realizacji w budżecie Gminy-Miasto Działdowo we wrześniu 2015 roku. Głosujący mogli oddawać głosy na zadania w czterech kategoriach - inwestycje, budowa chodników i ścieżek rowerowych, imprezy sportowe, imprezy kulturalne. W sumie oddano ponad osiemset głosów, zarówno w formie ankiet papierowych, jak również przy użyciu strony internetowej.</w:t>
      </w:r>
      <w:r>
        <w:t xml:space="preserve"> </w:t>
      </w:r>
      <w:r>
        <w:rPr>
          <w:color w:val="000000"/>
        </w:rPr>
        <w:t>Rok 2016 to moment, w którym wdrożono procedury budżetu obywatelskiego na powszechnie przyjętych zasadach. Każdy mieszkaniec Działdowa, który najpóźniej w roku przeprowadzenia konsultacji kończył 16 rok życia i był zameldowany na pobyt stały lub czasowy w Gminie-Miasto Działdowo, mógł zgłosić swoją propozycję o charakterze inwestycyjnym do Budżetu obywatelskiego. Propozycja musiała być poparta przez co najmniej 20 mieszkańców. Koszt realizacji jednego zgłoszonego projektu nie mógł przekroczyć 100.000,00 zł. W sumie zgłoszono ich 11, pod głosowanie poddano siedem.  W głosowaniu wzięło udział ponad 2 tys. osób. Do realizacji wybrano 6 projektów.</w:t>
      </w:r>
      <w:r>
        <w:t xml:space="preserve"> W roku 2017 </w:t>
      </w:r>
      <w:r>
        <w:rPr>
          <w:color w:val="000000"/>
        </w:rPr>
        <w:t xml:space="preserve">mieszkańcy zgłosili 13 projektów, pod głosowanie poddano 10. W głosowaniu wzięło udział ponad 3 tys. osób. Do realizacji wybrano 5 projektów. W roku 2018 mieszkańcy zgłosili 8 projektów, wszystkie zostały poddane pod głosowanie. W głosowaniu wzięło udział ponad 3 tys. osób. Do realizacji wybrano 5 projektów. </w:t>
      </w:r>
    </w:p>
    <w:p w14:paraId="4ABF577B" w14:textId="23E30FA7" w:rsidR="008C2F3A" w:rsidRDefault="00741EA6">
      <w:pPr>
        <w:jc w:val="both"/>
        <w:rPr>
          <w:color w:val="000000"/>
        </w:rPr>
      </w:pPr>
      <w:r>
        <w:rPr>
          <w:color w:val="000000"/>
        </w:rPr>
        <w:t>Zmiana obowiązujących przepisów spowodowała, że na podstawie ustawy z dnia 8 marca 1990</w:t>
      </w:r>
      <w:r>
        <w:t xml:space="preserve"> </w:t>
      </w:r>
      <w:r>
        <w:rPr>
          <w:color w:val="000000"/>
        </w:rPr>
        <w:t>roku</w:t>
      </w:r>
      <w:r>
        <w:rPr>
          <w:color w:val="000000"/>
        </w:rPr>
        <w:br/>
        <w:t xml:space="preserve">o samorządzie gminnym, 26 czerwca 2019 </w:t>
      </w:r>
      <w:r>
        <w:t xml:space="preserve">roku Rada Miasta Działdowo podjęła Uchwałę Nr </w:t>
      </w:r>
      <w:r>
        <w:rPr>
          <w:color w:val="000000"/>
        </w:rPr>
        <w:t xml:space="preserve">VIII/80/19 w sprawie zasad i trybu przeprowadzenia budżetu obywatelskiego w Działdowie. W roku 2019 zostało zgłoszonych 6 projektów. W głosowaniu wzięło udział ponad 2 tyś. osób. Do realizacji wybrano 5 projektów. W roku 2020 </w:t>
      </w:r>
      <w:r w:rsidR="00316E1D">
        <w:rPr>
          <w:color w:val="000000"/>
        </w:rPr>
        <w:t>- 2023</w:t>
      </w:r>
      <w:r>
        <w:rPr>
          <w:color w:val="000000"/>
        </w:rPr>
        <w:t xml:space="preserve"> z powodu stanu epidemii Covid-19, odstąpiono od przeprowadzenia edycji Budżetu obywatelskiego. W kolejnych latach planuje się wznowienie.</w:t>
      </w:r>
    </w:p>
    <w:p w14:paraId="298BEF83" w14:textId="77777777" w:rsidR="008C2F3A" w:rsidRDefault="00741EA6">
      <w:pPr>
        <w:spacing w:after="0" w:line="276" w:lineRule="auto"/>
        <w:jc w:val="both"/>
      </w:pPr>
      <w:r>
        <w:rPr>
          <w:u w:val="single"/>
        </w:rPr>
        <w:t>Rada Seniorów</w:t>
      </w:r>
    </w:p>
    <w:p w14:paraId="787048A8" w14:textId="77777777" w:rsidR="008C2F3A" w:rsidRDefault="00741EA6">
      <w:pPr>
        <w:spacing w:after="0" w:line="276" w:lineRule="auto"/>
        <w:jc w:val="both"/>
      </w:pPr>
      <w:r>
        <w:t>Na terenie Działdowa funkcjonuje, od 2017 roku Rada Seniorów. Rada ma charakter konsultacyjny, doradczy i inicjatywny. W skład Rady wchodzi od 8 do 12 osób, przy czym 3/4 składu Rady winny tworzyć osoby, które ukończyły 60 lat. W skład Rady wchodzą:</w:t>
      </w:r>
    </w:p>
    <w:p w14:paraId="06A04D98" w14:textId="77777777" w:rsidR="008C2F3A" w:rsidRDefault="00741EA6">
      <w:pPr>
        <w:pStyle w:val="Akapitzlist"/>
        <w:numPr>
          <w:ilvl w:val="0"/>
          <w:numId w:val="61"/>
        </w:numPr>
        <w:spacing w:after="0" w:line="276" w:lineRule="auto"/>
        <w:jc w:val="both"/>
      </w:pPr>
      <w:r>
        <w:t xml:space="preserve">przedstawiciele organizacji pozarządowych prowadzących działalność na terenie Działdowa </w:t>
      </w:r>
      <w:r>
        <w:br/>
        <w:t>na rzecz seniorów;</w:t>
      </w:r>
    </w:p>
    <w:p w14:paraId="4ECD7DBC" w14:textId="77777777" w:rsidR="008C2F3A" w:rsidRDefault="00741EA6">
      <w:pPr>
        <w:pStyle w:val="Akapitzlist"/>
        <w:numPr>
          <w:ilvl w:val="0"/>
          <w:numId w:val="61"/>
        </w:numPr>
        <w:spacing w:after="0" w:line="276" w:lineRule="auto"/>
        <w:jc w:val="both"/>
      </w:pPr>
      <w:r>
        <w:t>przedstawiciele klubów seniora, działających przy instytucjach publicznych, spółdzielniach mieszkaniowych i zakładach pracy prowadzących działalność na terenie miasta Działdowo;</w:t>
      </w:r>
    </w:p>
    <w:p w14:paraId="3C5D7402" w14:textId="77777777" w:rsidR="008C2F3A" w:rsidRDefault="00741EA6">
      <w:pPr>
        <w:pStyle w:val="Akapitzlist"/>
        <w:numPr>
          <w:ilvl w:val="0"/>
          <w:numId w:val="61"/>
        </w:numPr>
        <w:spacing w:after="0" w:line="276" w:lineRule="auto"/>
        <w:jc w:val="both"/>
      </w:pPr>
      <w:r>
        <w:t>po jednym przedstawicielu Rady Miasta Działdowo i Burmistrza Miasta Działdowo;</w:t>
      </w:r>
    </w:p>
    <w:p w14:paraId="68383AFA" w14:textId="77777777" w:rsidR="008C2F3A" w:rsidRDefault="008C2F3A">
      <w:pPr>
        <w:spacing w:after="0" w:line="276" w:lineRule="auto"/>
        <w:jc w:val="both"/>
      </w:pPr>
    </w:p>
    <w:p w14:paraId="503B893F" w14:textId="55A4076E" w:rsidR="008C2F3A" w:rsidRDefault="00741EA6">
      <w:pPr>
        <w:spacing w:after="0" w:line="276" w:lineRule="auto"/>
        <w:jc w:val="both"/>
      </w:pPr>
      <w:r>
        <w:t xml:space="preserve">Członkowie Rady są powoływani i odwoływani przez Radę Miasta Działdowo. Kadencja Rady trwa </w:t>
      </w:r>
      <w:r>
        <w:br/>
        <w:t xml:space="preserve">3 lata i kończy się z dniem powołania członków Rady nowej kadencji. </w:t>
      </w:r>
      <w:r w:rsidR="00D2723F">
        <w:t xml:space="preserve">W roku 2023 zakończyła się </w:t>
      </w:r>
      <w:r>
        <w:t xml:space="preserve"> 2 kadencja Rady (I kadencja 2017-2020, II kadencja 2020-2023).</w:t>
      </w:r>
    </w:p>
    <w:p w14:paraId="170D1C77" w14:textId="77777777" w:rsidR="008C2F3A" w:rsidRDefault="008C2F3A">
      <w:pPr>
        <w:spacing w:after="0" w:line="276" w:lineRule="auto"/>
        <w:jc w:val="both"/>
      </w:pPr>
    </w:p>
    <w:p w14:paraId="6D09CE41" w14:textId="77777777" w:rsidR="008C2F3A" w:rsidRDefault="00741EA6">
      <w:pPr>
        <w:spacing w:after="0" w:line="276" w:lineRule="auto"/>
        <w:jc w:val="both"/>
        <w:rPr>
          <w:u w:val="single"/>
        </w:rPr>
      </w:pPr>
      <w:r>
        <w:rPr>
          <w:u w:val="single"/>
        </w:rPr>
        <w:t>Młodzieżowa Rada Miasta</w:t>
      </w:r>
    </w:p>
    <w:p w14:paraId="2C3A8954" w14:textId="43BFFA8E" w:rsidR="008C2F3A" w:rsidRDefault="00741EA6" w:rsidP="00582E64">
      <w:pPr>
        <w:spacing w:after="0" w:line="276" w:lineRule="auto"/>
        <w:jc w:val="both"/>
      </w:pPr>
      <w:r>
        <w:t>Na terenie Działdowa funkcjonuje Młodzieżowa Rada Miasta. Pierwszy raz została powołana w 2014 roku. Zgodnie ze statutem, Rada jest organem samorządowym młodzieży zamieszkałej w Mieście Działdowie i uczącej się w szkołach podstawowych i ponadpodstawowych. Członkiem Rady może być każdy, kto ukończył 13 lat, a nie ukończył 21 lat w dniu wyborów</w:t>
      </w:r>
      <w:r w:rsidR="00582E64">
        <w:t xml:space="preserve">, </w:t>
      </w:r>
      <w:r>
        <w:t>jest uczniem jednej ze szkół</w:t>
      </w:r>
      <w:r w:rsidR="00582E64">
        <w:t xml:space="preserve">                                </w:t>
      </w:r>
      <w:r w:rsidR="00582E64">
        <w:lastRenderedPageBreak/>
        <w:t>i zamieszkuje w Działdowie</w:t>
      </w:r>
      <w:r>
        <w:t>. Miasto Działdowo dzieli się na okręgi wyborcze, które otrzymują następującą ilość mandatów:</w:t>
      </w:r>
    </w:p>
    <w:p w14:paraId="1482FA5A" w14:textId="77777777" w:rsidR="00582E64" w:rsidRDefault="00582E64" w:rsidP="00582E64">
      <w:pPr>
        <w:spacing w:after="0" w:line="276" w:lineRule="auto"/>
        <w:jc w:val="both"/>
      </w:pPr>
      <w:r>
        <w:t>1. Okręg nr 1 - Zespół Placówek Oświatowych nr 1 w Działdowie Szkoła Podstawowa nr 1 z Oddziałami</w:t>
      </w:r>
    </w:p>
    <w:p w14:paraId="7FCB0B75" w14:textId="77777777" w:rsidR="00582E64" w:rsidRDefault="00582E64" w:rsidP="00582E64">
      <w:pPr>
        <w:spacing w:after="0" w:line="276" w:lineRule="auto"/>
        <w:jc w:val="both"/>
      </w:pPr>
      <w:r>
        <w:t>Dwujęzycznymi im. Króla Władysława Jagiełły w Działdowie - 3 mandaty;</w:t>
      </w:r>
    </w:p>
    <w:p w14:paraId="2B83939F" w14:textId="77777777" w:rsidR="00582E64" w:rsidRDefault="00582E64" w:rsidP="00582E64">
      <w:pPr>
        <w:spacing w:after="0" w:line="276" w:lineRule="auto"/>
        <w:jc w:val="both"/>
      </w:pPr>
      <w:r>
        <w:t>2. Okręg nr 2 - Zespół Placówek Oświatowych nr 2 w Działdowie Szkoła Podstawowa nr 2 z Oddziałami</w:t>
      </w:r>
    </w:p>
    <w:p w14:paraId="71C30803" w14:textId="77777777" w:rsidR="00582E64" w:rsidRDefault="00582E64" w:rsidP="00582E64">
      <w:pPr>
        <w:spacing w:after="0" w:line="276" w:lineRule="auto"/>
        <w:jc w:val="both"/>
      </w:pPr>
      <w:r>
        <w:t>Dwujęzycznymi im. Królowej Jadwigi w Działdowie - 3 mandaty;</w:t>
      </w:r>
    </w:p>
    <w:p w14:paraId="62173F58" w14:textId="77777777" w:rsidR="00582E64" w:rsidRDefault="00582E64" w:rsidP="00582E64">
      <w:pPr>
        <w:spacing w:after="0" w:line="276" w:lineRule="auto"/>
        <w:jc w:val="both"/>
      </w:pPr>
      <w:r>
        <w:t>3. Okręg nr 3 - Zespół Placówek Oświatowych nr 3 w Działdowie Szkoła Podstawowa nr 3 im. Bronisława</w:t>
      </w:r>
    </w:p>
    <w:p w14:paraId="30E5EE4F" w14:textId="77777777" w:rsidR="00582E64" w:rsidRDefault="00582E64" w:rsidP="00582E64">
      <w:pPr>
        <w:spacing w:after="0" w:line="276" w:lineRule="auto"/>
        <w:jc w:val="both"/>
      </w:pPr>
      <w:r>
        <w:t>Malinowskiego w Działdowie - 3 mandaty;</w:t>
      </w:r>
    </w:p>
    <w:p w14:paraId="51219437" w14:textId="321CADCB" w:rsidR="00582E64" w:rsidRDefault="00582E64" w:rsidP="00582E64">
      <w:pPr>
        <w:spacing w:after="0" w:line="276" w:lineRule="auto"/>
        <w:jc w:val="both"/>
      </w:pPr>
      <w:r>
        <w:t>4. Okręg nr 4 - Zespół Placówek Oświatowych nr 4 w Działdowie Szkoła Podstawowa nr 4 im. Jana Pawła II w Działdowie - 3 mandaty;</w:t>
      </w:r>
    </w:p>
    <w:p w14:paraId="103FD7C7" w14:textId="77777777" w:rsidR="00582E64" w:rsidRDefault="00582E64" w:rsidP="00582E64">
      <w:pPr>
        <w:spacing w:after="0" w:line="276" w:lineRule="auto"/>
        <w:jc w:val="both"/>
      </w:pPr>
      <w:r>
        <w:t>5. Okręg nr 5 - Zespołu Szkół nr 1 w Działdowie - 3 mandaty;</w:t>
      </w:r>
    </w:p>
    <w:p w14:paraId="7C459FF1" w14:textId="77777777" w:rsidR="00582E64" w:rsidRDefault="00582E64" w:rsidP="00582E64">
      <w:pPr>
        <w:spacing w:after="0" w:line="276" w:lineRule="auto"/>
        <w:jc w:val="both"/>
      </w:pPr>
      <w:r>
        <w:t>6. Okręg nr 6 - II Liceum Ogólnokształcące im. Jana Pawła II w Działdowie - 3 mandaty;</w:t>
      </w:r>
    </w:p>
    <w:p w14:paraId="56851417" w14:textId="1615D8AA" w:rsidR="008C2F3A" w:rsidRDefault="00582E64" w:rsidP="00582E64">
      <w:pPr>
        <w:spacing w:after="0" w:line="276" w:lineRule="auto"/>
        <w:jc w:val="both"/>
      </w:pPr>
      <w:r>
        <w:t>7. Okręg nr 7 - Zespół Szkół Zawodowych nr 1 im. gen. Sylwestra Kaliskiego w Działdowie - 3 mandaty.</w:t>
      </w:r>
    </w:p>
    <w:p w14:paraId="4A60ACF7" w14:textId="0CF6B2E4" w:rsidR="008C2F3A" w:rsidRDefault="00F8498F" w:rsidP="00582E64">
      <w:pPr>
        <w:spacing w:after="0" w:line="276" w:lineRule="auto"/>
        <w:jc w:val="both"/>
      </w:pPr>
      <w:r w:rsidRPr="00F8498F">
        <w:t>Kadencja Młodzieżowej Rady trwa 2 lata, licząc od dnia wyborów.</w:t>
      </w:r>
      <w:r>
        <w:t xml:space="preserve"> W roku 2024 kończy się kadencja Młodzieżowej Rady Miasta wybranej na lata 2022-2024 r.</w:t>
      </w:r>
    </w:p>
    <w:p w14:paraId="79D86E2C" w14:textId="77777777" w:rsidR="008C2F3A" w:rsidRDefault="00741EA6">
      <w:pPr>
        <w:spacing w:after="240" w:line="276" w:lineRule="auto"/>
        <w:jc w:val="both"/>
        <w:rPr>
          <w:b/>
          <w:color w:val="70AD47" w:themeColor="accent6"/>
        </w:rPr>
      </w:pPr>
      <w:r>
        <w:rPr>
          <w:noProof/>
        </w:rPr>
        <w:drawing>
          <wp:inline distT="0" distB="0" distL="0" distR="17145" wp14:anchorId="135C7BB9" wp14:editId="59BD969A">
            <wp:extent cx="5492115" cy="3206115"/>
            <wp:effectExtent l="0" t="0" r="13335" b="0"/>
            <wp:docPr id="29" name="Diagram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14:paraId="7F078425"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t xml:space="preserve"> </w:t>
      </w:r>
      <w:bookmarkStart w:id="16" w:name="_Toc160461258"/>
      <w:r>
        <w:rPr>
          <w:b w:val="0"/>
          <w:color w:val="2F5496" w:themeColor="accent5" w:themeShade="BF"/>
          <w:sz w:val="28"/>
        </w:rPr>
        <w:t>Pomoc społeczna</w:t>
      </w:r>
      <w:bookmarkEnd w:id="16"/>
    </w:p>
    <w:p w14:paraId="5E656A83" w14:textId="2FA6CD29" w:rsidR="008C2F3A" w:rsidRDefault="00741EA6">
      <w:pPr>
        <w:spacing w:after="240" w:line="276" w:lineRule="auto"/>
        <w:jc w:val="both"/>
      </w:pPr>
      <w:r>
        <w:t xml:space="preserve">Liczba osób objętych pomocą społeczną malała w całym analizowanym okresie - od roku 2015 </w:t>
      </w:r>
      <w:r>
        <w:br/>
        <w:t>do roku 202</w:t>
      </w:r>
      <w:r w:rsidR="00D65450">
        <w:t>2</w:t>
      </w:r>
      <w:r>
        <w:t xml:space="preserve">. Spadek liczby klientów wyniósł około </w:t>
      </w:r>
      <w:r w:rsidR="001C1811">
        <w:t>114</w:t>
      </w:r>
      <w:r>
        <w:t>,</w:t>
      </w:r>
      <w:r w:rsidR="001C1811">
        <w:t>67</w:t>
      </w:r>
      <w:r>
        <w:t>%, w 2015 roku liczba beneficjentów była równa 1370, a w 202</w:t>
      </w:r>
      <w:r w:rsidR="00D65450">
        <w:t>2</w:t>
      </w:r>
      <w:r>
        <w:t xml:space="preserve"> było to już </w:t>
      </w:r>
      <w:r w:rsidR="00D65450">
        <w:t>533</w:t>
      </w:r>
      <w:r>
        <w:t xml:space="preserve"> osoby. Spadek jest szczególnie zauważalny w przypadku liczby osób poniżej kryterium dochodowego, w 202</w:t>
      </w:r>
      <w:r w:rsidR="00D65450">
        <w:t>2</w:t>
      </w:r>
      <w:r>
        <w:t xml:space="preserve"> roku było ich </w:t>
      </w:r>
      <w:r w:rsidR="00D65450">
        <w:t>279</w:t>
      </w:r>
      <w:r>
        <w:t xml:space="preserve">, o </w:t>
      </w:r>
      <w:r w:rsidR="001C1811">
        <w:t>niemal 71,35%</w:t>
      </w:r>
      <w:r>
        <w:t xml:space="preserve"> mniej niż w 2015. </w:t>
      </w:r>
      <w:r>
        <w:br/>
        <w:t>W przypadku osób powyżej kryterium dochodowego zmiany są nieznaczne, jednak i ich liczba zmniejszyła się, pomimo początkowej tendencji wzrostowej - w 202</w:t>
      </w:r>
      <w:r w:rsidR="00D65450">
        <w:t xml:space="preserve">2 </w:t>
      </w:r>
      <w:r>
        <w:t xml:space="preserve">roku bezrobotnych z tej grupy było </w:t>
      </w:r>
      <w:r w:rsidR="00D65450">
        <w:t>203</w:t>
      </w:r>
      <w:r>
        <w:t xml:space="preserve">, a w 2015 o </w:t>
      </w:r>
      <w:r w:rsidR="00D65450">
        <w:t>193</w:t>
      </w:r>
      <w:r>
        <w:t xml:space="preserve"> więcej.</w:t>
      </w:r>
    </w:p>
    <w:p w14:paraId="73B41328" w14:textId="2B83DAB4" w:rsidR="008C2F3A" w:rsidRDefault="00741EA6">
      <w:pPr>
        <w:pStyle w:val="Legenda"/>
        <w:keepNext/>
        <w:spacing w:after="0" w:line="276" w:lineRule="auto"/>
        <w:jc w:val="both"/>
        <w:rPr>
          <w:szCs w:val="20"/>
        </w:rPr>
      </w:pPr>
      <w:r>
        <w:rPr>
          <w:szCs w:val="20"/>
        </w:rPr>
        <w:lastRenderedPageBreak/>
        <w:t xml:space="preserve">Wykres </w:t>
      </w:r>
      <w:r>
        <w:rPr>
          <w:szCs w:val="20"/>
        </w:rPr>
        <w:fldChar w:fldCharType="begin"/>
      </w:r>
      <w:r>
        <w:rPr>
          <w:szCs w:val="20"/>
        </w:rPr>
        <w:instrText>SEQ Wykres \* ARABIC</w:instrText>
      </w:r>
      <w:r>
        <w:rPr>
          <w:szCs w:val="20"/>
        </w:rPr>
        <w:fldChar w:fldCharType="separate"/>
      </w:r>
      <w:r w:rsidR="00337B0D">
        <w:rPr>
          <w:noProof/>
          <w:szCs w:val="20"/>
        </w:rPr>
        <w:t>22</w:t>
      </w:r>
      <w:r>
        <w:rPr>
          <w:szCs w:val="20"/>
        </w:rPr>
        <w:fldChar w:fldCharType="end"/>
      </w:r>
      <w:r>
        <w:rPr>
          <w:szCs w:val="20"/>
        </w:rPr>
        <w:t xml:space="preserve"> Liczba beneficjentów środowiskowej pomocy społecznej w latach 2015-20</w:t>
      </w:r>
      <w:r w:rsidR="006A168C">
        <w:rPr>
          <w:szCs w:val="20"/>
        </w:rPr>
        <w:t>22</w:t>
      </w:r>
    </w:p>
    <w:p w14:paraId="3716B289" w14:textId="2A57DB9E" w:rsidR="008C2F3A" w:rsidRDefault="006A168C">
      <w:pPr>
        <w:spacing w:after="240" w:line="276" w:lineRule="auto"/>
        <w:jc w:val="both"/>
        <w:rPr>
          <w:lang w:eastAsia="pl-PL"/>
        </w:rPr>
      </w:pPr>
      <w:r>
        <w:rPr>
          <w:noProof/>
        </w:rPr>
        <w:drawing>
          <wp:inline distT="0" distB="0" distL="0" distR="0" wp14:anchorId="3C44449F" wp14:editId="05ACB064">
            <wp:extent cx="5915025" cy="2933700"/>
            <wp:effectExtent l="0" t="0" r="9525" b="0"/>
            <wp:docPr id="1232130436" name="Wykres 1">
              <a:extLst xmlns:a="http://schemas.openxmlformats.org/drawingml/2006/main">
                <a:ext uri="{FF2B5EF4-FFF2-40B4-BE49-F238E27FC236}">
                  <a16:creationId xmlns:a16="http://schemas.microsoft.com/office/drawing/2014/main" id="{D1A06876-EC15-CFC5-99F7-D861B7945A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Pr>
          <w:i/>
          <w:color w:val="44546A" w:themeColor="text2"/>
          <w:sz w:val="18"/>
          <w:szCs w:val="18"/>
        </w:rPr>
        <w:t>Źródło: dane GUS, 202</w:t>
      </w:r>
      <w:r w:rsidR="00740D92">
        <w:rPr>
          <w:i/>
          <w:color w:val="44546A" w:themeColor="text2"/>
          <w:sz w:val="18"/>
          <w:szCs w:val="18"/>
        </w:rPr>
        <w:t>2</w:t>
      </w:r>
      <w:r>
        <w:rPr>
          <w:i/>
          <w:color w:val="44546A" w:themeColor="text2"/>
          <w:sz w:val="18"/>
          <w:szCs w:val="18"/>
        </w:rPr>
        <w:t xml:space="preserve"> r.</w:t>
      </w:r>
    </w:p>
    <w:p w14:paraId="7CCBF98C" w14:textId="119F3A35" w:rsidR="008C2F3A" w:rsidRDefault="00741EA6">
      <w:pPr>
        <w:spacing w:after="240" w:line="276" w:lineRule="auto"/>
        <w:jc w:val="both"/>
      </w:pPr>
      <w:r>
        <w:t>Gmina-Miasto Działdowo prezentuje się korzystnie pod względem wskaźnika beneficjentów pomocy społecznej na 10 tys. ludności, jest on zauważalnie niższy niż w powiecie działdowskim</w:t>
      </w:r>
      <w:r w:rsidR="00D703B7">
        <w:t xml:space="preserve"> </w:t>
      </w:r>
      <w:r>
        <w:t>i województwie warmińsko-mazurskim w okresie od roku 2015 do 2019. W 20</w:t>
      </w:r>
      <w:r w:rsidR="001C1811">
        <w:t xml:space="preserve">22 </w:t>
      </w:r>
      <w:r>
        <w:t xml:space="preserve">roku wskaźnik dla Gminy-Miasto Działdowo był równy </w:t>
      </w:r>
      <w:r w:rsidR="001C1811">
        <w:t>261</w:t>
      </w:r>
      <w:r>
        <w:t xml:space="preserve">, dla powiatu działdowskiego </w:t>
      </w:r>
      <w:r w:rsidR="001C1811">
        <w:t>481</w:t>
      </w:r>
      <w:r>
        <w:t xml:space="preserve">, a dla województwa warmińsko-mazurskiego </w:t>
      </w:r>
      <w:r w:rsidR="001C1811">
        <w:t>602</w:t>
      </w:r>
      <w:r>
        <w:t>.</w:t>
      </w:r>
    </w:p>
    <w:p w14:paraId="38317083" w14:textId="44A6602F" w:rsidR="008C2F3A" w:rsidRDefault="00741EA6">
      <w:pPr>
        <w:pStyle w:val="Legenda"/>
        <w:keepNext/>
        <w:spacing w:after="0" w:line="276" w:lineRule="auto"/>
        <w:jc w:val="both"/>
        <w:rPr>
          <w:szCs w:val="20"/>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23</w:t>
      </w:r>
      <w:r>
        <w:rPr>
          <w:szCs w:val="20"/>
        </w:rPr>
        <w:fldChar w:fldCharType="end"/>
      </w:r>
      <w:r>
        <w:rPr>
          <w:szCs w:val="20"/>
        </w:rPr>
        <w:t xml:space="preserve"> Beneficjenci środowiskowej pomocy społecznej na 10 tys. ludności [os.]</w:t>
      </w:r>
    </w:p>
    <w:p w14:paraId="75FAB4A6" w14:textId="66C8B76B" w:rsidR="008C2F3A" w:rsidRPr="006A168C" w:rsidRDefault="006A168C">
      <w:pPr>
        <w:spacing w:after="240" w:line="276" w:lineRule="auto"/>
        <w:jc w:val="both"/>
        <w:rPr>
          <w:lang w:eastAsia="pl-PL"/>
        </w:rPr>
      </w:pPr>
      <w:r>
        <w:rPr>
          <w:noProof/>
        </w:rPr>
        <w:drawing>
          <wp:inline distT="0" distB="0" distL="0" distR="0" wp14:anchorId="69DD9AC7" wp14:editId="554834DD">
            <wp:extent cx="5886450" cy="2931795"/>
            <wp:effectExtent l="0" t="0" r="0" b="1905"/>
            <wp:docPr id="1006525868" name="Wykres 1">
              <a:extLst xmlns:a="http://schemas.openxmlformats.org/drawingml/2006/main">
                <a:ext uri="{FF2B5EF4-FFF2-40B4-BE49-F238E27FC236}">
                  <a16:creationId xmlns:a16="http://schemas.microsoft.com/office/drawing/2014/main" id="{D1A06876-EC15-CFC5-99F7-D861B7945A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r>
        <w:rPr>
          <w:i/>
          <w:color w:val="44546A" w:themeColor="text2"/>
          <w:sz w:val="18"/>
        </w:rPr>
        <w:t>Źródło: dane GUS, 202</w:t>
      </w:r>
      <w:r w:rsidR="00740D92">
        <w:rPr>
          <w:i/>
          <w:color w:val="44546A" w:themeColor="text2"/>
          <w:sz w:val="18"/>
        </w:rPr>
        <w:t>2</w:t>
      </w:r>
      <w:r>
        <w:rPr>
          <w:i/>
          <w:color w:val="44546A" w:themeColor="text2"/>
          <w:sz w:val="18"/>
        </w:rPr>
        <w:t xml:space="preserve"> r.</w:t>
      </w:r>
    </w:p>
    <w:p w14:paraId="2DF13705" w14:textId="7CCAE4C0" w:rsidR="008C2F3A" w:rsidRDefault="00741EA6">
      <w:pPr>
        <w:spacing w:after="240" w:line="276" w:lineRule="auto"/>
        <w:jc w:val="both"/>
        <w:rPr>
          <w:szCs w:val="28"/>
        </w:rPr>
      </w:pPr>
      <w:r>
        <w:rPr>
          <w:szCs w:val="28"/>
        </w:rPr>
        <w:t>Wydatki na pomoc społeczną znacząco zmalały w latach 2015-202</w:t>
      </w:r>
      <w:r w:rsidR="00740D92">
        <w:rPr>
          <w:szCs w:val="28"/>
        </w:rPr>
        <w:t>2</w:t>
      </w:r>
      <w:r>
        <w:rPr>
          <w:szCs w:val="28"/>
        </w:rPr>
        <w:t xml:space="preserve">. Na początku analizowanego okresu nastąpił ich wzrost z około 11,69 mln zł do ponad 22 mln zł. Później jednak nastąpiło </w:t>
      </w:r>
      <w:r>
        <w:rPr>
          <w:szCs w:val="28"/>
        </w:rPr>
        <w:br/>
      </w:r>
      <w:r>
        <w:rPr>
          <w:szCs w:val="28"/>
        </w:rPr>
        <w:lastRenderedPageBreak/>
        <w:t>ich obniżenie o ponad 75,5%</w:t>
      </w:r>
      <w:r w:rsidR="00541ABA">
        <w:rPr>
          <w:szCs w:val="28"/>
        </w:rPr>
        <w:t>.</w:t>
      </w:r>
      <w:r>
        <w:rPr>
          <w:szCs w:val="28"/>
        </w:rPr>
        <w:t xml:space="preserve"> W roku 20</w:t>
      </w:r>
      <w:r w:rsidR="00740D92">
        <w:rPr>
          <w:szCs w:val="28"/>
        </w:rPr>
        <w:t>22</w:t>
      </w:r>
      <w:r>
        <w:rPr>
          <w:szCs w:val="28"/>
        </w:rPr>
        <w:t xml:space="preserve"> wydatki na pomoc społeczną w Gminie-Miasto Działdowo wyniosły około </w:t>
      </w:r>
      <w:r w:rsidR="00740D92">
        <w:rPr>
          <w:szCs w:val="28"/>
        </w:rPr>
        <w:t>6,99</w:t>
      </w:r>
      <w:r>
        <w:rPr>
          <w:szCs w:val="28"/>
        </w:rPr>
        <w:t xml:space="preserve"> mln zł, czyli o niemal </w:t>
      </w:r>
      <w:r w:rsidR="00740D92">
        <w:rPr>
          <w:szCs w:val="28"/>
        </w:rPr>
        <w:t>40</w:t>
      </w:r>
      <w:r>
        <w:rPr>
          <w:szCs w:val="28"/>
        </w:rPr>
        <w:t xml:space="preserve">% mniej niż w roku 2015 i o prawie </w:t>
      </w:r>
      <w:r w:rsidR="00740D92">
        <w:rPr>
          <w:szCs w:val="28"/>
        </w:rPr>
        <w:t>69</w:t>
      </w:r>
      <w:r>
        <w:rPr>
          <w:szCs w:val="28"/>
        </w:rPr>
        <w:t>% mniej niż w roku 2016.</w:t>
      </w:r>
    </w:p>
    <w:p w14:paraId="19D89841" w14:textId="47986774" w:rsidR="008C2F3A" w:rsidRDefault="00741EA6">
      <w:pPr>
        <w:pStyle w:val="Legenda"/>
        <w:keepNext/>
        <w:spacing w:after="0" w:line="276" w:lineRule="auto"/>
        <w:jc w:val="both"/>
        <w:rPr>
          <w:szCs w:val="20"/>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24</w:t>
      </w:r>
      <w:r>
        <w:rPr>
          <w:szCs w:val="20"/>
        </w:rPr>
        <w:fldChar w:fldCharType="end"/>
      </w:r>
      <w:r>
        <w:rPr>
          <w:szCs w:val="20"/>
        </w:rPr>
        <w:t xml:space="preserve"> Wydatki na pomoc społeczną w latach 2015-202</w:t>
      </w:r>
      <w:r w:rsidR="006A168C">
        <w:rPr>
          <w:szCs w:val="20"/>
        </w:rPr>
        <w:t>2</w:t>
      </w:r>
      <w:r>
        <w:rPr>
          <w:szCs w:val="20"/>
        </w:rPr>
        <w:t xml:space="preserve"> [mln zł]</w:t>
      </w:r>
    </w:p>
    <w:p w14:paraId="652D2788" w14:textId="021227FA" w:rsidR="008C2F3A" w:rsidRPr="00E774B6" w:rsidRDefault="006A168C">
      <w:pPr>
        <w:spacing w:after="240" w:line="276" w:lineRule="auto"/>
        <w:jc w:val="both"/>
        <w:rPr>
          <w:noProof/>
        </w:rPr>
      </w:pPr>
      <w:r>
        <w:rPr>
          <w:noProof/>
        </w:rPr>
        <w:drawing>
          <wp:inline distT="0" distB="0" distL="0" distR="0" wp14:anchorId="10CD2282" wp14:editId="374BA833">
            <wp:extent cx="5761355" cy="2357120"/>
            <wp:effectExtent l="0" t="0" r="10795" b="5080"/>
            <wp:docPr id="1969531031" name="Wykres 1">
              <a:extLst xmlns:a="http://schemas.openxmlformats.org/drawingml/2006/main">
                <a:ext uri="{FF2B5EF4-FFF2-40B4-BE49-F238E27FC236}">
                  <a16:creationId xmlns:a16="http://schemas.microsoft.com/office/drawing/2014/main" id="{E39017E5-BB33-C6D4-BC1B-7B1E7C3702A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Pr>
          <w:i/>
          <w:color w:val="44546A" w:themeColor="text2"/>
          <w:sz w:val="18"/>
          <w:szCs w:val="18"/>
        </w:rPr>
        <w:t>Źródło: dane GUS, 202</w:t>
      </w:r>
      <w:r w:rsidR="00853DE9">
        <w:rPr>
          <w:i/>
          <w:color w:val="44546A" w:themeColor="text2"/>
          <w:sz w:val="18"/>
          <w:szCs w:val="18"/>
        </w:rPr>
        <w:t>2</w:t>
      </w:r>
      <w:r>
        <w:rPr>
          <w:i/>
          <w:color w:val="44546A" w:themeColor="text2"/>
          <w:sz w:val="18"/>
          <w:szCs w:val="18"/>
        </w:rPr>
        <w:t xml:space="preserve"> r.</w:t>
      </w:r>
    </w:p>
    <w:p w14:paraId="10526C9E" w14:textId="59D2AB1A" w:rsidR="008C2F3A" w:rsidRDefault="00741EA6">
      <w:pPr>
        <w:spacing w:line="276" w:lineRule="auto"/>
        <w:jc w:val="both"/>
      </w:pPr>
      <w:r>
        <w:t>Obok Miejskiego Ośrodka Pomocy Społecznej na terenie Działdo</w:t>
      </w:r>
      <w:r w:rsidR="002D3605">
        <w:t>wa</w:t>
      </w:r>
      <w:r>
        <w:t xml:space="preserve"> istnieje system działań wspierający rodziny przeżywające trudności w sprawowaniu opieki nad dziećmi i ich wychowaniu, istniejący w celu przywrócenia takim rodzinom zdolności do pełnienia funkcji opiekuńczo-wychowawczych. Działania te wspomagają rodziców, mających problemy w wypełnianiu obowiązków rodzicielskich, w taki sposób, aby zapobiec doprowadzeniu do sytuacji, w której dziecko, ze względu na jego dobro, zostałoby umieszczone w opiece zastępczej. Wsparciem rodziny zajmują się jednostki wymienione w poniższej tabeli. Dodatkowo zamieszczono tu listę instytucji zajmujących się przeciwdziałaniem uzależnieniom, a funkcjonujących na terenie miasta Działdowa.</w:t>
      </w:r>
    </w:p>
    <w:p w14:paraId="451DA591" w14:textId="77777777" w:rsidR="008C2F3A" w:rsidRDefault="00741EA6">
      <w:pPr>
        <w:spacing w:after="0" w:line="240" w:lineRule="auto"/>
        <w:rPr>
          <w:i/>
          <w:iCs/>
          <w:color w:val="44546A" w:themeColor="text2"/>
          <w:sz w:val="18"/>
          <w:szCs w:val="20"/>
        </w:rPr>
      </w:pPr>
      <w:r>
        <w:br w:type="page"/>
      </w:r>
    </w:p>
    <w:p w14:paraId="1D65800C" w14:textId="77777777" w:rsidR="008C2F3A" w:rsidRDefault="00741EA6">
      <w:pPr>
        <w:pStyle w:val="Legenda"/>
        <w:spacing w:after="0" w:line="276" w:lineRule="auto"/>
        <w:rPr>
          <w:szCs w:val="20"/>
        </w:rPr>
      </w:pPr>
      <w:bookmarkStart w:id="17" w:name="_Toc437586914"/>
      <w:r>
        <w:rPr>
          <w:szCs w:val="20"/>
        </w:rPr>
        <w:lastRenderedPageBreak/>
        <w:t>Tabela 2. Instytucje zajmujące się pomocą społeczną na terenie Gminy-Miasto Działdowo</w:t>
      </w:r>
      <w:bookmarkEnd w:id="17"/>
      <w:r>
        <w:rPr>
          <w:szCs w:val="20"/>
        </w:rPr>
        <w:t xml:space="preserve"> </w:t>
      </w:r>
    </w:p>
    <w:tbl>
      <w:tblPr>
        <w:tblStyle w:val="Tabelasiatki4akcent11"/>
        <w:tblW w:w="9180" w:type="dxa"/>
        <w:tblLayout w:type="fixed"/>
        <w:tblLook w:val="06A0" w:firstRow="1" w:lastRow="0" w:firstColumn="1" w:lastColumn="0" w:noHBand="1" w:noVBand="1"/>
      </w:tblPr>
      <w:tblGrid>
        <w:gridCol w:w="3649"/>
        <w:gridCol w:w="5531"/>
      </w:tblGrid>
      <w:tr w:rsidR="008C2F3A" w14:paraId="04811861" w14:textId="77777777" w:rsidTr="008C2F3A">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649" w:type="dxa"/>
            <w:tcBorders>
              <w:top w:val="single" w:sz="4" w:space="0" w:color="5B9BD5"/>
              <w:left w:val="single" w:sz="4" w:space="0" w:color="5B9BD5"/>
              <w:bottom w:val="single" w:sz="4" w:space="0" w:color="5B9BD5"/>
              <w:right w:val="single" w:sz="4" w:space="0" w:color="5B9BD5"/>
            </w:tcBorders>
          </w:tcPr>
          <w:p w14:paraId="59EE1411" w14:textId="77777777" w:rsidR="008C2F3A" w:rsidRDefault="00741EA6">
            <w:pPr>
              <w:widowControl w:val="0"/>
              <w:spacing w:after="0" w:line="276" w:lineRule="auto"/>
              <w:jc w:val="center"/>
              <w:rPr>
                <w:sz w:val="18"/>
              </w:rPr>
            </w:pPr>
            <w:r>
              <w:rPr>
                <w:rFonts w:eastAsia="Calibri"/>
                <w:color w:val="FFFFFF"/>
                <w:sz w:val="18"/>
              </w:rPr>
              <w:t>Jednostka</w:t>
            </w:r>
          </w:p>
        </w:tc>
        <w:tc>
          <w:tcPr>
            <w:tcW w:w="5530" w:type="dxa"/>
            <w:tcBorders>
              <w:top w:val="single" w:sz="4" w:space="0" w:color="5B9BD5"/>
              <w:left w:val="single" w:sz="4" w:space="0" w:color="5B9BD5"/>
              <w:bottom w:val="single" w:sz="4" w:space="0" w:color="5B9BD5"/>
              <w:right w:val="single" w:sz="4" w:space="0" w:color="5B9BD5"/>
            </w:tcBorders>
          </w:tcPr>
          <w:p w14:paraId="1D84A380"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sz w:val="18"/>
              </w:rPr>
            </w:pPr>
            <w:r>
              <w:rPr>
                <w:rFonts w:eastAsia="Calibri"/>
                <w:color w:val="FFFFFF"/>
                <w:sz w:val="18"/>
              </w:rPr>
              <w:t>Adresaci</w:t>
            </w:r>
          </w:p>
        </w:tc>
      </w:tr>
      <w:tr w:rsidR="008C2F3A" w14:paraId="7BE186DC"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67910186" w14:textId="77777777" w:rsidR="008C2F3A" w:rsidRDefault="00741EA6">
            <w:pPr>
              <w:widowControl w:val="0"/>
              <w:spacing w:after="0" w:line="276" w:lineRule="auto"/>
              <w:rPr>
                <w:b w:val="0"/>
                <w:sz w:val="18"/>
              </w:rPr>
            </w:pPr>
            <w:r>
              <w:rPr>
                <w:rFonts w:eastAsia="Calibri"/>
                <w:b w:val="0"/>
                <w:sz w:val="18"/>
              </w:rPr>
              <w:t>Ośrodek Terapii Uzależnień i Współuzależnienia</w:t>
            </w:r>
          </w:p>
        </w:tc>
        <w:tc>
          <w:tcPr>
            <w:tcW w:w="5530" w:type="dxa"/>
          </w:tcPr>
          <w:p w14:paraId="40F46C0A"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osoby uzależnienia od alkoholu, od nikotyny, od patologicznego hazardu, osoby współuzależnione (w tym ofiary przemocy), osoby</w:t>
            </w:r>
            <w:r>
              <w:rPr>
                <w:rFonts w:eastAsia="Calibri"/>
                <w:sz w:val="18"/>
              </w:rPr>
              <w:br/>
              <w:t xml:space="preserve"> z zaburzeniami charakterystycznymi dla DDA</w:t>
            </w:r>
          </w:p>
        </w:tc>
      </w:tr>
      <w:tr w:rsidR="008C2F3A" w14:paraId="59F8774B"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15FF8DDA" w14:textId="77777777" w:rsidR="008C2F3A" w:rsidRDefault="00741EA6">
            <w:pPr>
              <w:widowControl w:val="0"/>
              <w:spacing w:after="0" w:line="276" w:lineRule="auto"/>
              <w:rPr>
                <w:b w:val="0"/>
                <w:sz w:val="18"/>
              </w:rPr>
            </w:pPr>
            <w:r>
              <w:rPr>
                <w:rFonts w:eastAsia="Calibri"/>
                <w:b w:val="0"/>
                <w:sz w:val="18"/>
              </w:rPr>
              <w:t>Polski Czerwony Krzyż, Oddział Rejonowy w Działdowie</w:t>
            </w:r>
          </w:p>
        </w:tc>
        <w:tc>
          <w:tcPr>
            <w:tcW w:w="5530" w:type="dxa"/>
          </w:tcPr>
          <w:p w14:paraId="07F19547"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osoby wymagające usług opiekuńczych, osoby potrzebujące przedmiotów codziennego użytku, sprzętu rehabilitacyjnego (w ramach darmowego rozdysponowywania), dzieci i młodzież w ramach cotygodniowego prowadzenia świetlicy</w:t>
            </w:r>
          </w:p>
        </w:tc>
      </w:tr>
      <w:tr w:rsidR="008C2F3A" w14:paraId="67FC6A4F"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2C05626C" w14:textId="77777777" w:rsidR="008C2F3A" w:rsidRDefault="00741EA6">
            <w:pPr>
              <w:widowControl w:val="0"/>
              <w:spacing w:after="0" w:line="276" w:lineRule="auto"/>
              <w:rPr>
                <w:b w:val="0"/>
                <w:sz w:val="18"/>
              </w:rPr>
            </w:pPr>
            <w:r>
              <w:rPr>
                <w:rFonts w:eastAsia="Calibri"/>
                <w:b w:val="0"/>
                <w:sz w:val="18"/>
              </w:rPr>
              <w:t>Powiatowe Centrum Pomocy Rodzinie</w:t>
            </w:r>
          </w:p>
        </w:tc>
        <w:tc>
          <w:tcPr>
            <w:tcW w:w="5530" w:type="dxa"/>
          </w:tcPr>
          <w:p w14:paraId="659D8B78"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wg ustawy, m.in rodziny dysfunkcyjne, dzieci niepełnosprawne</w:t>
            </w:r>
          </w:p>
        </w:tc>
      </w:tr>
      <w:tr w:rsidR="008C2F3A" w14:paraId="0E9A14FB"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5987523B" w14:textId="77777777" w:rsidR="008C2F3A" w:rsidRDefault="00741EA6">
            <w:pPr>
              <w:widowControl w:val="0"/>
              <w:spacing w:after="0" w:line="276" w:lineRule="auto"/>
              <w:rPr>
                <w:b w:val="0"/>
                <w:sz w:val="18"/>
              </w:rPr>
            </w:pPr>
            <w:r>
              <w:rPr>
                <w:rFonts w:eastAsia="Calibri"/>
                <w:b w:val="0"/>
                <w:sz w:val="18"/>
              </w:rPr>
              <w:t>Działdowskie Centrum Caritas im. Abp. Juliana Antoni ego Nowowiejskiego</w:t>
            </w:r>
          </w:p>
        </w:tc>
        <w:tc>
          <w:tcPr>
            <w:tcW w:w="5530" w:type="dxa"/>
          </w:tcPr>
          <w:p w14:paraId="376A931A"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osoby doświadczające przemocy w rodzinie, osoby przeżywające kryzys, poszkodowane w wyniku traumatycznych zdarzeń losowych.</w:t>
            </w:r>
          </w:p>
        </w:tc>
      </w:tr>
      <w:tr w:rsidR="008C2F3A" w14:paraId="0D67A431" w14:textId="77777777" w:rsidTr="008C2F3A">
        <w:trPr>
          <w:trHeight w:val="340"/>
        </w:trPr>
        <w:tc>
          <w:tcPr>
            <w:cnfStyle w:val="001000000000" w:firstRow="0" w:lastRow="0" w:firstColumn="1" w:lastColumn="0" w:oddVBand="0" w:evenVBand="0" w:oddHBand="0" w:evenHBand="0" w:firstRowFirstColumn="0" w:firstRowLastColumn="0" w:lastRowFirstColumn="0" w:lastRowLastColumn="0"/>
            <w:tcW w:w="3649" w:type="dxa"/>
          </w:tcPr>
          <w:p w14:paraId="48238E11" w14:textId="77777777" w:rsidR="008C2F3A" w:rsidRDefault="00741EA6">
            <w:pPr>
              <w:widowControl w:val="0"/>
              <w:spacing w:after="0" w:line="276" w:lineRule="auto"/>
              <w:rPr>
                <w:b w:val="0"/>
                <w:sz w:val="18"/>
              </w:rPr>
            </w:pPr>
            <w:r>
              <w:rPr>
                <w:rFonts w:eastAsia="Calibri"/>
                <w:b w:val="0"/>
                <w:sz w:val="18"/>
              </w:rPr>
              <w:t>Noclegownia w Działdowskim Centrum Caritas</w:t>
            </w:r>
          </w:p>
        </w:tc>
        <w:tc>
          <w:tcPr>
            <w:tcW w:w="5530" w:type="dxa"/>
          </w:tcPr>
          <w:p w14:paraId="170DF473"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osoby bezdomne</w:t>
            </w:r>
          </w:p>
        </w:tc>
      </w:tr>
      <w:tr w:rsidR="008C2F3A" w14:paraId="582FB1B2" w14:textId="77777777" w:rsidTr="008C2F3A">
        <w:trPr>
          <w:trHeight w:val="340"/>
        </w:trPr>
        <w:tc>
          <w:tcPr>
            <w:cnfStyle w:val="001000000000" w:firstRow="0" w:lastRow="0" w:firstColumn="1" w:lastColumn="0" w:oddVBand="0" w:evenVBand="0" w:oddHBand="0" w:evenHBand="0" w:firstRowFirstColumn="0" w:firstRowLastColumn="0" w:lastRowFirstColumn="0" w:lastRowLastColumn="0"/>
            <w:tcW w:w="3649" w:type="dxa"/>
          </w:tcPr>
          <w:p w14:paraId="5C12990E" w14:textId="77777777" w:rsidR="008C2F3A" w:rsidRDefault="00741EA6">
            <w:pPr>
              <w:widowControl w:val="0"/>
              <w:spacing w:after="0" w:line="276" w:lineRule="auto"/>
              <w:rPr>
                <w:b w:val="0"/>
                <w:sz w:val="18"/>
              </w:rPr>
            </w:pPr>
            <w:r>
              <w:rPr>
                <w:rFonts w:eastAsia="Calibri"/>
                <w:b w:val="0"/>
                <w:sz w:val="18"/>
              </w:rPr>
              <w:t>Ognisko Wychowawcze</w:t>
            </w:r>
          </w:p>
        </w:tc>
        <w:tc>
          <w:tcPr>
            <w:tcW w:w="5530" w:type="dxa"/>
          </w:tcPr>
          <w:p w14:paraId="5086A333"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dzieci i młodzież</w:t>
            </w:r>
          </w:p>
        </w:tc>
      </w:tr>
      <w:tr w:rsidR="008C2F3A" w14:paraId="17ABDC81"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38C0CF28" w14:textId="77777777" w:rsidR="008C2F3A" w:rsidRDefault="00741EA6">
            <w:pPr>
              <w:widowControl w:val="0"/>
              <w:spacing w:after="0" w:line="276" w:lineRule="auto"/>
              <w:rPr>
                <w:b w:val="0"/>
                <w:sz w:val="18"/>
              </w:rPr>
            </w:pPr>
            <w:r>
              <w:rPr>
                <w:rFonts w:eastAsia="Calibri"/>
                <w:b w:val="0"/>
                <w:sz w:val="18"/>
              </w:rPr>
              <w:t>Środowiskowy Dom Samopomocy „CARITAS" Diecezji Toruńskiej w Działdowie.</w:t>
            </w:r>
          </w:p>
        </w:tc>
        <w:tc>
          <w:tcPr>
            <w:tcW w:w="5530" w:type="dxa"/>
          </w:tcPr>
          <w:p w14:paraId="57D81509"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osoby cierpiące na za burzenia psychiczne oraz niepełnosprawność intelektualną</w:t>
            </w:r>
          </w:p>
        </w:tc>
      </w:tr>
      <w:tr w:rsidR="008C2F3A" w14:paraId="1EB556DC"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3736F95C" w14:textId="77777777" w:rsidR="008C2F3A" w:rsidRDefault="00741EA6">
            <w:pPr>
              <w:widowControl w:val="0"/>
              <w:spacing w:after="0" w:line="276" w:lineRule="auto"/>
              <w:rPr>
                <w:b w:val="0"/>
                <w:sz w:val="18"/>
              </w:rPr>
            </w:pPr>
            <w:r>
              <w:rPr>
                <w:rFonts w:eastAsia="Calibri"/>
                <w:b w:val="0"/>
                <w:sz w:val="18"/>
              </w:rPr>
              <w:t>Stacja Opieki Caritas</w:t>
            </w:r>
          </w:p>
        </w:tc>
        <w:tc>
          <w:tcPr>
            <w:tcW w:w="5530" w:type="dxa"/>
          </w:tcPr>
          <w:p w14:paraId="5309169D"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osoby obłożnie i przewlekle chorei przebywające w domu</w:t>
            </w:r>
          </w:p>
        </w:tc>
      </w:tr>
      <w:tr w:rsidR="008C2F3A" w14:paraId="73919047"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2DD1F6E3" w14:textId="77777777" w:rsidR="008C2F3A" w:rsidRDefault="00741EA6">
            <w:pPr>
              <w:widowControl w:val="0"/>
              <w:spacing w:after="0" w:line="276" w:lineRule="auto"/>
              <w:rPr>
                <w:b w:val="0"/>
                <w:sz w:val="18"/>
              </w:rPr>
            </w:pPr>
            <w:r>
              <w:rPr>
                <w:rFonts w:eastAsia="Calibri"/>
                <w:b w:val="0"/>
                <w:sz w:val="18"/>
              </w:rPr>
              <w:t>Punkt Pomocy Rodzinie w Kryzysie</w:t>
            </w:r>
          </w:p>
        </w:tc>
        <w:tc>
          <w:tcPr>
            <w:tcW w:w="5530" w:type="dxa"/>
          </w:tcPr>
          <w:p w14:paraId="6AF92872"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osoby potrzebujące wsparcia z zakresu prawa rodzinnego karnego, rodziny z problemami uzależnień, ofiary przemocy domowej, osoby potrzebujące wsparcie psychologiczno-pedagogicznego</w:t>
            </w:r>
          </w:p>
        </w:tc>
      </w:tr>
      <w:tr w:rsidR="008C2F3A" w14:paraId="4F9C455B"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3258DF2B" w14:textId="77777777" w:rsidR="008C2F3A" w:rsidRDefault="00741EA6">
            <w:pPr>
              <w:widowControl w:val="0"/>
              <w:spacing w:after="0" w:line="276" w:lineRule="auto"/>
              <w:rPr>
                <w:b w:val="0"/>
                <w:sz w:val="18"/>
              </w:rPr>
            </w:pPr>
            <w:r>
              <w:rPr>
                <w:rFonts w:eastAsia="Calibri"/>
                <w:b w:val="0"/>
                <w:sz w:val="18"/>
              </w:rPr>
              <w:t>Poradnia Psychologiczno-Pedagogiczna</w:t>
            </w:r>
          </w:p>
        </w:tc>
        <w:tc>
          <w:tcPr>
            <w:tcW w:w="5530" w:type="dxa"/>
          </w:tcPr>
          <w:p w14:paraId="16763357"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dzieci i młodzież u których występują różnorodne zaburzenia rozwojowe, rodzice i nauczyciele wymagający wsparcia                                      w przezwyciężaniu problemów wychowawczych z dziećmi i młodzieżą, dzieci i młodzież potrzebujące pomocy w wyborze kierunku kształcenia oraz zawodu z uwzględnieniem zainteresowań oraz predyspozycji zdrowotnych</w:t>
            </w:r>
          </w:p>
        </w:tc>
      </w:tr>
      <w:tr w:rsidR="008C2F3A" w14:paraId="4ACB4B75" w14:textId="77777777" w:rsidTr="008C2F3A">
        <w:tc>
          <w:tcPr>
            <w:cnfStyle w:val="001000000000" w:firstRow="0" w:lastRow="0" w:firstColumn="1" w:lastColumn="0" w:oddVBand="0" w:evenVBand="0" w:oddHBand="0" w:evenHBand="0" w:firstRowFirstColumn="0" w:firstRowLastColumn="0" w:lastRowFirstColumn="0" w:lastRowLastColumn="0"/>
            <w:tcW w:w="3649" w:type="dxa"/>
          </w:tcPr>
          <w:p w14:paraId="391D891A" w14:textId="77777777" w:rsidR="008C2F3A" w:rsidRDefault="00741EA6">
            <w:pPr>
              <w:widowControl w:val="0"/>
              <w:spacing w:after="0" w:line="276" w:lineRule="auto"/>
              <w:rPr>
                <w:b w:val="0"/>
                <w:sz w:val="18"/>
              </w:rPr>
            </w:pPr>
            <w:r>
              <w:rPr>
                <w:rFonts w:eastAsia="Calibri"/>
                <w:b w:val="0"/>
                <w:sz w:val="18"/>
              </w:rPr>
              <w:t>Klub Seniora</w:t>
            </w:r>
          </w:p>
        </w:tc>
        <w:tc>
          <w:tcPr>
            <w:tcW w:w="5530" w:type="dxa"/>
          </w:tcPr>
          <w:p w14:paraId="3D218A81" w14:textId="77777777" w:rsidR="008C2F3A" w:rsidRDefault="00741EA6">
            <w:pPr>
              <w:widowControl w:val="0"/>
              <w:spacing w:after="0" w:line="276" w:lineRule="auto"/>
              <w:cnfStyle w:val="000000000000" w:firstRow="0" w:lastRow="0" w:firstColumn="0" w:lastColumn="0" w:oddVBand="0" w:evenVBand="0" w:oddHBand="0" w:evenHBand="0" w:firstRowFirstColumn="0" w:firstRowLastColumn="0" w:lastRowFirstColumn="0" w:lastRowLastColumn="0"/>
              <w:rPr>
                <w:sz w:val="18"/>
              </w:rPr>
            </w:pPr>
            <w:r>
              <w:rPr>
                <w:rFonts w:eastAsia="Calibri"/>
                <w:sz w:val="18"/>
              </w:rPr>
              <w:t>seniorzy, osoby starsze</w:t>
            </w:r>
          </w:p>
        </w:tc>
      </w:tr>
    </w:tbl>
    <w:p w14:paraId="741AA41D" w14:textId="77777777" w:rsidR="008C2F3A" w:rsidRDefault="00741EA6">
      <w:pPr>
        <w:pStyle w:val="rdo"/>
      </w:pPr>
      <w:r>
        <w:t>Źródło: Informator UM Działdowo</w:t>
      </w:r>
    </w:p>
    <w:p w14:paraId="3D16D9DB" w14:textId="76589780" w:rsidR="008C2F3A" w:rsidRDefault="00741EA6">
      <w:pPr>
        <w:spacing w:after="240" w:line="276" w:lineRule="auto"/>
        <w:jc w:val="both"/>
      </w:pPr>
      <w:r>
        <w:t xml:space="preserve">Na terenie Gminy funkcjonują 4 świetlice szkolne. </w:t>
      </w:r>
      <w:r w:rsidRPr="00673217">
        <w:t xml:space="preserve">W 2019 roku z oferty świetlic skorzystało </w:t>
      </w:r>
      <w:r w:rsidRPr="00673217">
        <w:br/>
        <w:t>24%</w:t>
      </w:r>
      <w:r w:rsidR="00BD0EF5">
        <w:t xml:space="preserve"> </w:t>
      </w:r>
      <w:r w:rsidRPr="00673217">
        <w:t xml:space="preserve">wszystkich uczniów szkół gminnych, w 2015 roku 23% wszystkich uczniów, natomiast </w:t>
      </w:r>
      <w:r w:rsidRPr="00673217">
        <w:br/>
      </w:r>
      <w:r w:rsidR="00673217" w:rsidRPr="00673217">
        <w:t>w 2022</w:t>
      </w:r>
      <w:r w:rsidRPr="00673217">
        <w:t xml:space="preserve"> roku </w:t>
      </w:r>
      <w:r w:rsidR="00673217" w:rsidRPr="00673217">
        <w:t>46</w:t>
      </w:r>
      <w:r w:rsidRPr="00673217">
        <w:t xml:space="preserve">% wszystkich uczniów. Zauważalny jest </w:t>
      </w:r>
      <w:r w:rsidR="00673217" w:rsidRPr="00673217">
        <w:t>wzrost</w:t>
      </w:r>
      <w:r w:rsidRPr="00673217">
        <w:t xml:space="preserve"> zainteresowania ofertą świetlicową. </w:t>
      </w:r>
      <w:r w:rsidR="00BD0EF5">
        <w:t xml:space="preserve">        </w:t>
      </w:r>
      <w:r w:rsidRPr="00673217">
        <w:t>W 20</w:t>
      </w:r>
      <w:r w:rsidR="00673217" w:rsidRPr="00673217">
        <w:t>19</w:t>
      </w:r>
      <w:r w:rsidRPr="00673217">
        <w:t xml:space="preserve"> roku, 28% uczniów objętych było wsparciem pedagoga szkolnego, ponadto 18% uczniów korzystało z zajęć wyrównawczych. W roku 2020, 26% uczniów skorzystało ze wsparcia pedagoga, zaś 23% uczniów objętych było zajęciami wyrównawczymi. </w:t>
      </w:r>
      <w:r w:rsidR="00673217" w:rsidRPr="00673217">
        <w:t>W roku 2022</w:t>
      </w:r>
      <w:r w:rsidRPr="00673217">
        <w:t>, 2</w:t>
      </w:r>
      <w:r w:rsidR="00673217" w:rsidRPr="00673217">
        <w:t>7</w:t>
      </w:r>
      <w:r w:rsidRPr="00673217">
        <w:t xml:space="preserve">% uczniów skorzystało ze wsparcia pedagoga, zaś </w:t>
      </w:r>
      <w:r w:rsidR="00673217" w:rsidRPr="00673217">
        <w:t>40</w:t>
      </w:r>
      <w:r w:rsidRPr="00673217">
        <w:t>% uczniów objętych było zajęciami wyrównawczymi. Zauważaln</w:t>
      </w:r>
      <w:r w:rsidR="00673217" w:rsidRPr="00673217">
        <w:t>y</w:t>
      </w:r>
      <w:r w:rsidRPr="00673217">
        <w:t xml:space="preserve"> jest </w:t>
      </w:r>
      <w:r w:rsidR="00673217" w:rsidRPr="00673217">
        <w:t xml:space="preserve">wzrost </w:t>
      </w:r>
      <w:r w:rsidRPr="00673217">
        <w:t xml:space="preserve">uczniów objętych wsparciem pedagoga szkolnego. </w:t>
      </w:r>
      <w:r>
        <w:t xml:space="preserve">Zauważalna jest także tendencja spadkowa liczby rodzin oraz dzieci w rodzinach korzystających z pomocy w formie stypendium szkolnego. </w:t>
      </w:r>
    </w:p>
    <w:p w14:paraId="30B08100" w14:textId="2FF34709" w:rsidR="008C2F3A" w:rsidRDefault="00741EA6">
      <w:pPr>
        <w:spacing w:after="240" w:line="276" w:lineRule="auto"/>
        <w:jc w:val="both"/>
      </w:pPr>
      <w:r>
        <w:t xml:space="preserve">Szereg działań na rzecz rodzin borykających się z problemami uzależnienia od alkoholu i innych środków psychoaktywnych realizuje Gminna Komisja Rozwiązywania Problemów Alkoholowych </w:t>
      </w:r>
      <w:r>
        <w:br/>
        <w:t>w Działdowie. Problemy te mają znaczący wpływ na prawidłową realizację obowiązków rodzicielskich, w tym w realizacji funkcji opiekuńczo-wychowawczych. Rodziny w których występują różnego rodzaju uzależnienia ze strony Gminnej Komisji Rozwiązywania Problemów Alkoholowych mogą liczyć na wsparcie w zakresie zwiększenia dostępności pomocy terapeutycznej i rehabilitacyjnej dla osób uzależnionych od alkoholu i innych substancji psychoaktywnych, podejmowania działań pomocowo</w:t>
      </w:r>
      <w:r w:rsidR="00BD0EF5">
        <w:t xml:space="preserve">        </w:t>
      </w:r>
      <w:r>
        <w:t xml:space="preserve">-interwencyjnych na rzecz osób z problemami alkoholowymi oraz pomocy psychologicznej dla rodzin, </w:t>
      </w:r>
      <w:r>
        <w:lastRenderedPageBreak/>
        <w:t>a w szczególności ochrony przed przemocą w rodzinie, prowadzenia działalności profilaktycznej informacyjnej i edukacyjnej w zakresie rozwiązywania problemów alkoholowych i przeciwdziałania narkomanii, w tym prowadzenia pozalekcyjnych programów opiekuńczo-wychowawczych</w:t>
      </w:r>
      <w:r w:rsidR="00D703B7">
        <w:t xml:space="preserve"> </w:t>
      </w:r>
      <w:r w:rsidR="00BD0EF5">
        <w:t xml:space="preserve">                                     </w:t>
      </w:r>
      <w:r>
        <w:t xml:space="preserve">i socjoterapeutycznych, zajęć warsztatowych i pozalekcyjnych zajęć sportowych, wspomagania działalności instytucji i stowarzyszeń czy osób fizycznych, służącej rozwiązywaniu problemów uzależnień, podejmowania działań mających na celu zwiększenie bezpieczeństwa mieszkańców miasta w szczególności dzieci i młodzieży w szkołach oraz podejmowania działań mających na celu zapobieganie pogłębiania się patologii dzieci zaniedbanych społecznie. W stosunku do osób mających problemy z uzależnieniem podejmowane są działania motywujące do podjęcia leczenia. W stosunku do osób, które nie chcą podjąć leczenia dobrowolnie kierowane są wnioski do sądu o wydanie postanowienia o leczeniu. Aby działania te przynosiły oczekiwane efekty należy podejmować je szybko, sprawnie i skutecznie. </w:t>
      </w:r>
    </w:p>
    <w:p w14:paraId="7E5199B0" w14:textId="6DF6BD1D" w:rsidR="008C2F3A" w:rsidRDefault="00741EA6">
      <w:pPr>
        <w:spacing w:after="240" w:line="276" w:lineRule="auto"/>
        <w:jc w:val="both"/>
      </w:pPr>
      <w:r>
        <w:t xml:space="preserve">Przemoc to kolejny problem, z którym nie radzą sobie rodziny. Dzieci wychowane w rodzinach często są świadkami przemocy między rodzicami, a niekiedy stają się także ofiarami przemocy. Działania pomocowe w rodzinach doświadczających przemocy winny być koncentrowane na całej rodzinie. Niestety rodziny te w większości przypadków nie chcą współpracować z powołaną grupą roboczą </w:t>
      </w:r>
      <w:r>
        <w:br/>
        <w:t>w celu poprawy swojego funkcjonowania. Ofiary przemocy często powielają własne błędy. Sprawcy przemocy zaś nie chcą dobrowolnie uczestniczyć w terapii uzależnień czy w programach korekcyjno</w:t>
      </w:r>
      <w:r w:rsidR="00BD0EF5">
        <w:t xml:space="preserve">                   </w:t>
      </w:r>
      <w:r>
        <w:t xml:space="preserve">-edukacyjnych. Z powodu nieradzenia sobie z problemem jakim jest przemoc w rodzinach tych często dochodzi do zaniedbań opiekuńczo-wychowawczych. Pierwszym etapem działań pomocowych </w:t>
      </w:r>
      <w:r>
        <w:br/>
        <w:t xml:space="preserve">w rodzinach doświadczających przemocy jest powołanie grupy roboczej. Grupa robocza wspólnie </w:t>
      </w:r>
      <w:r>
        <w:br/>
        <w:t xml:space="preserve">z rodziną doświadczającą przemocy sporządza indywidualny plan pomocy, który następnie jest monitorowany przez członków grupy. W skład grup roboczych wchodzą najczęściej: pracownicy socjalni, funkcjonariusze KPP, przedstawiciele GKRPA, pedagodzy, psycholodzy, kuratorzy, służba zdrowia. Skład grup roboczych ustalany jest indywidualnie i zależy od sytuacji rodziny. Wszystkie osoby, które podejrzane są o stosowanie przemocy i nadużywanie alkoholu, motywowane są do podjęcia terapii lub kierowane do GKRPA oraz do programów korekcyjno-edukacyjnych dla sprawców przemocy. Ponadto kierowane są do KPP zawiadomienia o popełnieniu przestępstwa. Rodzinom doświadczającym przemocy proponuje się wsparcie psychologa, pedagoga, prawnika. Rodziny te otoczone są także kompleksowymi działaniami pracownika socjalnego w ramach pracy socjalnej oraz wsparciem asystenta rodziny. Aby wsparcie dla rodzin było efektywne i skuteczne niezbędna jest współpraca wielu instytucji pomocowych. </w:t>
      </w:r>
    </w:p>
    <w:p w14:paraId="1B81FA16" w14:textId="2DC1F800" w:rsidR="008C2F3A" w:rsidRDefault="00741EA6">
      <w:pPr>
        <w:spacing w:after="240" w:line="276" w:lineRule="auto"/>
        <w:jc w:val="both"/>
      </w:pPr>
      <w:r>
        <w:t>Ogólna liczba osób w rodzinach korzystających z pomocy społecznej, od 2019 roku oscyluje                            w granicach 3-5% ogólnej liczby mieszkańców miasta, z czego rodziny z dziećmi stanowią grupę ok. 29</w:t>
      </w:r>
      <w:r w:rsidR="00BD0EF5">
        <w:t xml:space="preserve"> </w:t>
      </w:r>
      <w:r>
        <w:t xml:space="preserve">-33% ogółu korzystających z pomocy. Najczęściej zgłaszane problemy wśród klientów pomocy społecznej to bezrobocie i ubóstwo. Należy jednak zaznaczyć, iż problemy występujące w rodzinie mają charakter złożony, zazwyczaj w rodzinach występuje kilka problemów jednocześnie. Wieloletnia praca z rodzinami wskazuje, iż często bezrobocie nie jest przyczyną trudnej sytuacji w rodzinie, tylko jej skutkiem z racji innych problemów tj. alkoholizm, czy narkomania. Wieloproblemowość wymaga wzmożonej pracy zarówno pracownika socjalnego, asystenta rodziny, psychologa, kuratora sądowego. Prowadzona jest również współpraca z innymi jednostkami działającymi na rzecz rodziny (np. szkołami, służbą zdrowia). </w:t>
      </w:r>
    </w:p>
    <w:p w14:paraId="6463EF4A" w14:textId="138CD653" w:rsidR="008C2F3A" w:rsidRDefault="00741EA6">
      <w:pPr>
        <w:spacing w:after="240" w:line="276" w:lineRule="auto"/>
        <w:jc w:val="both"/>
      </w:pPr>
      <w:r>
        <w:lastRenderedPageBreak/>
        <w:t xml:space="preserve">Analizując sytuację społeczną mieszkańców, należy wziąć pod uwagę dzieci z terenu Gminy-Miasto Działdowo przebywających w pieczy zastępczej. Liczba dzieci z terenu Gminy-Miasto Działdowo </w:t>
      </w:r>
      <w:r w:rsidR="001329CD">
        <w:t xml:space="preserve">                        </w:t>
      </w:r>
      <w:r>
        <w:t xml:space="preserve">w pieczy zastępczej wyniosła w 2019 roku - </w:t>
      </w:r>
      <w:r w:rsidR="001329CD">
        <w:t>30</w:t>
      </w:r>
      <w:r>
        <w:t>, 2020 roku -</w:t>
      </w:r>
      <w:r w:rsidR="001329CD">
        <w:t xml:space="preserve"> 28</w:t>
      </w:r>
      <w:r>
        <w:t xml:space="preserve">, </w:t>
      </w:r>
      <w:r w:rsidR="001329CD">
        <w:t xml:space="preserve"> w </w:t>
      </w:r>
      <w:r w:rsidRPr="009F487A">
        <w:t xml:space="preserve">2021 roku </w:t>
      </w:r>
      <w:r w:rsidR="001329CD" w:rsidRPr="009F487A">
        <w:t>–</w:t>
      </w:r>
      <w:r w:rsidRPr="009F487A">
        <w:t xml:space="preserve"> </w:t>
      </w:r>
      <w:r w:rsidR="001329CD" w:rsidRPr="009F487A">
        <w:t>19, w 2022 r. 33</w:t>
      </w:r>
      <w:r w:rsidRPr="009F487A">
        <w:t xml:space="preserve"> Natomiast liczba dzieci z terenu Gminy-Miasto Działdowo </w:t>
      </w:r>
      <w:r w:rsidR="001329CD" w:rsidRPr="009F487A">
        <w:t>w</w:t>
      </w:r>
      <w:r w:rsidRPr="009F487A">
        <w:t xml:space="preserve"> placówkach kształtowała się następująco: 2019 roku - </w:t>
      </w:r>
      <w:r w:rsidR="001329CD" w:rsidRPr="009F487A">
        <w:t>7</w:t>
      </w:r>
      <w:r w:rsidRPr="009F487A">
        <w:t xml:space="preserve">, 2020 roku - </w:t>
      </w:r>
      <w:r w:rsidR="001329CD" w:rsidRPr="009F487A">
        <w:t>6</w:t>
      </w:r>
      <w:r w:rsidRPr="009F487A">
        <w:t xml:space="preserve">, </w:t>
      </w:r>
      <w:r w:rsidR="001329CD" w:rsidRPr="009F487A">
        <w:t>w</w:t>
      </w:r>
      <w:r w:rsidRPr="009F487A">
        <w:t xml:space="preserve"> 2021 roku </w:t>
      </w:r>
      <w:r w:rsidR="001329CD" w:rsidRPr="009F487A">
        <w:t>–</w:t>
      </w:r>
      <w:r w:rsidRPr="009F487A">
        <w:t xml:space="preserve"> 9</w:t>
      </w:r>
      <w:r w:rsidR="001329CD" w:rsidRPr="009F487A">
        <w:t xml:space="preserve">, w 2022 r. – 10. </w:t>
      </w:r>
      <w:r w:rsidRPr="009F487A">
        <w:t xml:space="preserve"> Liczba funkcjonujących rodzin zastępczych w Działdowie to: 2019 roku - 26, 2020 roku - 23, 2021 roku </w:t>
      </w:r>
      <w:r w:rsidR="00225A30">
        <w:t>–</w:t>
      </w:r>
      <w:r w:rsidRPr="009F487A">
        <w:t xml:space="preserve"> 2</w:t>
      </w:r>
      <w:r w:rsidR="00225A30">
        <w:t>9, 2022 roku - 27</w:t>
      </w:r>
      <w:r w:rsidRPr="009F487A">
        <w:t xml:space="preserve"> (źródło danych: </w:t>
      </w:r>
      <w:r w:rsidR="001329CD" w:rsidRPr="009F487A">
        <w:t>MOPS</w:t>
      </w:r>
      <w:r w:rsidRPr="009F487A">
        <w:t>).</w:t>
      </w:r>
    </w:p>
    <w:p w14:paraId="68DFC6CB" w14:textId="77777777" w:rsidR="008C2F3A" w:rsidRDefault="00741EA6">
      <w:pPr>
        <w:spacing w:after="240" w:line="276" w:lineRule="auto"/>
        <w:jc w:val="both"/>
        <w:rPr>
          <w:sz w:val="18"/>
        </w:rPr>
      </w:pPr>
      <w:r>
        <w:rPr>
          <w:noProof/>
        </w:rPr>
        <mc:AlternateContent>
          <mc:Choice Requires="wps">
            <w:drawing>
              <wp:anchor distT="0" distB="0" distL="0" distR="0" simplePos="0" relativeHeight="251656192" behindDoc="0" locked="0" layoutInCell="0" allowOverlap="1" wp14:anchorId="62AF4638" wp14:editId="7925C535">
                <wp:simplePos x="0" y="0"/>
                <wp:positionH relativeFrom="margin">
                  <wp:align>right</wp:align>
                </wp:positionH>
                <wp:positionV relativeFrom="paragraph">
                  <wp:posOffset>56515</wp:posOffset>
                </wp:positionV>
                <wp:extent cx="937895" cy="937895"/>
                <wp:effectExtent l="0" t="0" r="20320" b="20320"/>
                <wp:wrapNone/>
                <wp:docPr id="33" name="Krzyż 35"/>
                <wp:cNvGraphicFramePr/>
                <a:graphic xmlns:a="http://schemas.openxmlformats.org/drawingml/2006/main">
                  <a:graphicData uri="http://schemas.microsoft.com/office/word/2010/wordprocessingShape">
                    <wps:wsp>
                      <wps:cNvSpPr/>
                      <wps:spPr>
                        <a:xfrm>
                          <a:off x="0" y="0"/>
                          <a:ext cx="937440" cy="937440"/>
                        </a:xfrm>
                        <a:prstGeom prst="plus">
                          <a:avLst>
                            <a:gd name="adj" fmla="val 32810"/>
                          </a:avLst>
                        </a:prstGeom>
                        <a:solidFill>
                          <a:srgbClr val="00B050"/>
                        </a:solidFill>
                        <a:ln>
                          <a:solidFill>
                            <a:srgbClr val="5B9BD5"/>
                          </a:solidFill>
                        </a:ln>
                      </wps:spPr>
                      <wps:style>
                        <a:lnRef idx="2">
                          <a:schemeClr val="accent1">
                            <a:hueOff val="0"/>
                            <a:satOff val="0"/>
                            <a:lumOff val="0"/>
                            <a:alphaOff val="0"/>
                          </a:schemeClr>
                        </a:lnRef>
                        <a:fillRef idx="0">
                          <a:scrgbClr r="0" g="0" b="0"/>
                        </a:fillRef>
                        <a:effectRef idx="0">
                          <a:schemeClr val="accent1">
                            <a:hueOff val="0"/>
                            <a:satOff val="0"/>
                            <a:lumOff val="0"/>
                            <a:alphaOff val="0"/>
                          </a:schemeClr>
                        </a:effectRef>
                        <a:fontRef idx="minor"/>
                      </wps:style>
                      <wps:bodyPr/>
                    </wps:wsp>
                  </a:graphicData>
                </a:graphic>
              </wp:anchor>
            </w:drawing>
          </mc:Choice>
          <mc:Fallback>
            <w:pict>
              <v:shapetype id="shapetype_11" coordsize="21600,21600" o:spt="11" adj="5400" path="m0@0l@0@0l@0,l@1,l@1@0l21600@0l21600@2l@1@2l@1,21600l@0,21600l@0@2l0@2xe">
                <v:stroke joinstyle="miter"/>
                <v:formulas>
                  <v:f eqn="val #0"/>
                  <v:f eqn="sum width 0 @0"/>
                  <v:f eqn="sum height 0 @0"/>
                  <v:f eqn="sum width 0 height"/>
                  <v:f eqn="if @3 0 @0"/>
                  <v:f eqn="if @3 width @1"/>
                  <v:f eqn="if @3 @0 0"/>
                  <v:f eqn="if @3 @2 height"/>
                </v:formulas>
                <v:path gradientshapeok="t" o:connecttype="rect" textboxrect="@4,@6,@5,@7"/>
                <v:handles>
                  <v:h position="@0,0"/>
                </v:handles>
              </v:shapetype>
              <v:shape id="shape_0" ID="Krzyż 35" path="l-2147483642,-2147483642l-2147483642,0l-2147483641,0l-2147483641,-2147483642l-2147483631,-2147483642l-2147483631,-2147483640l-2147483641,-2147483640l-2147483641,-2147483632l-2147483642,-2147483632l-2147483642,-2147483640l0,-2147483640xe" fillcolor="#00b050" stroked="t" style="position:absolute;margin-left:378.15pt;margin-top:4.45pt;width:73.75pt;height:73.75pt;mso-wrap-style:none;v-text-anchor:middle;mso-position-horizontal:right;mso-position-horizontal-relative:margin" wp14:anchorId="1667184D" type="shapetype_11">
                <v:fill o:detectmouseclick="t" type="solid" color2="#ff4faf"/>
                <v:stroke color="#5b9bd5" weight="12600" joinstyle="miter" endcap="flat"/>
                <w10:wrap type="none"/>
              </v:shape>
            </w:pict>
          </mc:Fallback>
        </mc:AlternateContent>
      </w:r>
      <w:r>
        <w:rPr>
          <w:noProof/>
        </w:rPr>
        <w:drawing>
          <wp:inline distT="0" distB="0" distL="0" distR="0" wp14:anchorId="390B6D8D" wp14:editId="06769843">
            <wp:extent cx="5714365" cy="901065"/>
            <wp:effectExtent l="0" t="0" r="0" b="0"/>
            <wp:docPr id="34" name="Diagram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inline>
        </w:drawing>
      </w:r>
    </w:p>
    <w:p w14:paraId="6BDA3C93"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t xml:space="preserve"> </w:t>
      </w:r>
      <w:bookmarkStart w:id="18" w:name="_Toc160461259"/>
      <w:r>
        <w:rPr>
          <w:b w:val="0"/>
          <w:color w:val="2F5496" w:themeColor="accent5" w:themeShade="BF"/>
          <w:sz w:val="28"/>
        </w:rPr>
        <w:t>Oświata</w:t>
      </w:r>
      <w:bookmarkEnd w:id="18"/>
    </w:p>
    <w:p w14:paraId="2E52C3A5" w14:textId="663F06A3" w:rsidR="008C2F3A" w:rsidRPr="008B47E7" w:rsidRDefault="00741EA6">
      <w:pPr>
        <w:spacing w:after="240" w:line="276" w:lineRule="auto"/>
        <w:jc w:val="both"/>
      </w:pPr>
      <w:r w:rsidRPr="008B47E7">
        <w:t>Od 1 września 2021 roku po wprowadzonych zmianach organizacyjnych w Gminie-Miasto Działdowo funkcjonują 4 zespoły placówek oświatowych (w każdym szkoła podstawowa i przedszkole). W 2019 roku na 1000 dzieci w wieku 3-5 lat do przedszkoli uczęszczało 980</w:t>
      </w:r>
      <w:r w:rsidR="008B47E7" w:rsidRPr="008B47E7">
        <w:t>, natomiast w 2022 roku 498</w:t>
      </w:r>
      <w:r w:rsidRPr="008B47E7">
        <w:t xml:space="preserve">. Warte odnotowania jest jednak, że w latach 2015-2018 wskaźnik dzieci w wieku 3-5 lat przypadających na jedno miejsce w placówce wychowania przedszkolnego zmniejszył się, w 2015 roku wynosił on 0,96, a w 2020 roku - 0,66. </w:t>
      </w:r>
    </w:p>
    <w:p w14:paraId="38286EAD" w14:textId="5FAE7137" w:rsidR="008C2F3A" w:rsidRPr="00FC2BF8" w:rsidRDefault="00741EA6">
      <w:pPr>
        <w:spacing w:after="240" w:line="276" w:lineRule="auto"/>
        <w:jc w:val="both"/>
      </w:pPr>
      <w:r w:rsidRPr="008B47E7">
        <w:t>Do szkół podstawowych w 20</w:t>
      </w:r>
      <w:r w:rsidR="008B47E7" w:rsidRPr="008B47E7">
        <w:t>22</w:t>
      </w:r>
      <w:r w:rsidRPr="008B47E7">
        <w:t xml:space="preserve"> roku uczęszczało 1 </w:t>
      </w:r>
      <w:r w:rsidR="008B47E7" w:rsidRPr="008B47E7">
        <w:t>807</w:t>
      </w:r>
      <w:r w:rsidRPr="008B47E7">
        <w:t xml:space="preserve"> uczniów, czyli o niemal </w:t>
      </w:r>
      <w:r w:rsidR="008B47E7" w:rsidRPr="008B47E7">
        <w:t>17</w:t>
      </w:r>
      <w:r w:rsidRPr="008B47E7">
        <w:t>% więcej niż w roku 2015. Istotnym czynnikiem obrazującym poziom edukacji w określonych placówkach są wyniki egzaminów</w:t>
      </w:r>
      <w:r w:rsidRPr="00741EA6">
        <w:rPr>
          <w:color w:val="FF0000"/>
        </w:rPr>
        <w:t xml:space="preserve">. </w:t>
      </w:r>
      <w:r w:rsidRPr="00FC2BF8">
        <w:t xml:space="preserve">W przypadku szkolnictwa podstawowego jest to przeprowadzany od roku szkolnego 2018/2019 egzamin ósmoklasisty. Biorąc po uwagę wyniki egzaminu ósmoklasisty </w:t>
      </w:r>
      <w:r w:rsidR="00CE3371" w:rsidRPr="00FC2BF8">
        <w:t xml:space="preserve">z roku szkolnego 2021/2022 </w:t>
      </w:r>
      <w:r w:rsidRPr="00FC2BF8">
        <w:t>z trzech podstawowych przedmiotów, jakimi są matematyka, język angielski oraz język polski, Gmina-Miasto Działdowo na tle powiatu działdowskiego i województwa warmińsko</w:t>
      </w:r>
      <w:r w:rsidR="00BD0EF5">
        <w:t xml:space="preserve">                                  </w:t>
      </w:r>
      <w:r w:rsidRPr="00FC2BF8">
        <w:t>-mazurskiego</w:t>
      </w:r>
      <w:r w:rsidR="00CE3371" w:rsidRPr="00FC2BF8">
        <w:t xml:space="preserve"> </w:t>
      </w:r>
      <w:r w:rsidRPr="00FC2BF8">
        <w:t xml:space="preserve">przedstawia się korzystnie prezentując najwyższe wyniki. W przypadku języka angielskiego średni wynik w gminie to </w:t>
      </w:r>
      <w:r w:rsidR="00CE3371" w:rsidRPr="00FC2BF8">
        <w:t>71,97</w:t>
      </w:r>
      <w:r w:rsidRPr="00FC2BF8">
        <w:t>%, czyli o ponad 1</w:t>
      </w:r>
      <w:r w:rsidR="00CE3371" w:rsidRPr="00FC2BF8">
        <w:t>3</w:t>
      </w:r>
      <w:r w:rsidRPr="00FC2BF8">
        <w:t xml:space="preserve"> punktów procentowych więcej niż </w:t>
      </w:r>
      <w:r w:rsidR="00BD0EF5">
        <w:t xml:space="preserve">           </w:t>
      </w:r>
      <w:r w:rsidRPr="00FC2BF8">
        <w:t xml:space="preserve">w powiecie działdowskim. Wyniki z języka polskiego i z matematyki w gminie to odpowiednio </w:t>
      </w:r>
      <w:r w:rsidR="00CE3371" w:rsidRPr="00FC2BF8">
        <w:t>60,3</w:t>
      </w:r>
      <w:r w:rsidRPr="00FC2BF8">
        <w:t xml:space="preserve">% </w:t>
      </w:r>
      <w:r w:rsidR="00BD0EF5">
        <w:t xml:space="preserve">     </w:t>
      </w:r>
      <w:r w:rsidRPr="00FC2BF8">
        <w:t xml:space="preserve">i </w:t>
      </w:r>
      <w:r w:rsidR="00CE3371" w:rsidRPr="00FC2BF8">
        <w:t>58,18</w:t>
      </w:r>
      <w:r w:rsidRPr="00FC2BF8">
        <w:t xml:space="preserve">%. W przypadku egzaminu z języka polskiego jest to o ponad </w:t>
      </w:r>
      <w:r w:rsidR="00CE3371" w:rsidRPr="00FC2BF8">
        <w:t>4</w:t>
      </w:r>
      <w:r w:rsidRPr="00FC2BF8">
        <w:t xml:space="preserve"> punkty procentowe więcej niż </w:t>
      </w:r>
      <w:r w:rsidR="003E397E">
        <w:t xml:space="preserve">                               </w:t>
      </w:r>
      <w:r w:rsidRPr="00FC2BF8">
        <w:t xml:space="preserve">w powiecie, a w przypadku egzaminu z matematyki - o ponad </w:t>
      </w:r>
      <w:r w:rsidR="00CE3371" w:rsidRPr="00FC2BF8">
        <w:t>7</w:t>
      </w:r>
      <w:r w:rsidRPr="00FC2BF8">
        <w:t xml:space="preserve"> punktów procentowych więcej niż </w:t>
      </w:r>
      <w:r w:rsidR="00BD0EF5">
        <w:t xml:space="preserve"> </w:t>
      </w:r>
      <w:r w:rsidR="003E397E">
        <w:t xml:space="preserve">                  </w:t>
      </w:r>
      <w:r w:rsidRPr="00FC2BF8">
        <w:t xml:space="preserve">w powiecie. Przewaga wysokości wyników nad województwem warmińsko-mazurskim zauważalna jest </w:t>
      </w:r>
      <w:r w:rsidR="00FC2BF8" w:rsidRPr="00FC2BF8">
        <w:t xml:space="preserve"> w języku polskim, angielskim i matematyce</w:t>
      </w:r>
      <w:r w:rsidRPr="00FC2BF8">
        <w:t>. W porównaniu ze średnimi wynikami krajowymi wyniki</w:t>
      </w:r>
      <w:r w:rsidR="003E397E">
        <w:t xml:space="preserve">               w Gminie-Miasto Działdowo</w:t>
      </w:r>
      <w:r w:rsidRPr="00FC2BF8">
        <w:t xml:space="preserve"> z języka polskiego i matematyki są </w:t>
      </w:r>
      <w:r w:rsidR="003E397E">
        <w:t>powyżej</w:t>
      </w:r>
      <w:r w:rsidRPr="00FC2BF8">
        <w:t xml:space="preserve"> przeciętnej o około 2 punkty procentowe</w:t>
      </w:r>
      <w:r w:rsidR="003E397E">
        <w:t>, natomiast z języka angielskiego o około 6 punktów procentowych</w:t>
      </w:r>
      <w:r w:rsidRPr="00FC2BF8">
        <w:t xml:space="preserve">. </w:t>
      </w:r>
    </w:p>
    <w:p w14:paraId="022AC59B" w14:textId="17801339" w:rsidR="008C2F3A" w:rsidRPr="00741EA6" w:rsidRDefault="00741EA6">
      <w:pPr>
        <w:pStyle w:val="Legenda"/>
        <w:keepNext/>
        <w:spacing w:after="0" w:line="276" w:lineRule="auto"/>
        <w:jc w:val="both"/>
        <w:rPr>
          <w:color w:val="FF0000"/>
          <w:szCs w:val="20"/>
        </w:rPr>
      </w:pPr>
      <w:r>
        <w:rPr>
          <w:szCs w:val="20"/>
        </w:rPr>
        <w:lastRenderedPageBreak/>
        <w:t xml:space="preserve">Wykres </w:t>
      </w:r>
      <w:r>
        <w:rPr>
          <w:szCs w:val="20"/>
        </w:rPr>
        <w:fldChar w:fldCharType="begin"/>
      </w:r>
      <w:r>
        <w:rPr>
          <w:szCs w:val="20"/>
        </w:rPr>
        <w:instrText>SEQ Wykres \* ARABIC</w:instrText>
      </w:r>
      <w:r>
        <w:rPr>
          <w:szCs w:val="20"/>
        </w:rPr>
        <w:fldChar w:fldCharType="separate"/>
      </w:r>
      <w:r w:rsidR="00337B0D">
        <w:rPr>
          <w:noProof/>
          <w:szCs w:val="20"/>
        </w:rPr>
        <w:t>25</w:t>
      </w:r>
      <w:r>
        <w:rPr>
          <w:szCs w:val="20"/>
        </w:rPr>
        <w:fldChar w:fldCharType="end"/>
      </w:r>
      <w:r>
        <w:rPr>
          <w:szCs w:val="20"/>
        </w:rPr>
        <w:t xml:space="preserve"> Wyniki egzaminów ósmoklasisty w roku 202</w:t>
      </w:r>
      <w:r w:rsidR="00CE3371">
        <w:rPr>
          <w:szCs w:val="20"/>
        </w:rPr>
        <w:t>2</w:t>
      </w:r>
      <w:r>
        <w:rPr>
          <w:szCs w:val="20"/>
        </w:rPr>
        <w:t xml:space="preserve"> </w:t>
      </w:r>
      <w:r w:rsidRPr="00FC2BF8">
        <w:rPr>
          <w:color w:val="auto"/>
          <w:szCs w:val="20"/>
        </w:rPr>
        <w:t>[%]</w:t>
      </w:r>
    </w:p>
    <w:p w14:paraId="3DEB8E38" w14:textId="29014E88" w:rsidR="008C2F3A" w:rsidRPr="00FC2BF8" w:rsidRDefault="00CE3371">
      <w:pPr>
        <w:spacing w:after="240" w:line="276" w:lineRule="auto"/>
        <w:jc w:val="both"/>
        <w:rPr>
          <w:i/>
        </w:rPr>
      </w:pPr>
      <w:r>
        <w:rPr>
          <w:noProof/>
        </w:rPr>
        <w:drawing>
          <wp:inline distT="0" distB="0" distL="0" distR="0" wp14:anchorId="322E71DA" wp14:editId="684B3C73">
            <wp:extent cx="5761355" cy="2584450"/>
            <wp:effectExtent l="0" t="0" r="10795" b="6350"/>
            <wp:docPr id="1872519091" name="Wykres 1">
              <a:extLst xmlns:a="http://schemas.openxmlformats.org/drawingml/2006/main">
                <a:ext uri="{FF2B5EF4-FFF2-40B4-BE49-F238E27FC236}">
                  <a16:creationId xmlns:a16="http://schemas.microsoft.com/office/drawing/2014/main" id="{6910739A-AB34-6DE3-D333-D1BB9AE497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sidR="00741EA6" w:rsidRPr="00FC2BF8">
        <w:rPr>
          <w:i/>
          <w:sz w:val="18"/>
          <w:szCs w:val="18"/>
        </w:rPr>
        <w:t>Źródło: opracowanie własne w oparciu o dane zamieszczone na stronie https://mapa.wyniki.edu.pl/MapaEgzaminow/</w:t>
      </w:r>
    </w:p>
    <w:p w14:paraId="10BBDC0E" w14:textId="3DD172CB" w:rsidR="008C2F3A" w:rsidRPr="00101A91" w:rsidRDefault="00741EA6">
      <w:pPr>
        <w:spacing w:after="240" w:line="276" w:lineRule="auto"/>
        <w:jc w:val="both"/>
      </w:pPr>
      <w:r w:rsidRPr="00253E37">
        <w:t xml:space="preserve">W przypadku szkolnictwa średniego, w Gminie-Miasto Działdowo znajdują się 2 licea (I Liceum im. Stefana Żeromskiego, II Liceum Ogólnokształcące z Oddziałami Dwujęzycznymi im. Jana Pawła II), </w:t>
      </w:r>
      <w:r w:rsidRPr="00253E37">
        <w:br/>
        <w:t xml:space="preserve">2 Zespoły Szkół (Zespół Szkół nr 1 oraz Zespół Szkół Zawodowych nr 1 w Działdowie im. gen. Sylwestra Kaliskiego). Łączna liczba uczniów uczęszczających do tych placówek </w:t>
      </w:r>
      <w:r w:rsidR="00253E37" w:rsidRPr="00253E37">
        <w:t xml:space="preserve">w roku szkolnym 2021/2022 </w:t>
      </w:r>
      <w:r w:rsidRPr="00253E37">
        <w:t xml:space="preserve">wynosi </w:t>
      </w:r>
      <w:r w:rsidR="00253E37" w:rsidRPr="00253E37">
        <w:t>1540</w:t>
      </w:r>
      <w:r w:rsidRPr="00253E37">
        <w:t>.</w:t>
      </w:r>
      <w:r w:rsidRPr="00741EA6">
        <w:rPr>
          <w:color w:val="FF0000"/>
        </w:rPr>
        <w:t xml:space="preserve"> </w:t>
      </w:r>
      <w:r w:rsidRPr="00101A91">
        <w:t xml:space="preserve">Najkorzystniej dla miasta przedstawiają się średnie wyniki z egzaminu z matematyki, są one wyższe od wyników w Polsce, województwie warmińsko-mazurskim i powiecie działdowskim i wynoszą </w:t>
      </w:r>
      <w:r w:rsidR="00FC2BF8" w:rsidRPr="00101A91">
        <w:t>57,12</w:t>
      </w:r>
      <w:r w:rsidRPr="00101A91">
        <w:t xml:space="preserve">% (o </w:t>
      </w:r>
      <w:r w:rsidR="00FC2BF8" w:rsidRPr="00101A91">
        <w:t>1,5</w:t>
      </w:r>
      <w:r w:rsidRPr="00101A91">
        <w:t xml:space="preserve"> punktów procentowych więcej niż w powiecie). Wyniki egzaminu z języka angielskiego w gminie są wyższe niż w powiecie, jednak o </w:t>
      </w:r>
      <w:r w:rsidR="00FC2BF8" w:rsidRPr="00101A91">
        <w:t>1</w:t>
      </w:r>
      <w:r w:rsidRPr="00101A91">
        <w:t xml:space="preserve"> punkt procentow</w:t>
      </w:r>
      <w:r w:rsidR="00FC2BF8" w:rsidRPr="00101A91">
        <w:t>y</w:t>
      </w:r>
      <w:r w:rsidRPr="00101A91">
        <w:t xml:space="preserve"> niższe niż średnie wyniki </w:t>
      </w:r>
      <w:r w:rsidR="00FC2BF8" w:rsidRPr="00101A91">
        <w:t xml:space="preserve">w województwie i  o 3 punkty procentowe </w:t>
      </w:r>
      <w:r w:rsidRPr="00101A91">
        <w:t>w kraju</w:t>
      </w:r>
      <w:r w:rsidR="00FC2BF8" w:rsidRPr="00101A91">
        <w:t xml:space="preserve">. </w:t>
      </w:r>
      <w:r w:rsidRPr="00101A91">
        <w:t xml:space="preserve">Egzamin maturalny z języka polskiego wypadł </w:t>
      </w:r>
      <w:r w:rsidR="00BD0EF5">
        <w:t xml:space="preserve">                   </w:t>
      </w:r>
      <w:r w:rsidRPr="00101A91">
        <w:t xml:space="preserve">w gminie lepiej niż w </w:t>
      </w:r>
      <w:r w:rsidR="00FC2BF8" w:rsidRPr="00101A91">
        <w:t xml:space="preserve">powiecie i województwie. </w:t>
      </w:r>
      <w:r w:rsidRPr="00101A91">
        <w:t>Dodatkowo na terenie Gminy-Miasta Działdowo znajduje się Centrum Kształcenia Ustawicznego. Jest to centrum doszkalające w formie szkolnej, jak</w:t>
      </w:r>
      <w:r w:rsidR="00BD0EF5">
        <w:t xml:space="preserve">        </w:t>
      </w:r>
      <w:r w:rsidRPr="00101A91">
        <w:t xml:space="preserve"> i poza szkolnej dla dorosłych oraz dzieci. Organizuje ono szkolenia, kursy, egzaminy kwalifikacyjne</w:t>
      </w:r>
      <w:r w:rsidR="00BD0EF5">
        <w:t xml:space="preserve">                     </w:t>
      </w:r>
      <w:r w:rsidRPr="00101A91">
        <w:t xml:space="preserve"> i zawodowe. Ponadto prowadzi szkoły policealne, a także liceum ogólnokształcące dla dorosłych. We współpracy z Wyższą Szkołą Gospodarki w Bydgoszczy w Działdowie został powołany Ośrodek Edukacyjny WSG. Oferuje kształcenie na poziomie studiów I i II stopnia, studiów podyplomowych oraz certyfikowanych szkoleń.</w:t>
      </w:r>
    </w:p>
    <w:p w14:paraId="11F5CA2C" w14:textId="3EF7C8CF" w:rsidR="008C2F3A" w:rsidRPr="00FC2BF8" w:rsidRDefault="00741EA6">
      <w:pPr>
        <w:pStyle w:val="Legenda"/>
        <w:keepNext/>
        <w:spacing w:after="0" w:line="276" w:lineRule="auto"/>
        <w:jc w:val="both"/>
        <w:rPr>
          <w:color w:val="auto"/>
          <w:szCs w:val="20"/>
        </w:rPr>
      </w:pPr>
      <w:r w:rsidRPr="00FC2BF8">
        <w:rPr>
          <w:color w:val="auto"/>
          <w:szCs w:val="20"/>
        </w:rPr>
        <w:lastRenderedPageBreak/>
        <w:t xml:space="preserve">Wykres </w:t>
      </w:r>
      <w:r w:rsidRPr="00FC2BF8">
        <w:rPr>
          <w:color w:val="auto"/>
          <w:szCs w:val="20"/>
        </w:rPr>
        <w:fldChar w:fldCharType="begin"/>
      </w:r>
      <w:r w:rsidRPr="00FC2BF8">
        <w:rPr>
          <w:color w:val="auto"/>
          <w:szCs w:val="20"/>
        </w:rPr>
        <w:instrText>SEQ Wykres \* ARABIC</w:instrText>
      </w:r>
      <w:r w:rsidRPr="00FC2BF8">
        <w:rPr>
          <w:color w:val="auto"/>
          <w:szCs w:val="20"/>
        </w:rPr>
        <w:fldChar w:fldCharType="separate"/>
      </w:r>
      <w:r w:rsidR="00337B0D">
        <w:rPr>
          <w:noProof/>
          <w:color w:val="auto"/>
          <w:szCs w:val="20"/>
        </w:rPr>
        <w:t>26</w:t>
      </w:r>
      <w:r w:rsidRPr="00FC2BF8">
        <w:rPr>
          <w:color w:val="auto"/>
          <w:szCs w:val="20"/>
        </w:rPr>
        <w:fldChar w:fldCharType="end"/>
      </w:r>
      <w:r w:rsidRPr="00FC2BF8">
        <w:rPr>
          <w:color w:val="auto"/>
          <w:szCs w:val="20"/>
        </w:rPr>
        <w:t xml:space="preserve"> Wyniki egzaminów maturalnych w roku 202</w:t>
      </w:r>
      <w:r w:rsidR="00FC2BF8" w:rsidRPr="00FC2BF8">
        <w:rPr>
          <w:color w:val="auto"/>
          <w:szCs w:val="20"/>
        </w:rPr>
        <w:t>2</w:t>
      </w:r>
      <w:r w:rsidRPr="00FC2BF8">
        <w:rPr>
          <w:color w:val="auto"/>
          <w:szCs w:val="20"/>
        </w:rPr>
        <w:t xml:space="preserve"> [%]</w:t>
      </w:r>
    </w:p>
    <w:p w14:paraId="1D59BF98" w14:textId="28F8AA23" w:rsidR="008C2F3A" w:rsidRPr="00FC2BF8" w:rsidRDefault="00FC2BF8">
      <w:pPr>
        <w:spacing w:after="240" w:line="276" w:lineRule="auto"/>
        <w:jc w:val="both"/>
        <w:rPr>
          <w:i/>
        </w:rPr>
      </w:pPr>
      <w:r>
        <w:rPr>
          <w:noProof/>
        </w:rPr>
        <w:drawing>
          <wp:inline distT="0" distB="0" distL="0" distR="0" wp14:anchorId="66A3B77C" wp14:editId="5A857122">
            <wp:extent cx="5761355" cy="2584450"/>
            <wp:effectExtent l="0" t="0" r="10795" b="6350"/>
            <wp:docPr id="1861654540" name="Wykres 1">
              <a:extLst xmlns:a="http://schemas.openxmlformats.org/drawingml/2006/main">
                <a:ext uri="{FF2B5EF4-FFF2-40B4-BE49-F238E27FC236}">
                  <a16:creationId xmlns:a16="http://schemas.microsoft.com/office/drawing/2014/main" id="{6910739A-AB34-6DE3-D333-D1BB9AE497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sidR="00741EA6" w:rsidRPr="00FC2BF8">
        <w:rPr>
          <w:i/>
          <w:sz w:val="18"/>
          <w:szCs w:val="18"/>
        </w:rPr>
        <w:t>Źródło: opracowanie własne w oparciu o dane zamieszczone na stronie https://mapa.wyniki.edu.pl/MapaEgzaminow/</w:t>
      </w:r>
    </w:p>
    <w:p w14:paraId="1717FA3F" w14:textId="50CF9CE8" w:rsidR="008C2F3A" w:rsidRDefault="00741EA6">
      <w:pPr>
        <w:spacing w:after="240" w:line="276" w:lineRule="auto"/>
        <w:jc w:val="both"/>
      </w:pPr>
      <w:r>
        <w:t>Współczynnik skolaryzacji netto dla szkół podstawowych w mieście rósł w całym analizowanym okresie od roku 2015 do roku 20</w:t>
      </w:r>
      <w:r w:rsidR="00740D92">
        <w:t>2</w:t>
      </w:r>
      <w:r w:rsidR="00C23796">
        <w:t>0</w:t>
      </w:r>
      <w:r>
        <w:t xml:space="preserve">. Cały czas wskaźnik był wysoki, w roku 2015 wynosił ponad 98%, </w:t>
      </w:r>
      <w:r>
        <w:br/>
        <w:t>a w 2020 już ponad 106%</w:t>
      </w:r>
      <w:r w:rsidR="00740D92">
        <w:t xml:space="preserve">, natomiast w roku 2021 i 2022 nastąpił delikatny spadek. Wskaźnik w roku 2022 wynosił 100,17%. </w:t>
      </w:r>
    </w:p>
    <w:p w14:paraId="0DE7F611" w14:textId="30D090D8" w:rsidR="008C2F3A" w:rsidRDefault="00741EA6">
      <w:pPr>
        <w:pStyle w:val="Legenda"/>
        <w:keepNext/>
        <w:spacing w:after="0" w:line="276" w:lineRule="auto"/>
        <w:jc w:val="both"/>
        <w:rPr>
          <w:szCs w:val="20"/>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27</w:t>
      </w:r>
      <w:r>
        <w:rPr>
          <w:szCs w:val="20"/>
        </w:rPr>
        <w:fldChar w:fldCharType="end"/>
      </w:r>
      <w:r>
        <w:rPr>
          <w:szCs w:val="20"/>
        </w:rPr>
        <w:t xml:space="preserve"> Współczynnik skolaryzacji netto dla szkół podstawowych w latach 2015-20</w:t>
      </w:r>
      <w:r w:rsidR="00FC3089">
        <w:rPr>
          <w:szCs w:val="20"/>
        </w:rPr>
        <w:t>22</w:t>
      </w:r>
      <w:r>
        <w:rPr>
          <w:szCs w:val="20"/>
        </w:rPr>
        <w:t xml:space="preserve"> [%]</w:t>
      </w:r>
    </w:p>
    <w:p w14:paraId="16D79FFA" w14:textId="606458A4" w:rsidR="008C2F3A" w:rsidRDefault="00FC3089">
      <w:pPr>
        <w:jc w:val="center"/>
      </w:pPr>
      <w:r>
        <w:rPr>
          <w:noProof/>
        </w:rPr>
        <w:drawing>
          <wp:inline distT="0" distB="0" distL="0" distR="0" wp14:anchorId="04A96C3D" wp14:editId="211732C4">
            <wp:extent cx="5791200" cy="2743200"/>
            <wp:effectExtent l="0" t="0" r="0" b="0"/>
            <wp:docPr id="1114090170" name="Wykres 1">
              <a:extLst xmlns:a="http://schemas.openxmlformats.org/drawingml/2006/main">
                <a:ext uri="{FF2B5EF4-FFF2-40B4-BE49-F238E27FC236}">
                  <a16:creationId xmlns:a16="http://schemas.microsoft.com/office/drawing/2014/main" id="{5EEF6D86-A831-6074-0B46-C1D7E020A8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6920FD54" w14:textId="2A31B3B2" w:rsidR="008C2F3A" w:rsidRDefault="00741EA6">
      <w:pPr>
        <w:spacing w:after="240" w:line="276" w:lineRule="auto"/>
        <w:jc w:val="both"/>
        <w:rPr>
          <w:sz w:val="18"/>
          <w:szCs w:val="18"/>
        </w:rPr>
      </w:pPr>
      <w:r>
        <w:rPr>
          <w:i/>
          <w:color w:val="44546A" w:themeColor="text2"/>
          <w:sz w:val="18"/>
          <w:szCs w:val="18"/>
        </w:rPr>
        <w:t>Źródło: dane GUS, 202</w:t>
      </w:r>
      <w:r w:rsidR="00740D92">
        <w:rPr>
          <w:i/>
          <w:color w:val="44546A" w:themeColor="text2"/>
          <w:sz w:val="18"/>
          <w:szCs w:val="18"/>
        </w:rPr>
        <w:t>2</w:t>
      </w:r>
      <w:r w:rsidR="00FC3089">
        <w:rPr>
          <w:i/>
          <w:color w:val="44546A" w:themeColor="text2"/>
          <w:sz w:val="18"/>
          <w:szCs w:val="18"/>
        </w:rPr>
        <w:t xml:space="preserve"> </w:t>
      </w:r>
      <w:r>
        <w:rPr>
          <w:i/>
          <w:color w:val="44546A" w:themeColor="text2"/>
          <w:sz w:val="18"/>
          <w:szCs w:val="18"/>
        </w:rPr>
        <w:t>r.</w:t>
      </w:r>
    </w:p>
    <w:p w14:paraId="31A3729B"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t xml:space="preserve"> </w:t>
      </w:r>
      <w:bookmarkStart w:id="19" w:name="_Toc160461260"/>
      <w:r>
        <w:rPr>
          <w:b w:val="0"/>
          <w:color w:val="2F5496" w:themeColor="accent5" w:themeShade="BF"/>
          <w:sz w:val="28"/>
        </w:rPr>
        <w:t>Kultura</w:t>
      </w:r>
      <w:bookmarkEnd w:id="19"/>
    </w:p>
    <w:p w14:paraId="66707E25" w14:textId="77777777" w:rsidR="008C2F3A" w:rsidRDefault="00741EA6">
      <w:pPr>
        <w:spacing w:after="0" w:line="276" w:lineRule="auto"/>
        <w:jc w:val="both"/>
      </w:pPr>
      <w:r>
        <w:t>Działalnością kulturalną w Gminie-Miasto Działdowo zajmują się instytucje kultury takie jak:</w:t>
      </w:r>
    </w:p>
    <w:p w14:paraId="04A4497B" w14:textId="6F3C3F07" w:rsidR="008C2F3A" w:rsidRDefault="00741EA6">
      <w:pPr>
        <w:numPr>
          <w:ilvl w:val="0"/>
          <w:numId w:val="28"/>
        </w:numPr>
        <w:spacing w:after="0" w:line="276" w:lineRule="auto"/>
        <w:jc w:val="both"/>
      </w:pPr>
      <w:r>
        <w:t xml:space="preserve">Miejski Dom Kultury - jest prężnie działającą jednostką, realizującą cele i zadania w dziedzinie upowszechniania kultury i sztuki oraz szeroko pojętej edukacji kulturalnej. W placówce działa wiele grup i sekcji artystycznych – grupy taneczne PIRUECIK, BZIK, FUKS, FLASH DANCE, ACTUS JUNIOR, </w:t>
      </w:r>
      <w:r>
        <w:lastRenderedPageBreak/>
        <w:t>ACTUS, grupy teatralne NA MAXA, TEATR MARZEŃ, HEHESZKI, BEZ NAZWY, PEWNI NIEPEWNI, sekcja wokalna YOUR VOICE, sekcja filmowa #WDZIAŁANIU, sekcja plastyczna, grupa kabaretowa seniorów TYMCZASOWO ZAKRĘCENI, orkiestra dęta, klub melomana. Placówka jest organizatorem kilkudziesięciu lokalnych i ogólnopolskich wydarzeń kulturalnych. Należą do nich koncerty, festyny, jarmarki, festiwale, konkursy, przedstawienia teatralne, projekcje filmowe, wystawy, recitale, widowiska artystyczne i retransmisje baletowo-teatralne. Najbardziej znanym wydarzeniem</w:t>
      </w:r>
      <w:r w:rsidR="00BD0EF5">
        <w:t xml:space="preserve">                     </w:t>
      </w:r>
      <w:r>
        <w:t xml:space="preserve"> o zasięgu ogólnokrajowym samodzielnie organizowanym przez MDK jest Ogólnopolski Młodzieżowy Festiwal Piosenki SUPERHIT FESTIVAL, którego bogata historia obejmuje 13 edycji </w:t>
      </w:r>
      <w:r w:rsidR="00BD0EF5">
        <w:t xml:space="preserve">               </w:t>
      </w:r>
      <w:r>
        <w:t>o zasięgu ogólnopolskim oraz 12 edycji o zasięgu powiatowym. W roku 2015 podczas Warmińsko</w:t>
      </w:r>
      <w:r w:rsidR="00BD0EF5">
        <w:t xml:space="preserve"> </w:t>
      </w:r>
      <w:r>
        <w:t xml:space="preserve">-Mazurskiej Gali Jakości impreza otrzymała nagrodę główną dla Najlepszego Produktu i Usługi Warmii i Mazur w kategorii Wydarzenia i jest jednym z niewielu wydarzeń kulturalnych posiadających certyfikat Najlepszy Produkt i Usługa Warmii i Mazur. W roku 2020 festiwal został wyróżniony kolejną prestiżową statuetką Lazurytu Przedsiębiorczości Powiatu Działdowskiego </w:t>
      </w:r>
      <w:r w:rsidR="00BD0EF5">
        <w:t xml:space="preserve">         </w:t>
      </w:r>
      <w:r>
        <w:t>w kategorii Najlepsza Impreza Promująca Region. Wśród innych ważnych cyklicznych wydarzeń organizowanych i współorganizowanych przez MDK należy wymienić koncerty z okazji dni miasta</w:t>
      </w:r>
      <w:r w:rsidR="00BD0EF5">
        <w:t xml:space="preserve"> </w:t>
      </w:r>
      <w:r>
        <w:t xml:space="preserve"> - URODZINY DZIAŁDOWA, KATARZYNKI, Działdowski Jarmark Antyków, Rękodzieła i Zdrowej Żywności, Chillout Rynek Festiwal, bożonarodzeniowy jarmark Odpalamy Choinkę, warsztaty artystyczne Moje Miasto, Zlot Pojazdów Zabytkowych, Wama Film Festival Retrospekcje, Koncert Walentynkowy, Letnie Kino Plenerowe. Miejski Dom Kultury od wielu lat aktywnie współpracuje ze stowarzyszeniami i organizacjami pozarządowymi działającymi w lokalnym środowisku. Najbardziej widocznymi przejawami szeroko zakrojonej współpracy w tym zakresie jest organizacja wydarzeń dla mieszkańców Działdowa i okolic. Do najbardziej znanych wydarzeń współorganizowanych przez MDK z organizacjami pozarządowymi należą POWIATOWE WIECZORY Z POEZJĄ (współpraca partnerska z Działdowską Kuźnią Słowa), FESTIWAL OGNIA (współpraca partnerska z Bractwem Krzyżackim), FESTIWAL CHÓRÓW (współpraca partnerska ze Stowarzyszeniem Chóru „Our Voice”), WIELKA ORKIESTRA ŚWIĄTECZNEJ POMOCY (wieloletnia współpraca ze Sztabem WOŚP, ZHP i osobami fizycznymi wspierającymi akcję), FESTYN Z OKAZJI DNIA DZIECKA (współpraca partnerska z Caritas), ROCZNICA BŁOGOSŁAWIONYCH MĘCZENNIKÓW DZIAŁDOWSKICH (współpraca ze Stowarzyszeniem Pamięć i Tożsamość), MARSZ ŻYCIA I NADZIEI (współpraca z Działdowskim Stowarzyszeniem Amazonki), KONKURS GWARY MAZURSKIEJ (współpraca z Towarzystwem Miłośników Ziemi Działdowskiej), cykliczne spotkania KLUBU MELOMANA, stworzenie stałej sekcji teatralnej dla seniorów ( współpraca  z Uniwersytetem Trzeciego Wieku), warsztaty SENIOR ON, gra terenowa CZERWONOKRZYSKIE POKOLENIA, 100</w:t>
      </w:r>
      <w:r w:rsidR="00BD0EF5">
        <w:t xml:space="preserve">           </w:t>
      </w:r>
      <w:r>
        <w:t xml:space="preserve">-LECIE POWSTANIA I DZIAŁALNOŚCI PCK NA ZIEMI DZIAŁDOWSKIEJ (współpraca partnerska z PCK w Działdowie). W roku 2020 wznowiło działalność kino Apollo, wyremontowane za unijne pieniądze. </w:t>
      </w:r>
      <w:r w:rsidRPr="00723480">
        <w:t>W roku 2021 seanse kinowe zgromadziły 14239 widzów</w:t>
      </w:r>
      <w:r w:rsidR="00723480" w:rsidRPr="00723480">
        <w:t>, natomiast w 2022 roku 25 131 widzów</w:t>
      </w:r>
      <w:r w:rsidRPr="00723480">
        <w:t xml:space="preserve">. Najbardziej hitowe filmy przyciągają zarówno mieszkańców miasta, jak i mieszkańców sąsiednich gmin a popularność kina w środowisku lokalnym systematycznie rośnie. Kino regularnie poprawia frekwencyjne rekordy </w:t>
      </w:r>
      <w:r w:rsidR="00723480" w:rsidRPr="00723480">
        <w:t xml:space="preserve">i w 2021 roku </w:t>
      </w:r>
      <w:r w:rsidRPr="00723480">
        <w:t>osiągnięty wynik 2400 widzów</w:t>
      </w:r>
      <w:r w:rsidR="00723480" w:rsidRPr="00723480">
        <w:t>, natomiast w 2022 roku 2566 widzów</w:t>
      </w:r>
      <w:r w:rsidRPr="00723480">
        <w:t xml:space="preserve"> podczas wyświetlania jednego tytułu filmowego, podkreśla olbrzymi potencjał nowoczesnej sali kinowej. </w:t>
      </w:r>
      <w:r>
        <w:t xml:space="preserve">Miejski Dom Kultury prowadzi także działalność wydawniczą, będąc wydawcą gazety Dzień Dobry Działdowo.pl, która ukazuje się nakładem 6000 egzemplarzy miesięcznie. Czasopismo jest źródłem bieżących informacji lokalnych oraz narzędziem promocji dla </w:t>
      </w:r>
      <w:r>
        <w:lastRenderedPageBreak/>
        <w:t>organizowanych wydarzeń. Gazeta jest dystrybuowana bezpłatnie w mieście oraz gminach sąsiadujących z Działdowem. Działaniem uzupełniającym jest prowadzenie przez placówkę działalności poligraficznej. Posiadanie przez placówkę bogatego zaplecza technicznego w tym własnej sceny z zadaszeniem, nagłośnienia, oświetlenia, ekranu mobilnego oraz odpowiednio przeszkolonej kadry, stwarza jednostce nieograniczone możliwości organizacyjne, będąc źródłem przewagi konkurencyjnej.</w:t>
      </w:r>
    </w:p>
    <w:p w14:paraId="2DA3A6B6" w14:textId="1D4EA32D" w:rsidR="008C2F3A" w:rsidRDefault="00741EA6">
      <w:pPr>
        <w:numPr>
          <w:ilvl w:val="0"/>
          <w:numId w:val="28"/>
        </w:numPr>
        <w:spacing w:after="0" w:line="276" w:lineRule="auto"/>
        <w:jc w:val="both"/>
      </w:pPr>
      <w:r>
        <w:t>Miejska Biblioteka Publiczna - Instytucja składa się z czterech działów: Gromadzenia</w:t>
      </w:r>
      <w:r w:rsidR="00D703B7">
        <w:t xml:space="preserve"> </w:t>
      </w:r>
      <w:r>
        <w:t>i Opracowania Zbiorów, Wypożyczalni i Czytelni, Oddziału dla Dzieci i Mediateki. Miejska Biblioteka Publiczna zarządza jedną Filią, która mieści się w Samodzielnym Zakładzie Opieki Zdrowotnej w Działdowie. Dyrektor biblioteki miejskiej zainicjowała w roku 2015 powstanie lokalnej grupy dyrektorskiej, która stanowi przestrzeń do wymiany wiedzy oraz wspólnego rozwiązywania problemów, jakie napotykają osoby zarządzające instytucjami kultury. Grupa prężnie działa do dnia dzisiejszego,</w:t>
      </w:r>
      <w:r w:rsidR="00BD0EF5">
        <w:t xml:space="preserve">                   </w:t>
      </w:r>
      <w:r>
        <w:t xml:space="preserve"> a współpraca przynosi wymierne skutki (wspólne szkolenia, wyjazdy studyjne, międzybiblioteczna wymiana zbiorów, wspólne inicjatywy). Miejska Biblioteka Publiczna w Działdowie to instytucja prężnie działająca na rzecz popularyzacji czytelnictwa, jest przyjaznym “miejscem czytania</w:t>
      </w:r>
      <w:r w:rsidR="00BD0EF5">
        <w:t xml:space="preserve">                             </w:t>
      </w:r>
      <w:r>
        <w:t xml:space="preserve"> i miejscem działania” co wielokrotnie zostało docenione</w:t>
      </w:r>
      <w:r w:rsidR="00D703B7">
        <w:t xml:space="preserve"> </w:t>
      </w:r>
      <w:r>
        <w:t xml:space="preserve">i dostrzeżone na arenie międzybibliotecznej. Stąd, biblioteka ta aż dwukrotnie (w roku 2014, a następnie 2017) była laureatem prestiżowej nagrody „Bibliotheca Bona” oraz „Bibliotheca Bona Dekady” przyznawanej przez Wojewódzką Bibliotekę Publiczną w Olsztynie bibliotekom publicznym z regionu Warmii </w:t>
      </w:r>
      <w:r w:rsidR="00BD0EF5">
        <w:t xml:space="preserve">                     </w:t>
      </w:r>
      <w:r>
        <w:t xml:space="preserve">i Mazur. W roku 2020 zajęła 3 miejsce w województwie warmińsko-mazurskim, oraz 16 miejsce pośród wszystkich bibliotek w Polsce biorących udział w Rankingu Bibliotek „Rzeczypospolitej” </w:t>
      </w:r>
      <w:r w:rsidR="00BD0EF5">
        <w:t xml:space="preserve">                    </w:t>
      </w:r>
      <w:r>
        <w:t xml:space="preserve">i Instytutu Książki. W tym samym rok Miejska Biblioteka Publiczna w Działdowie otrzymała również wyróżnienie w XII edycji konkursu Mistrz Promocji Czytelnictwa ogłoszonym przez Stowarzyszenie Bibliotekarzy Polskich. Celem konkursu jest popularyzacja działań bibliotek na rzecz upowszechniania czytelnictwa. Biblioteka posiada bardzo szeroką ofertę działań o charakterze edukacyjnym i kulturalnym, skierowaną do społeczności lokalnej. Prowadzi różne formy aktywności dla zróżnicowanych grup odbiorców, w tym działania dla seniorów, spotkania autorskie, kursy, szkolenia, konkursy, gry miejskie, umożliwia lokalnej społeczności spotkania </w:t>
      </w:r>
      <w:r w:rsidR="00BD0EF5">
        <w:t xml:space="preserve">                      </w:t>
      </w:r>
      <w:r>
        <w:t xml:space="preserve">z teatrem i sztuką czytaną, a także ma cały wachlarz aktywności dla najmłodszych. Prowadzi </w:t>
      </w:r>
      <w:r w:rsidR="00BD0EF5">
        <w:t xml:space="preserve">                          </w:t>
      </w:r>
      <w:r>
        <w:t>7 Dyskusyjnych Klubów Książki, Klub Rękodzieła, Klub Malucha, Lokalny Klub Kodowania, wieloletnią współpracą ze wszystkimi miejskimi i okolicznymi szkołami, Towarzystwem Miłośników Ziemi Działdowskiej, Stowarzyszeniem „Wolność od Strachu”, Stowarzyszeniem Działdowska Kuźnia Słowa, Uniwersytetem Trzeciego Wieku, Oddziałem Wewnętrznym Zakładu Karnego</w:t>
      </w:r>
      <w:r w:rsidR="00BD0EF5">
        <w:t xml:space="preserve">                        </w:t>
      </w:r>
      <w:r>
        <w:t xml:space="preserve"> w Iławie, organizacjami pozarządowymi, lokalnymi mediami,  a także lokalnymi twórcami, którzy mogą tu wystawiać swoje prace. Mocne strony Biblioteki wynikają w głównej mierze z dobrze rozwiniętej infrastruktury otoczenia oraz wykwalifikowanej kadry, która ma doświadczenie </w:t>
      </w:r>
      <w:r w:rsidR="00BD0EF5">
        <w:t xml:space="preserve">                        </w:t>
      </w:r>
      <w:r>
        <w:t>w pozyskiwaniu środków zewnętrznych co jest jednocześnie szansą na rozwój instytucji. Istotnym elementem jest również współpraca z odbiorcami indywidualnymi i różnymi organizacjami. Słabe strony są wynikiem niedostatecznej przestrzeni architektonicznej budynku biblioteki oraz braku dostępu do szerokopasmowego Internetu. Badając poziom rozwoju kultury w mieście istotnym jest przeanalizowanie jego poziomu czytelnictwa</w:t>
      </w:r>
      <w:r w:rsidRPr="00101A91">
        <w:t>. Analizując dane statystyczne, należy stwierdzić, że do roku 202</w:t>
      </w:r>
      <w:r w:rsidR="00101A91" w:rsidRPr="00101A91">
        <w:t>2</w:t>
      </w:r>
      <w:r w:rsidRPr="00101A91">
        <w:t xml:space="preserve"> spadł wskaźnik czytelników bibliotek publicznych na 1000 ludności</w:t>
      </w:r>
      <w:r w:rsidR="00101A91" w:rsidRPr="00101A91">
        <w:t xml:space="preserve"> oraz </w:t>
      </w:r>
      <w:r w:rsidRPr="00101A91">
        <w:t>wskaźnik wypożyczenia księgozbioru na 1 czytelnika w woluminach</w:t>
      </w:r>
      <w:r w:rsidR="00101A91" w:rsidRPr="00101A91">
        <w:t xml:space="preserve">. </w:t>
      </w:r>
      <w:r w:rsidRPr="00101A91">
        <w:t xml:space="preserve">Pierwszy z wymienionych na końcu </w:t>
      </w:r>
      <w:r w:rsidRPr="00101A91">
        <w:lastRenderedPageBreak/>
        <w:t xml:space="preserve">analizowanego okresu wyniósł </w:t>
      </w:r>
      <w:r w:rsidR="00101A91" w:rsidRPr="00101A91">
        <w:t>158</w:t>
      </w:r>
      <w:r w:rsidRPr="00101A91">
        <w:t>, czyli o ponad 1</w:t>
      </w:r>
      <w:r w:rsidR="00101A91" w:rsidRPr="00101A91">
        <w:t>9</w:t>
      </w:r>
      <w:r w:rsidRPr="00101A91">
        <w:t>% mniej niż w roku 2015. Wypożyczenia księgozbioru na 1 czytelnika w woluminach w 202</w:t>
      </w:r>
      <w:r w:rsidR="00101A91" w:rsidRPr="00101A91">
        <w:t>2</w:t>
      </w:r>
      <w:r w:rsidRPr="00101A91">
        <w:t xml:space="preserve"> roku spadły o </w:t>
      </w:r>
      <w:r w:rsidR="00101A91" w:rsidRPr="00101A91">
        <w:t>niemal 15</w:t>
      </w:r>
      <w:r w:rsidRPr="00101A91">
        <w:t xml:space="preserve">% względem roku 2015 - ich wskaźnik wyniósł </w:t>
      </w:r>
      <w:r w:rsidR="00101A91" w:rsidRPr="00101A91">
        <w:t>17,7</w:t>
      </w:r>
      <w:r w:rsidRPr="00101A91">
        <w:t>. Sytuacja dowodzi obniżenia się poziomu czytelnictwa w gminie. Rok 2020 nie jest jednak w pełni miarodajny, ponieważ, ze względu na obostrzenia spowodowane</w:t>
      </w:r>
      <w:r>
        <w:t xml:space="preserve"> pandemią Covid -19, dostęp do instytucji kultury był utrudniony - ograniczono liczbę godzin ich funkcjonowania, a przez pewien czas mogły być one nieczynne. Prowadzone przy okazji spotkań</w:t>
      </w:r>
      <w:r w:rsidR="00BD0EF5">
        <w:t xml:space="preserve">                 </w:t>
      </w:r>
      <w:r>
        <w:t xml:space="preserve"> z czytelnikami i odwiedzającymi bibliotekę mieszkańcami Działdowa rozmowy oraz obserwacje, pozwoliły na wysnucie jeszcze jednego ważnego wniosku. Panująca od przeszło dwóch lat pandemia i narzucona przez sytuację potrzeba międzyludzkiej izolacji, bardzo negatywnie wpłynęła na zdrowie psychiczne lokalnej społeczności, na jej poczucie samotności i wyizolowania. Pod wpływem przedłużającej się pandemii integracja w stacjonarnym wydaniu stanęła w miejscu, stąd pojawiła się potrzeba organizacji bezpiecznej przestrzeni, która na nowo da możliwość wspólnych spotkań, rozmów i międzypokoleniowej aktywności. Tu biblioteka upatruje szanse dla siebie</w:t>
      </w:r>
      <w:r w:rsidR="00BD0EF5">
        <w:t xml:space="preserve">                         </w:t>
      </w:r>
      <w:r>
        <w:t xml:space="preserve"> i wykorzystując swój potencjał chce stworzyć bezpieczną przestrzeń odpowiadającą na aktualne potrzeby lokalnego środowiska. Miejska Biblioteka Publiczna systematycznie notuje wzrost korzystania z form elektronicznych tzw. e-książek. Liczba pobranych dokumentów </w:t>
      </w:r>
      <w:r>
        <w:br/>
        <w:t>z zasobów elektronicznych, do których biblioteka umożliwia dostęp -  4481 (2020r.), 7095 (2021r.)</w:t>
      </w:r>
    </w:p>
    <w:p w14:paraId="7A3F6257" w14:textId="77777777" w:rsidR="008C2F3A" w:rsidRDefault="00741EA6">
      <w:pPr>
        <w:spacing w:after="0" w:line="276" w:lineRule="auto"/>
        <w:ind w:left="360"/>
        <w:jc w:val="both"/>
      </w:pPr>
      <w:r>
        <w:t>Ponadto biblioteka z sukcesem pozyskuje granty na swoją działalność, co obrazuje wskaźnik: procent budżetu biblioteki uzyskany ze specjalnych grantów i dochodów własnych – 3,1 (2020r.), 11,6 (2021r.).</w:t>
      </w:r>
    </w:p>
    <w:p w14:paraId="6CAC95B8" w14:textId="77777777" w:rsidR="008C2F3A" w:rsidRDefault="008C2F3A">
      <w:pPr>
        <w:spacing w:after="0" w:line="276" w:lineRule="auto"/>
        <w:jc w:val="both"/>
      </w:pPr>
    </w:p>
    <w:p w14:paraId="33F8A643" w14:textId="77777777" w:rsidR="008C2F3A" w:rsidRDefault="00741EA6">
      <w:pPr>
        <w:spacing w:after="240" w:line="276" w:lineRule="auto"/>
        <w:jc w:val="both"/>
      </w:pPr>
      <w:r>
        <w:t xml:space="preserve">W Gminie-Miasto Działdowo obok Miejskiej Biblioteki Publicznej funkcjonuje Powiatowa Biblioteka Pedagogiczna w Działdowie. </w:t>
      </w:r>
    </w:p>
    <w:p w14:paraId="650F19E6" w14:textId="08657589" w:rsidR="008C2F3A" w:rsidRDefault="00741EA6">
      <w:pPr>
        <w:pStyle w:val="Legenda"/>
        <w:keepNext/>
        <w:spacing w:after="0" w:line="276" w:lineRule="auto"/>
        <w:jc w:val="both"/>
        <w:rPr>
          <w:szCs w:val="20"/>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28</w:t>
      </w:r>
      <w:r>
        <w:rPr>
          <w:szCs w:val="20"/>
        </w:rPr>
        <w:fldChar w:fldCharType="end"/>
      </w:r>
      <w:r>
        <w:rPr>
          <w:szCs w:val="20"/>
        </w:rPr>
        <w:t xml:space="preserve"> Czytelnictwo w Gminie-Miasto Działdowo - dynamika zjawiska [os.]</w:t>
      </w:r>
    </w:p>
    <w:p w14:paraId="0F618A4A" w14:textId="5DC5474C" w:rsidR="008C2F3A" w:rsidRPr="006802D1" w:rsidRDefault="006802D1" w:rsidP="006802D1">
      <w:r>
        <w:rPr>
          <w:noProof/>
        </w:rPr>
        <w:drawing>
          <wp:inline distT="0" distB="0" distL="0" distR="0" wp14:anchorId="52290B8B" wp14:editId="0F0F2C64">
            <wp:extent cx="5724525" cy="2733675"/>
            <wp:effectExtent l="0" t="0" r="9525" b="9525"/>
            <wp:docPr id="479977688" name="Wykres 1">
              <a:extLst xmlns:a="http://schemas.openxmlformats.org/drawingml/2006/main">
                <a:ext uri="{FF2B5EF4-FFF2-40B4-BE49-F238E27FC236}">
                  <a16:creationId xmlns:a16="http://schemas.microsoft.com/office/drawing/2014/main" id="{EE01CAD0-194F-6551-C69B-1E70B91B1E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Pr>
          <w:i/>
          <w:color w:val="44546A" w:themeColor="text2"/>
          <w:sz w:val="18"/>
          <w:szCs w:val="18"/>
        </w:rPr>
        <w:t>Źródło: dane GUS, 202</w:t>
      </w:r>
      <w:r w:rsidR="00FD3D07">
        <w:rPr>
          <w:i/>
          <w:color w:val="44546A" w:themeColor="text2"/>
          <w:sz w:val="18"/>
          <w:szCs w:val="18"/>
        </w:rPr>
        <w:t>2</w:t>
      </w:r>
      <w:r>
        <w:rPr>
          <w:i/>
          <w:color w:val="44546A" w:themeColor="text2"/>
          <w:sz w:val="18"/>
          <w:szCs w:val="18"/>
        </w:rPr>
        <w:t xml:space="preserve"> r.</w:t>
      </w:r>
    </w:p>
    <w:p w14:paraId="2C02E46B" w14:textId="1CF95173" w:rsidR="008C2F3A" w:rsidRDefault="00741EA6">
      <w:pPr>
        <w:spacing w:after="240" w:line="276" w:lineRule="auto"/>
        <w:jc w:val="both"/>
      </w:pPr>
      <w:r>
        <w:t xml:space="preserve">3. Muzeum Pogranicza z siedzibą w działdowskim zamku - muzeum w Działdowie powstało w 2013 roku jako Interaktywne Muzeum Państwa Krzyżackiego. Na siedzibę placówki wybrano budynek ratuszowy, który dzięki funduszom europejskim został wyremontowany a jego część zaadaptowano na </w:t>
      </w:r>
      <w:r>
        <w:lastRenderedPageBreak/>
        <w:t xml:space="preserve">potrzeby interaktywnej wystawy. W roku 2014 zostało wybrane jednym z „Siedmiu Nowych Cudów Polski” w ogólnopolskim plebiscycie National Geographic Traveler. Rok później muzeum wyróżniono Laurem Marszałka Województwa Warmińsko-Mazurskiego „Najlepszym z Najlepszych”. W roku 2016 zostało nagrodzone nagrodą specjalną na ogólnym zgromadzeniu Międzynarodowego Stowarzyszenia Miasta Cittaslow w Portugalii za unikalny i nowoczesny sposób połączenia informatycznej techniki </w:t>
      </w:r>
      <w:r w:rsidR="00BD0EF5">
        <w:t xml:space="preserve">                   </w:t>
      </w:r>
      <w:r>
        <w:t xml:space="preserve">z regionalną historią. W roku 2018r. po adaptacji gotyckiej części zamku krzyżackiego ze środków RPO WiM 2014-2020 muzeum zmieniło swoją główną siedzibę i obecnie mieści się w odrestaurowanym skrzydle. W roku 2019r. zmieniło nazwę na Muzeum Pogranicza. W dawnej warowni powstała nowa wystawa „Działdowo - miasto i ludzie dawnego pogranicza”. Ekspozycja w ratuszu nadal jest również dostępna dla zwiedzających. Muzeum oferuje bogatą ofertę edukacyjną dla szkół, osób dorosłych, seniorów, zajęcia i warsztaty dla dzieci, jak również wystawy, wykłady, prelekcje i spotkania. Placówka cieszy się dużą popularnością zarówno wśród mieszkańców jak również grup wycieczkowych </w:t>
      </w:r>
      <w:r w:rsidR="00F04C5E">
        <w:t xml:space="preserve">                                 </w:t>
      </w:r>
      <w:r>
        <w:t>i indywidualnych turystów. Niestety również w przypadku Muzeum pandemia Covid-19 spowodowała spadek liczby odwiedzających ze względu na wprowadzony lockdown i ograniczenia w funkcjonowaniu obiektu.</w:t>
      </w:r>
    </w:p>
    <w:p w14:paraId="0601A4CE" w14:textId="77777777" w:rsidR="008C2F3A" w:rsidRDefault="00741EA6">
      <w:pPr>
        <w:spacing w:after="240" w:line="276" w:lineRule="auto"/>
        <w:jc w:val="both"/>
      </w:pPr>
      <w:r>
        <w:t xml:space="preserve">W mieście Działdowo w sferze kultury działają grupy nieformalne oraz organizacje pozarządowe </w:t>
      </w:r>
      <w:r>
        <w:br/>
        <w:t>o profilu literackim, muzycznym, historycznym oraz patriotycznym, m.in.: Uniwersytet Trzeciego Wieku, Towarzystwo Miłośników Ziemi Działdowskiej, Związek Harcerstwa Polskiego, Stowarzyszenie Działdowska Kuźnia Słowa, Działdowskie Bractwo Rycerskie, Stowarzyszenie Odnowy Chrześcijańskiej „Pamięć i Tożsamość”, Stowarzyszenie Muzyczne Chór „Concentus”, Chór Our Voice i inne.</w:t>
      </w:r>
    </w:p>
    <w:p w14:paraId="081C34B4" w14:textId="77777777" w:rsidR="008C2F3A" w:rsidRDefault="00741EA6">
      <w:pPr>
        <w:pStyle w:val="Nagwek2"/>
        <w:numPr>
          <w:ilvl w:val="1"/>
          <w:numId w:val="2"/>
        </w:numPr>
        <w:spacing w:before="0" w:after="240" w:line="276" w:lineRule="auto"/>
        <w:rPr>
          <w:b w:val="0"/>
          <w:color w:val="2F5496" w:themeColor="accent5" w:themeShade="BF"/>
          <w:sz w:val="28"/>
        </w:rPr>
      </w:pPr>
      <w:bookmarkStart w:id="20" w:name="_Toc160461261"/>
      <w:r>
        <w:rPr>
          <w:b w:val="0"/>
          <w:color w:val="2F5496" w:themeColor="accent5" w:themeShade="BF"/>
          <w:sz w:val="28"/>
        </w:rPr>
        <w:t>Sport</w:t>
      </w:r>
      <w:bookmarkEnd w:id="20"/>
      <w:r>
        <w:rPr>
          <w:b w:val="0"/>
          <w:color w:val="2F5496" w:themeColor="accent5" w:themeShade="BF"/>
          <w:sz w:val="28"/>
        </w:rPr>
        <w:t xml:space="preserve"> </w:t>
      </w:r>
    </w:p>
    <w:p w14:paraId="3D1E83E7" w14:textId="77777777" w:rsidR="008C2F3A" w:rsidRDefault="00741EA6">
      <w:pPr>
        <w:spacing w:after="240" w:line="276" w:lineRule="auto"/>
        <w:jc w:val="both"/>
        <w:rPr>
          <w:szCs w:val="20"/>
        </w:rPr>
      </w:pPr>
      <w:r>
        <w:t xml:space="preserve">Działalność sportowo-rekreacyjną na terenie Gminy-Miasto Działdowo prowadzi Miejski Ośrodek Sportu i Rekreacji. W Działdowie można uprawiać sport m.in. w klubach: tenisa stołowego </w:t>
      </w:r>
      <w:r>
        <w:br/>
        <w:t>(KS Dekorglass), piłki nożnej (DKS „Wkra”, UKS „Sokół”, MKS „Działdowo”), lekkoatletyki (UKS MOSiR, UKS „Trójka”), baseballa (UKS Yankees”), taekwon-do (Działdowski Klub Taekwondo), koszykówki (UKS „Dwójka”, UKS „Sokół”, UKS „Trójka”), hokeja (KS „Stalowe Rekiny”)</w:t>
      </w:r>
      <w:r>
        <w:rPr>
          <w:rStyle w:val="Zakotwiczenieprzypisudolnego"/>
        </w:rPr>
        <w:footnoteReference w:id="3"/>
      </w:r>
      <w:r>
        <w:t xml:space="preserve">. </w:t>
      </w:r>
    </w:p>
    <w:p w14:paraId="56B71CB1" w14:textId="77777777" w:rsidR="008C2F3A" w:rsidRDefault="00741EA6">
      <w:pPr>
        <w:spacing w:line="276" w:lineRule="auto"/>
        <w:jc w:val="both"/>
      </w:pPr>
      <w:r>
        <w:t xml:space="preserve">Klub Sportowy Dekorglass Działdowo to czołowy polski klub tenisa stołowego. Został utworzony </w:t>
      </w:r>
      <w:r>
        <w:br/>
        <w:t>w 2003r. przez Gabriela Chojaka – właściciela firmy Dekorglass. Klub należy do Polskiego Związku Tenisa Stołowego. Zrzesza 33 zawodników w różnych grup wiekowych. Klub zatrudnia 3 trenerów II klasy tenisa stołowego i dwóch instruktorów. Seniorzy uczestniczą w rozgrywkach Superligi tenisa stołowego mężczyzn, Lidze Mistrzów, I lidze tenisa stołowego, Mistrzostwach Polski. Dzieci i młodzież uczestniczą w I i III lidze tenisa stołowego, Grand Prix Polski, Mistrzostwach Polski w kategorii junior, kadet, młodzik, żak, skrzat, Mistrzostwach Województwa w poszczególnych kategoriach, rozgrywkach szkolnych, turniejach wojewódzkich, ogólnopolskich i międzynarodowych. Klub otrzymał tytuł Mistrza Polski w tenisie stołowym w 2021 roku i jest miejscową dumą. Bazą treningową dla klubu stanowią przyszkolne sale gimnastyczne, z których klub korzysta na zasadzie użyczenia obiektu.</w:t>
      </w:r>
    </w:p>
    <w:p w14:paraId="49D4A218" w14:textId="77777777" w:rsidR="008C2F3A" w:rsidRDefault="00741EA6">
      <w:pPr>
        <w:spacing w:line="276" w:lineRule="auto"/>
        <w:jc w:val="both"/>
        <w:rPr>
          <w:rFonts w:eastAsia="Times New Roman"/>
        </w:rPr>
      </w:pPr>
      <w:r>
        <w:rPr>
          <w:rFonts w:eastAsia="Times New Roman"/>
        </w:rPr>
        <w:lastRenderedPageBreak/>
        <w:t>Miejski Klub Sportowy „Działdowo”, to klub piłkarski, który pojawił się na mapie działdowskiego sportu w marcu 2018 roku. Pierwsze spotkanie założycielskie odbyło się 12 marca, a jego inicjatorem był burmistrz Grzegorz Mrowiński. Wtedy to licznie zebrani sympatycy piłki nożnej powołali klub oraz uchwalili jego regulamin. Tydzień później wybrano zarząd oraz komisję rewizyjną. Wszyscy jako cel postawili sobie odbudowanie seniorskiej piłki w Działdowie, a także stworzenie drużyny juniorów.</w:t>
      </w:r>
    </w:p>
    <w:p w14:paraId="7D5B4CDB" w14:textId="16C3AF07" w:rsidR="008C2F3A" w:rsidRDefault="00741EA6">
      <w:pPr>
        <w:spacing w:line="276" w:lineRule="auto"/>
        <w:jc w:val="both"/>
        <w:rPr>
          <w:rFonts w:eastAsia="Times New Roman"/>
        </w:rPr>
      </w:pPr>
      <w:bookmarkStart w:id="21" w:name="_Hlk161645091"/>
      <w:r w:rsidRPr="006930F5">
        <w:rPr>
          <w:rFonts w:eastAsia="Times New Roman"/>
          <w:color w:val="000000" w:themeColor="text1"/>
        </w:rPr>
        <w:t xml:space="preserve">MKS Działdowo zrzesza zawodników w </w:t>
      </w:r>
      <w:r w:rsidR="006930F5">
        <w:rPr>
          <w:rFonts w:eastAsia="Times New Roman"/>
          <w:color w:val="000000" w:themeColor="text1"/>
        </w:rPr>
        <w:t>trzech</w:t>
      </w:r>
      <w:r w:rsidRPr="006930F5">
        <w:rPr>
          <w:rFonts w:eastAsia="Times New Roman"/>
          <w:color w:val="000000" w:themeColor="text1"/>
        </w:rPr>
        <w:t xml:space="preserve"> kategoriach wiekowych: senior, junio</w:t>
      </w:r>
      <w:r w:rsidR="006930F5">
        <w:rPr>
          <w:rFonts w:eastAsia="Times New Roman"/>
          <w:color w:val="000000" w:themeColor="text1"/>
        </w:rPr>
        <w:t>r,</w:t>
      </w:r>
      <w:r w:rsidRPr="006930F5">
        <w:rPr>
          <w:rFonts w:eastAsia="Times New Roman"/>
          <w:color w:val="000000" w:themeColor="text1"/>
        </w:rPr>
        <w:t xml:space="preserve"> orlik</w:t>
      </w:r>
      <w:r w:rsidR="006930F5">
        <w:rPr>
          <w:rFonts w:eastAsia="Times New Roman"/>
          <w:color w:val="000000" w:themeColor="text1"/>
        </w:rPr>
        <w:t xml:space="preserve">. </w:t>
      </w:r>
      <w:r>
        <w:rPr>
          <w:rFonts w:eastAsia="Times New Roman"/>
        </w:rPr>
        <w:t>Klub zatrudnia czterech trenerów. Klub bierze udział w rozgrywkach organizowanych przez Warmińsko</w:t>
      </w:r>
      <w:r w:rsidR="00BD0EF5">
        <w:rPr>
          <w:rFonts w:eastAsia="Times New Roman"/>
        </w:rPr>
        <w:t xml:space="preserve">  </w:t>
      </w:r>
      <w:r>
        <w:rPr>
          <w:rFonts w:eastAsia="Times New Roman"/>
        </w:rPr>
        <w:t>-Mazurski Związek Piłki Nożnej. MKS Działdowo nie pobiera opłat od swoich zawodników. Uczestnictwo w treningach oraz meczach jest bezpłatne. Ponadto władze klubu organizują dla piłkarzy obozy sportowe oraz spotkania integracyjne. Od sierpnia 2021 roku władze klubu wdrożyły system wewnątrz klubowych stypendiów sportowych dla zawodników pierwszej drużyny. Funkcjonowanie klubu jest możliwe dzięki środkom pozyskiwanym w otwartym konkursie ofert w zakresie wspierania</w:t>
      </w:r>
      <w:r w:rsidR="006930F5">
        <w:rPr>
          <w:rFonts w:eastAsia="Times New Roman"/>
        </w:rPr>
        <w:t xml:space="preserve">                                     </w:t>
      </w:r>
      <w:r>
        <w:rPr>
          <w:rFonts w:eastAsia="Times New Roman"/>
        </w:rPr>
        <w:t xml:space="preserve">i upowszechniania kultury fizycznej. Celami klubu są: awans pierwszej drużyny do rozgrywek klasy okręgowej, sukcesywne tworzenie kolejnych drużyn dziecięcych i młodzieżowych, przystąpienie do certyfikacji szkółek piłkarskich PZPN </w:t>
      </w:r>
      <w:r w:rsidR="006930F5">
        <w:rPr>
          <w:rFonts w:eastAsia="Times New Roman"/>
        </w:rPr>
        <w:t xml:space="preserve"> </w:t>
      </w:r>
      <w:r>
        <w:rPr>
          <w:rFonts w:eastAsia="Times New Roman"/>
        </w:rPr>
        <w:t xml:space="preserve">i zdobycie brązowej gwiazdki. MKS Działdowo prężnie działa </w:t>
      </w:r>
      <w:r w:rsidR="006930F5">
        <w:rPr>
          <w:rFonts w:eastAsia="Times New Roman"/>
        </w:rPr>
        <w:t xml:space="preserve">                    </w:t>
      </w:r>
      <w:r w:rsidR="00BD0EF5">
        <w:rPr>
          <w:rFonts w:eastAsia="Times New Roman"/>
        </w:rPr>
        <w:t xml:space="preserve"> </w:t>
      </w:r>
      <w:r>
        <w:rPr>
          <w:rFonts w:eastAsia="Times New Roman"/>
        </w:rPr>
        <w:t xml:space="preserve">w mediach społecznościowych. </w:t>
      </w:r>
      <w:r w:rsidRPr="002D3605">
        <w:rPr>
          <w:rFonts w:eastAsia="Times New Roman"/>
        </w:rPr>
        <w:t xml:space="preserve">Klubowy profil na Facebooku śledzi obecnie </w:t>
      </w:r>
      <w:r w:rsidR="002D3605" w:rsidRPr="002D3605">
        <w:rPr>
          <w:rFonts w:eastAsia="Times New Roman"/>
        </w:rPr>
        <w:t>2</w:t>
      </w:r>
      <w:r w:rsidR="00D02A67">
        <w:rPr>
          <w:rFonts w:eastAsia="Times New Roman"/>
        </w:rPr>
        <w:t>,</w:t>
      </w:r>
      <w:r w:rsidR="002D3605" w:rsidRPr="002D3605">
        <w:rPr>
          <w:rFonts w:eastAsia="Times New Roman"/>
        </w:rPr>
        <w:t>8 tys.</w:t>
      </w:r>
      <w:r w:rsidRPr="002D3605">
        <w:rPr>
          <w:rFonts w:eastAsia="Times New Roman"/>
        </w:rPr>
        <w:t xml:space="preserve"> osób</w:t>
      </w:r>
      <w:r>
        <w:rPr>
          <w:rFonts w:eastAsia="Times New Roman"/>
        </w:rPr>
        <w:t xml:space="preserve">, co stanowi największą internetową społeczność wśród klubów sportowych w mieście. </w:t>
      </w:r>
    </w:p>
    <w:bookmarkEnd w:id="21"/>
    <w:p w14:paraId="32A05B1B" w14:textId="77777777" w:rsidR="008C2F3A" w:rsidRDefault="00741EA6">
      <w:pPr>
        <w:spacing w:line="276" w:lineRule="auto"/>
        <w:jc w:val="both"/>
        <w:rPr>
          <w:rFonts w:eastAsia="Times New Roman"/>
        </w:rPr>
      </w:pPr>
      <w:r>
        <w:rPr>
          <w:rFonts w:eastAsia="Times New Roman"/>
        </w:rPr>
        <w:t>Główną bazą treningową klubu są obiekty Miejskiego Ośrodka Sportu i Rekreacji w Działdowie. Drużyny korzystają zarówno z płyty głównej na stadionie (seniorzy), jak i boisk przy ul. Świerkowej (drużyny dziecięce i młodzieżowe). Ponadto do celów treningowych używane są również boiska typu „Orlik” przy ul Makowej oraz Sportowej.</w:t>
      </w:r>
    </w:p>
    <w:p w14:paraId="4CD3E3DD" w14:textId="7162329A" w:rsidR="008C2F3A" w:rsidRDefault="00741EA6">
      <w:pPr>
        <w:spacing w:after="240" w:line="276" w:lineRule="auto"/>
        <w:jc w:val="both"/>
      </w:pPr>
      <w:r>
        <w:t xml:space="preserve">Gmina-Miasto Działdowo posiada relatywnie dobrze rozwiniętą infrastrukturę sportową. Obiekty rekreacyjne i sportowe znajdujące się na terenie Działdowa to m.in. hale sportowe przy szkołach, lodowisko, skatepark, ścieżki rowerowe, siłownie zewnętrzne, korty tenisowe, boisko do baseballa, boiska do siatkówki plażowej, boisko do badmintona, cztery kompleksy ORLIK, pumptruck, place zabaw, street workout i stadion lekkoatletyczny który, posiada świadectwo PZLA oraz boisko </w:t>
      </w:r>
      <w:r>
        <w:br/>
        <w:t xml:space="preserve">na stadionie do gry w piłkę nożną. Niemniej w obrębie Gminy-Miasta Działdowo brakuje wielofunkcyjnego całorocznego obiektu sportowo-rekreacyjnego, w tym wodno-sportowego. Najbardziej odczuwalnym brakiem pod względem infrastruktury społecznej w obrębie miasta jest brak basenu. Oprócz newralgicznego znaczenia infrastruktury społecznej jaką stanowią całoroczne ogólnodostępne obiekty rekreacyjno-sportowe, w tym wodno-sportowe (ściśle powiązane z kwestią jakości życia mieszkańców), powyższe obiekty pełnią również ważne funkcje w zakresie infrastruktury turystycznej, stymulującej kwestie osiągania atrakcyjności turystycznej właściwych terenów, jak                       i wzmacniającej istniejący już potencjał turystyczny. W obrębie Działdowa brakuje podobnego typu obiektów, co ma wymierne przełożenie na skrócenie sezonu turystycznego w obrębie miasta. Wyzwaniem dla gminy jest budowa pływalni, która umożliwi mieszkańcom zaspokajanie potrzeb dotyczących sportu na terenie Działdowa, bez konieczności korzystania z oferty okolicznych miast. Gmina-Miasto Działdowo od roku 2012 realizuje zajęcia nauki pływania dla uczniów klas III </w:t>
      </w:r>
      <w:r>
        <w:br/>
        <w:t>z działdowskich szkół w ramach Programu Ministerstwa Sportu i Turystyki „Umiem Pływać”, korzystając z najbliższej pływalni z Mławie – 25 km od Działdowa. Z powodu pandemii zajęcia nie były realizowane w 2020 i 2021 roku</w:t>
      </w:r>
      <w:r w:rsidR="00F04C5E">
        <w:t xml:space="preserve">. Do realizacji powrócono w roku 2022, jednak z uwagi na wysokie </w:t>
      </w:r>
      <w:r w:rsidR="00F04C5E">
        <w:lastRenderedPageBreak/>
        <w:t>koszty transportu i obniżone dofinansowanie z Ministerstwa Sportu i Turystyki, zajęcia nie były kontynuowane.</w:t>
      </w:r>
    </w:p>
    <w:p w14:paraId="77D972F1" w14:textId="77777777" w:rsidR="008C2F3A" w:rsidRDefault="00741EA6">
      <w:pPr>
        <w:spacing w:after="240" w:line="276" w:lineRule="auto"/>
        <w:jc w:val="both"/>
      </w:pPr>
      <w:r>
        <w:t xml:space="preserve">Poza obiektem basenowym, mieście brakuje boiska piłkarskiego ze sztuczną nawierzchnią. Aktualnie drużyny piłkarskie mają dostęp do tylko jednego boiska treningowego z dużymi bramkami (boisko trawiaste przy ul. Świerkowej). Z uwagi, że zainteresowanie piłką nożną cały czas wzrasta, a drużyn przybywa, liczba ta jest niewystarczająca. Z owego boiska nie można korzystać w okresie zimowym, więc drużyny muszą rozgrywać mecze sparingowe poza Działdowem, wydając fundusze na wynajem boiska oraz dojazdy. </w:t>
      </w:r>
    </w:p>
    <w:p w14:paraId="21B97121" w14:textId="77CA5D39" w:rsidR="00F04C5E" w:rsidRDefault="00F04C5E">
      <w:pPr>
        <w:spacing w:after="240" w:line="276" w:lineRule="auto"/>
        <w:jc w:val="both"/>
      </w:pPr>
      <w:r>
        <w:t>Widocznym brakiem są również zadaszone korty tenisowe i hala do tenisa stołowego.</w:t>
      </w:r>
    </w:p>
    <w:p w14:paraId="6C1B89B3" w14:textId="2247AD4C" w:rsidR="008C2F3A" w:rsidRDefault="00741EA6">
      <w:pPr>
        <w:spacing w:after="240" w:line="276" w:lineRule="auto"/>
        <w:jc w:val="both"/>
      </w:pPr>
      <w:r>
        <w:t xml:space="preserve">Poziom rozwoju kultury fizycznej w miejscowości pozwala natomiast zobrazować dynamika zmian </w:t>
      </w:r>
      <w:r>
        <w:br/>
        <w:t>w liczbach klubów sportowych, członków klubów, osób ćwiczących i kadry trenerskiej. W latach 2016            -202</w:t>
      </w:r>
      <w:r w:rsidR="00FD3D07">
        <w:t>2</w:t>
      </w:r>
      <w:r>
        <w:t xml:space="preserve"> o </w:t>
      </w:r>
      <w:r w:rsidR="00FD3D07">
        <w:t>2</w:t>
      </w:r>
      <w:r>
        <w:t xml:space="preserve"> wzrosła liczba klubów sportowych - w roku 202</w:t>
      </w:r>
      <w:r w:rsidR="00FD3D07">
        <w:t>2</w:t>
      </w:r>
      <w:r>
        <w:t xml:space="preserve"> było ich 1</w:t>
      </w:r>
      <w:r w:rsidR="00FD3D07">
        <w:t>2</w:t>
      </w:r>
      <w:r>
        <w:t>. Liczba sekcji sportowych wzrosła o 9 do roku 2018, kiedy wyniosła 21, jednak do roku 202</w:t>
      </w:r>
      <w:r w:rsidR="00FD3D07">
        <w:t>2</w:t>
      </w:r>
      <w:r>
        <w:t xml:space="preserve"> spadła do 1</w:t>
      </w:r>
      <w:r w:rsidR="00FD3D07">
        <w:t>3</w:t>
      </w:r>
      <w:r>
        <w:t xml:space="preserve">. Liczba trenerów </w:t>
      </w:r>
      <w:r w:rsidR="00F04C5E">
        <w:t xml:space="preserve">                                       </w:t>
      </w:r>
      <w:r>
        <w:t xml:space="preserve">w analizowanym okresie zwiększyła się o </w:t>
      </w:r>
      <w:r w:rsidR="00FD3D07">
        <w:t xml:space="preserve">10 </w:t>
      </w:r>
      <w:r>
        <w:t>i w roku 202</w:t>
      </w:r>
      <w:r w:rsidR="00FD3D07">
        <w:t>2</w:t>
      </w:r>
      <w:r>
        <w:t xml:space="preserve"> było ich 2</w:t>
      </w:r>
      <w:r w:rsidR="00FD3D07">
        <w:t>9</w:t>
      </w:r>
      <w:r>
        <w:t>. Tendencją wzrostową odznaczyła się także liczba innych osób prowadzących zajęcia sportowe, ponieważ w roku 2016 nikt nie pełnił</w:t>
      </w:r>
      <w:r w:rsidR="00BD0EF5">
        <w:t xml:space="preserve">                    </w:t>
      </w:r>
      <w:r>
        <w:t xml:space="preserve"> w Działdowie takiej funkcji, a w 202</w:t>
      </w:r>
      <w:r w:rsidR="00FD3D07">
        <w:t>2</w:t>
      </w:r>
      <w:r>
        <w:t xml:space="preserve"> roku odnotowano </w:t>
      </w:r>
      <w:r w:rsidR="00FD3D07">
        <w:t>3</w:t>
      </w:r>
      <w:r>
        <w:t xml:space="preserve"> osoby pełniące tę funkcję. Przez cały okres lat 2016-202</w:t>
      </w:r>
      <w:r w:rsidR="00FD3D07">
        <w:t>2</w:t>
      </w:r>
      <w:r>
        <w:t xml:space="preserve"> malała liczba instruktorów sportowych, w 2016 roku było ich 10, a w 202</w:t>
      </w:r>
      <w:r w:rsidR="00FD3D07">
        <w:t>2</w:t>
      </w:r>
      <w:r>
        <w:t xml:space="preserve"> roku - </w:t>
      </w:r>
      <w:r w:rsidR="00FD3D07">
        <w:t>4</w:t>
      </w:r>
      <w:r>
        <w:t>. Liczba osób ćwiczących nieznacznie zwiększyła się od roku 2016 do 2018, jednak spadła o 168 w roku 2020, kiedy wyniosła 427. Spadek w roku 2020 jest jednak najprawdopodobniej związany z sytuacją epidemiologiczną i zakazem opuszczania domu w sytuacji tego niewymagającej</w:t>
      </w:r>
      <w:r w:rsidR="00FD3D07">
        <w:t>, ale już od roku 2022 sytuacja się zmieniła i odnotowano wzrost</w:t>
      </w:r>
      <w:r>
        <w:t>.</w:t>
      </w:r>
      <w:r w:rsidR="00FD3D07">
        <w:t xml:space="preserve"> Liczba osób ćwiczących wynosiła wtedy 506 osób. </w:t>
      </w:r>
    </w:p>
    <w:p w14:paraId="777E857F" w14:textId="77777777" w:rsidR="008C2F3A" w:rsidRDefault="00741EA6">
      <w:pPr>
        <w:spacing w:after="240" w:line="276" w:lineRule="auto"/>
        <w:jc w:val="both"/>
      </w:pPr>
      <w:r>
        <w:t>Instytucje kulturalno-sportowe w mieście posiadają szeroką ofertę dla zagospodarowania czasu wolnego zarówno dla dorosłych jak i dla dzieci. Prawidłowo i efektywnie zagospodarowany czas wolny wpływa bezpośrednio na kształtowanie właściwej postawy zarówno dzieci jak i ich rodziców. Zajęcia, które nie są ograniczone liczbą miejsc cieszą się znacznie większą popularnością, natomiast zajęcia tematyczne skierowane do określonej liczby uczestników są wypełnione uczestnikami do maksimum. Wraz ze wzrostem liczby zainteresowanych zajęciami, tworzone są nowe grupy warsztatowe.</w:t>
      </w:r>
    </w:p>
    <w:p w14:paraId="4BD44183" w14:textId="7F9BA9C4" w:rsidR="008C2F3A" w:rsidRDefault="00741EA6">
      <w:pPr>
        <w:pStyle w:val="Legenda"/>
        <w:keepNext/>
        <w:spacing w:after="0" w:line="276" w:lineRule="auto"/>
        <w:jc w:val="both"/>
        <w:rPr>
          <w:szCs w:val="20"/>
        </w:rPr>
      </w:pPr>
      <w:r>
        <w:rPr>
          <w:szCs w:val="20"/>
        </w:rPr>
        <w:lastRenderedPageBreak/>
        <w:t xml:space="preserve">Wykres </w:t>
      </w:r>
      <w:r>
        <w:rPr>
          <w:szCs w:val="20"/>
        </w:rPr>
        <w:fldChar w:fldCharType="begin"/>
      </w:r>
      <w:r>
        <w:rPr>
          <w:szCs w:val="20"/>
        </w:rPr>
        <w:instrText>SEQ Wykres \* ARABIC</w:instrText>
      </w:r>
      <w:r>
        <w:rPr>
          <w:szCs w:val="20"/>
        </w:rPr>
        <w:fldChar w:fldCharType="separate"/>
      </w:r>
      <w:r w:rsidR="00337B0D">
        <w:rPr>
          <w:noProof/>
          <w:szCs w:val="20"/>
        </w:rPr>
        <w:t>29</w:t>
      </w:r>
      <w:r>
        <w:rPr>
          <w:szCs w:val="20"/>
        </w:rPr>
        <w:fldChar w:fldCharType="end"/>
      </w:r>
      <w:r>
        <w:rPr>
          <w:szCs w:val="20"/>
        </w:rPr>
        <w:t xml:space="preserve"> Sport w Gminie-Miasto Działdowo - dynamika zjawiska</w:t>
      </w:r>
    </w:p>
    <w:p w14:paraId="7234C63D" w14:textId="2C5F239E" w:rsidR="006802D1" w:rsidRPr="006E1C55" w:rsidRDefault="006802D1">
      <w:pPr>
        <w:spacing w:after="240" w:line="276" w:lineRule="auto"/>
        <w:jc w:val="both"/>
        <w:rPr>
          <w:i/>
          <w:color w:val="44546A" w:themeColor="text2"/>
          <w:sz w:val="18"/>
          <w:szCs w:val="18"/>
        </w:rPr>
      </w:pPr>
      <w:r>
        <w:rPr>
          <w:noProof/>
        </w:rPr>
        <w:drawing>
          <wp:inline distT="0" distB="0" distL="0" distR="0" wp14:anchorId="0AF6DF8F" wp14:editId="18FE3785">
            <wp:extent cx="5761355" cy="2498090"/>
            <wp:effectExtent l="0" t="0" r="10795" b="16510"/>
            <wp:docPr id="1274619325" name="Wykres 1">
              <a:extLst xmlns:a="http://schemas.openxmlformats.org/drawingml/2006/main">
                <a:ext uri="{FF2B5EF4-FFF2-40B4-BE49-F238E27FC236}">
                  <a16:creationId xmlns:a16="http://schemas.microsoft.com/office/drawing/2014/main" id="{CE9A10C3-B222-0FFB-EA82-82A8A25F99A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Pr>
          <w:i/>
          <w:color w:val="44546A" w:themeColor="text2"/>
          <w:sz w:val="18"/>
          <w:szCs w:val="18"/>
        </w:rPr>
        <w:t>Źródło: dane GUS, 202</w:t>
      </w:r>
      <w:r w:rsidR="00FD3D07">
        <w:rPr>
          <w:i/>
          <w:color w:val="44546A" w:themeColor="text2"/>
          <w:sz w:val="18"/>
          <w:szCs w:val="18"/>
        </w:rPr>
        <w:t>2</w:t>
      </w:r>
      <w:r>
        <w:rPr>
          <w:i/>
          <w:color w:val="44546A" w:themeColor="text2"/>
          <w:sz w:val="18"/>
          <w:szCs w:val="18"/>
        </w:rPr>
        <w:t xml:space="preserve"> r.</w:t>
      </w:r>
    </w:p>
    <w:p w14:paraId="04F843D3" w14:textId="1D13DF5C" w:rsidR="008C2F3A" w:rsidRDefault="00741EA6">
      <w:pPr>
        <w:pStyle w:val="Legenda"/>
        <w:keepNext/>
        <w:spacing w:after="0" w:line="276" w:lineRule="auto"/>
        <w:jc w:val="both"/>
        <w:rPr>
          <w:szCs w:val="20"/>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30</w:t>
      </w:r>
      <w:r>
        <w:rPr>
          <w:szCs w:val="20"/>
        </w:rPr>
        <w:fldChar w:fldCharType="end"/>
      </w:r>
      <w:r>
        <w:rPr>
          <w:szCs w:val="20"/>
        </w:rPr>
        <w:t xml:space="preserve"> Liczba osób ćwiczących w roku 2016, 2018</w:t>
      </w:r>
      <w:r w:rsidR="006802D1">
        <w:rPr>
          <w:szCs w:val="20"/>
        </w:rPr>
        <w:t xml:space="preserve">, </w:t>
      </w:r>
      <w:r>
        <w:rPr>
          <w:szCs w:val="20"/>
        </w:rPr>
        <w:t xml:space="preserve">2020 </w:t>
      </w:r>
      <w:r w:rsidR="006802D1">
        <w:rPr>
          <w:szCs w:val="20"/>
        </w:rPr>
        <w:t xml:space="preserve">i 2022 </w:t>
      </w:r>
      <w:r>
        <w:rPr>
          <w:szCs w:val="20"/>
        </w:rPr>
        <w:t>[os.]</w:t>
      </w:r>
    </w:p>
    <w:p w14:paraId="434EBBB6" w14:textId="02534395" w:rsidR="008C2F3A" w:rsidRDefault="006802D1">
      <w:pPr>
        <w:spacing w:after="240" w:line="276" w:lineRule="auto"/>
        <w:jc w:val="both"/>
        <w:rPr>
          <w:noProof/>
        </w:rPr>
      </w:pPr>
      <w:r>
        <w:rPr>
          <w:noProof/>
        </w:rPr>
        <w:drawing>
          <wp:inline distT="0" distB="0" distL="0" distR="0" wp14:anchorId="14B39D48" wp14:editId="6620BA73">
            <wp:extent cx="5761355" cy="2357120"/>
            <wp:effectExtent l="0" t="0" r="10795" b="5080"/>
            <wp:docPr id="1151706306" name="Wykres 1">
              <a:extLst xmlns:a="http://schemas.openxmlformats.org/drawingml/2006/main">
                <a:ext uri="{FF2B5EF4-FFF2-40B4-BE49-F238E27FC236}">
                  <a16:creationId xmlns:a16="http://schemas.microsoft.com/office/drawing/2014/main" id="{6E24EF46-B47A-D69D-79CB-D78955E7DEF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r>
        <w:rPr>
          <w:i/>
          <w:color w:val="44546A" w:themeColor="text2"/>
          <w:sz w:val="18"/>
          <w:szCs w:val="18"/>
        </w:rPr>
        <w:t>Źródło: dane GUS, 202</w:t>
      </w:r>
      <w:r w:rsidR="00FD3D07">
        <w:rPr>
          <w:i/>
          <w:color w:val="44546A" w:themeColor="text2"/>
          <w:sz w:val="18"/>
          <w:szCs w:val="18"/>
        </w:rPr>
        <w:t>2</w:t>
      </w:r>
      <w:r>
        <w:rPr>
          <w:i/>
          <w:color w:val="44546A" w:themeColor="text2"/>
          <w:sz w:val="18"/>
          <w:szCs w:val="18"/>
        </w:rPr>
        <w:t xml:space="preserve"> r.</w:t>
      </w:r>
    </w:p>
    <w:p w14:paraId="3E840896" w14:textId="77777777" w:rsidR="008C2F3A" w:rsidRDefault="00741EA6">
      <w:pPr>
        <w:spacing w:after="240" w:line="276" w:lineRule="auto"/>
        <w:jc w:val="both"/>
        <w:rPr>
          <w:sz w:val="18"/>
          <w:szCs w:val="18"/>
        </w:rPr>
      </w:pPr>
      <w:r>
        <w:rPr>
          <w:noProof/>
        </w:rPr>
        <w:lastRenderedPageBreak/>
        <w:drawing>
          <wp:inline distT="0" distB="0" distL="0" distR="17145" wp14:anchorId="1FA7985E" wp14:editId="7B8D08E4">
            <wp:extent cx="5492115" cy="3206115"/>
            <wp:effectExtent l="0" t="0" r="13335" b="0"/>
            <wp:docPr id="41" name="Diagram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14:paraId="6A4A49AB" w14:textId="77777777" w:rsidR="008C2F3A" w:rsidRDefault="00741EA6">
      <w:pPr>
        <w:pStyle w:val="Nagwek2"/>
        <w:numPr>
          <w:ilvl w:val="1"/>
          <w:numId w:val="2"/>
        </w:numPr>
        <w:spacing w:before="0" w:after="240" w:line="276" w:lineRule="auto"/>
        <w:rPr>
          <w:b w:val="0"/>
          <w:color w:val="2F5496" w:themeColor="accent5" w:themeShade="BF"/>
          <w:sz w:val="28"/>
        </w:rPr>
      </w:pPr>
      <w:r>
        <w:rPr>
          <w:b w:val="0"/>
          <w:color w:val="2F5496" w:themeColor="accent5" w:themeShade="BF"/>
          <w:sz w:val="28"/>
        </w:rPr>
        <w:t xml:space="preserve"> </w:t>
      </w:r>
      <w:bookmarkStart w:id="22" w:name="_Toc160461262"/>
      <w:r>
        <w:rPr>
          <w:b w:val="0"/>
          <w:color w:val="2F5496" w:themeColor="accent5" w:themeShade="BF"/>
          <w:sz w:val="28"/>
        </w:rPr>
        <w:t>Infrastruktura komunalna</w:t>
      </w:r>
      <w:bookmarkEnd w:id="22"/>
    </w:p>
    <w:p w14:paraId="3EF90388" w14:textId="15291433" w:rsidR="008C2F3A" w:rsidRDefault="00741EA6">
      <w:pPr>
        <w:spacing w:after="240" w:line="276" w:lineRule="auto"/>
        <w:jc w:val="both"/>
      </w:pPr>
      <w:r>
        <w:t>Gmina-Miasto Działdowo posiada rozwiniętą infrastrukturę komunalną, udział korzystających z niej jest bardzo wysoki. Zauważalny jest jednak zmniejszający się wskaźnik odbiorców gazu w 2015 roku wynoszący 94,9% i malejący nieprzerwanie do roku 202</w:t>
      </w:r>
      <w:r w:rsidR="00FD3D07">
        <w:t>2</w:t>
      </w:r>
      <w:r>
        <w:t xml:space="preserve"> kiedy wyniósł już 88,</w:t>
      </w:r>
      <w:r w:rsidR="00FD3D07">
        <w:t>2</w:t>
      </w:r>
      <w:r>
        <w:t xml:space="preserve">%. Ubytek wyniósł </w:t>
      </w:r>
      <w:r>
        <w:br/>
        <w:t xml:space="preserve"> 6,</w:t>
      </w:r>
      <w:r w:rsidR="00FD3D07">
        <w:t>7</w:t>
      </w:r>
      <w:r>
        <w:t xml:space="preserve"> punkty procentowe. Udział ludności korzystającej z sieci wodociągowej w całym analizowanym okresie był równy 99%, a udział korzystających z sieci kanalizacyjnej zwiększył się o 0,</w:t>
      </w:r>
      <w:r w:rsidR="00FD3D07">
        <w:t>3</w:t>
      </w:r>
      <w:r>
        <w:t xml:space="preserve"> punktu procentowego ostatecznie wynosząc 9</w:t>
      </w:r>
      <w:r w:rsidR="00FD3D07">
        <w:t>7</w:t>
      </w:r>
      <w:r>
        <w:t>%.</w:t>
      </w:r>
    </w:p>
    <w:p w14:paraId="72094D26" w14:textId="7F75B34B" w:rsidR="008C2F3A" w:rsidRDefault="00741EA6">
      <w:pPr>
        <w:pStyle w:val="Legenda"/>
        <w:keepNext/>
        <w:spacing w:after="0" w:line="276" w:lineRule="auto"/>
        <w:rPr>
          <w:szCs w:val="20"/>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31</w:t>
      </w:r>
      <w:r>
        <w:rPr>
          <w:szCs w:val="20"/>
        </w:rPr>
        <w:fldChar w:fldCharType="end"/>
      </w:r>
      <w:r>
        <w:rPr>
          <w:szCs w:val="20"/>
        </w:rPr>
        <w:t xml:space="preserve"> Infrastruktura sieciowa w Gminie-Miasto Działdowo [%]</w:t>
      </w:r>
    </w:p>
    <w:p w14:paraId="0E2B82ED" w14:textId="0DFAD441" w:rsidR="008C2F3A" w:rsidRPr="006802D1" w:rsidRDefault="006802D1">
      <w:pPr>
        <w:spacing w:after="240" w:line="276" w:lineRule="auto"/>
        <w:rPr>
          <w:lang w:eastAsia="pl-PL"/>
        </w:rPr>
      </w:pPr>
      <w:r>
        <w:rPr>
          <w:noProof/>
        </w:rPr>
        <w:drawing>
          <wp:inline distT="0" distB="0" distL="0" distR="0" wp14:anchorId="27E3DB65" wp14:editId="4A9E87A0">
            <wp:extent cx="5761355" cy="2238375"/>
            <wp:effectExtent l="0" t="0" r="10795" b="9525"/>
            <wp:docPr id="1437294180" name="Wykres 1">
              <a:extLst xmlns:a="http://schemas.openxmlformats.org/drawingml/2006/main">
                <a:ext uri="{FF2B5EF4-FFF2-40B4-BE49-F238E27FC236}">
                  <a16:creationId xmlns:a16="http://schemas.microsoft.com/office/drawing/2014/main" id="{9AFB3BF0-24D2-EB47-3D80-367F451949E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r>
        <w:rPr>
          <w:i/>
          <w:color w:val="44546A" w:themeColor="text2"/>
          <w:sz w:val="18"/>
          <w:szCs w:val="18"/>
        </w:rPr>
        <w:t>Źródło: dane GUS, 202</w:t>
      </w:r>
      <w:r w:rsidR="00B1231A">
        <w:rPr>
          <w:i/>
          <w:color w:val="44546A" w:themeColor="text2"/>
          <w:sz w:val="18"/>
          <w:szCs w:val="18"/>
        </w:rPr>
        <w:t>2</w:t>
      </w:r>
      <w:r>
        <w:rPr>
          <w:i/>
          <w:color w:val="44546A" w:themeColor="text2"/>
          <w:sz w:val="18"/>
          <w:szCs w:val="18"/>
        </w:rPr>
        <w:t xml:space="preserve"> r.</w:t>
      </w:r>
    </w:p>
    <w:p w14:paraId="364A80C9" w14:textId="3EA2E85F" w:rsidR="008C2F3A" w:rsidRDefault="00741EA6">
      <w:pPr>
        <w:spacing w:after="240" w:line="276" w:lineRule="auto"/>
        <w:jc w:val="both"/>
      </w:pPr>
      <w:r>
        <w:t xml:space="preserve">Na terenie Gminy-Miasta Działdowo w 2017 roku zebrano selektywnie </w:t>
      </w:r>
      <w:r w:rsidR="00B1231A">
        <w:t>3 111,14</w:t>
      </w:r>
      <w:r>
        <w:t xml:space="preserve"> t odpadów, a na koniec okresu wielkość ta wyniosła </w:t>
      </w:r>
      <w:r w:rsidR="00B1231A">
        <w:t>3 832,23</w:t>
      </w:r>
      <w:r>
        <w:t xml:space="preserve"> t. Odsetek odpadów zebranych selektywnie w relacji do ogółu odpadów z</w:t>
      </w:r>
      <w:r w:rsidR="00B1231A">
        <w:t>większył</w:t>
      </w:r>
      <w:r>
        <w:t xml:space="preserve"> się z </w:t>
      </w:r>
      <w:r w:rsidR="00B1231A">
        <w:t>44,7</w:t>
      </w:r>
      <w:r>
        <w:t xml:space="preserve">% do </w:t>
      </w:r>
      <w:r w:rsidR="00B1231A">
        <w:t>49,5</w:t>
      </w:r>
      <w:r>
        <w:t xml:space="preserve">%, czyli o </w:t>
      </w:r>
      <w:r w:rsidR="00B1231A">
        <w:t>4,8</w:t>
      </w:r>
      <w:r>
        <w:t xml:space="preserve"> punktów procentowych.</w:t>
      </w:r>
    </w:p>
    <w:p w14:paraId="15B3F263" w14:textId="057E4E9C" w:rsidR="00B1231A" w:rsidRDefault="00741EA6" w:rsidP="00B1231A">
      <w:pPr>
        <w:pStyle w:val="Legenda"/>
        <w:spacing w:after="0" w:line="276" w:lineRule="auto"/>
        <w:jc w:val="both"/>
      </w:pPr>
      <w:r>
        <w:lastRenderedPageBreak/>
        <w:t xml:space="preserve">Wykres </w:t>
      </w:r>
      <w:r>
        <w:fldChar w:fldCharType="begin"/>
      </w:r>
      <w:r>
        <w:instrText>SEQ Wykres \* ARABIC</w:instrText>
      </w:r>
      <w:r>
        <w:fldChar w:fldCharType="separate"/>
      </w:r>
      <w:r w:rsidR="00337B0D">
        <w:rPr>
          <w:noProof/>
        </w:rPr>
        <w:t>32</w:t>
      </w:r>
      <w:r>
        <w:fldChar w:fldCharType="end"/>
      </w:r>
      <w:r>
        <w:t xml:space="preserve"> Odpady zebrane selektywnie ogółem [t] oraz odpady zebrane selektywnie w relacji do ogółu odpadów [%] w latach 2017-202</w:t>
      </w:r>
      <w:r w:rsidR="00B1231A">
        <w:t>2</w:t>
      </w:r>
    </w:p>
    <w:p w14:paraId="6BA2F285" w14:textId="1DC93D39" w:rsidR="00B1231A" w:rsidRPr="00B1231A" w:rsidRDefault="00B1231A" w:rsidP="00B1231A">
      <w:r>
        <w:rPr>
          <w:noProof/>
        </w:rPr>
        <w:drawing>
          <wp:inline distT="0" distB="0" distL="0" distR="0" wp14:anchorId="4C3E7AE3" wp14:editId="476758D9">
            <wp:extent cx="5761355" cy="2447290"/>
            <wp:effectExtent l="0" t="0" r="10795" b="10160"/>
            <wp:docPr id="2140874771" name="Wykres 1">
              <a:extLst xmlns:a="http://schemas.openxmlformats.org/drawingml/2006/main">
                <a:ext uri="{FF2B5EF4-FFF2-40B4-BE49-F238E27FC236}">
                  <a16:creationId xmlns:a16="http://schemas.microsoft.com/office/drawing/2014/main" id="{C78BC118-7A0E-E7E6-15EC-E96A4FC0F84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79A43818" w14:textId="477D2DD8" w:rsidR="008C2F3A" w:rsidRDefault="00741EA6">
      <w:pPr>
        <w:spacing w:after="240" w:line="276" w:lineRule="auto"/>
      </w:pPr>
      <w:r>
        <w:rPr>
          <w:i/>
          <w:color w:val="44546A" w:themeColor="text2"/>
          <w:sz w:val="18"/>
          <w:szCs w:val="18"/>
        </w:rPr>
        <w:t>Źródło: dane GUS, 202</w:t>
      </w:r>
      <w:r w:rsidR="00B1231A">
        <w:rPr>
          <w:i/>
          <w:color w:val="44546A" w:themeColor="text2"/>
          <w:sz w:val="18"/>
          <w:szCs w:val="18"/>
        </w:rPr>
        <w:t xml:space="preserve">2 </w:t>
      </w:r>
      <w:r>
        <w:rPr>
          <w:i/>
          <w:color w:val="44546A" w:themeColor="text2"/>
          <w:sz w:val="18"/>
          <w:szCs w:val="18"/>
        </w:rPr>
        <w:t>r.</w:t>
      </w:r>
    </w:p>
    <w:p w14:paraId="2C08E4A2" w14:textId="0FA4AFE1" w:rsidR="008C2F3A" w:rsidRDefault="00741EA6">
      <w:pPr>
        <w:pStyle w:val="Legenda"/>
        <w:spacing w:line="276" w:lineRule="auto"/>
        <w:jc w:val="both"/>
        <w:rPr>
          <w:i w:val="0"/>
          <w:color w:val="000000" w:themeColor="text1"/>
          <w:sz w:val="22"/>
        </w:rPr>
      </w:pPr>
      <w:r>
        <w:rPr>
          <w:i w:val="0"/>
          <w:color w:val="000000" w:themeColor="text1"/>
          <w:sz w:val="22"/>
        </w:rPr>
        <w:t>W 202</w:t>
      </w:r>
      <w:r w:rsidR="00B1231A">
        <w:rPr>
          <w:i w:val="0"/>
          <w:color w:val="000000" w:themeColor="text1"/>
          <w:sz w:val="22"/>
        </w:rPr>
        <w:t>1</w:t>
      </w:r>
      <w:r>
        <w:rPr>
          <w:i w:val="0"/>
          <w:color w:val="000000" w:themeColor="text1"/>
          <w:sz w:val="22"/>
        </w:rPr>
        <w:t xml:space="preserve"> roku najwięcej zebrano odpadów biodegradowalnych </w:t>
      </w:r>
      <w:r w:rsidR="00B1231A">
        <w:rPr>
          <w:i w:val="0"/>
          <w:color w:val="000000" w:themeColor="text1"/>
          <w:sz w:val="22"/>
        </w:rPr>
        <w:t>–</w:t>
      </w:r>
      <w:r>
        <w:rPr>
          <w:i w:val="0"/>
          <w:color w:val="000000" w:themeColor="text1"/>
          <w:sz w:val="22"/>
        </w:rPr>
        <w:t xml:space="preserve"> </w:t>
      </w:r>
      <w:r w:rsidR="00B1231A">
        <w:rPr>
          <w:i w:val="0"/>
          <w:color w:val="000000" w:themeColor="text1"/>
          <w:sz w:val="22"/>
        </w:rPr>
        <w:t>1691,42</w:t>
      </w:r>
      <w:r>
        <w:rPr>
          <w:i w:val="0"/>
          <w:color w:val="000000" w:themeColor="text1"/>
          <w:sz w:val="22"/>
        </w:rPr>
        <w:t xml:space="preserve"> t, kolejno: </w:t>
      </w:r>
      <w:r w:rsidR="00C01C60">
        <w:rPr>
          <w:i w:val="0"/>
          <w:color w:val="000000" w:themeColor="text1"/>
          <w:sz w:val="22"/>
        </w:rPr>
        <w:t>pozostałych</w:t>
      </w:r>
      <w:r w:rsidR="00B1231A">
        <w:rPr>
          <w:i w:val="0"/>
          <w:color w:val="000000" w:themeColor="text1"/>
          <w:sz w:val="22"/>
        </w:rPr>
        <w:t xml:space="preserve"> 858,08 t</w:t>
      </w:r>
      <w:r>
        <w:rPr>
          <w:i w:val="0"/>
          <w:color w:val="000000" w:themeColor="text1"/>
          <w:sz w:val="22"/>
        </w:rPr>
        <w:t xml:space="preserve">, tworzywa sztucznego </w:t>
      </w:r>
      <w:r w:rsidR="00C01C60">
        <w:rPr>
          <w:i w:val="0"/>
          <w:color w:val="000000" w:themeColor="text1"/>
          <w:sz w:val="22"/>
        </w:rPr>
        <w:t>–</w:t>
      </w:r>
      <w:r>
        <w:rPr>
          <w:i w:val="0"/>
          <w:color w:val="000000" w:themeColor="text1"/>
          <w:sz w:val="22"/>
        </w:rPr>
        <w:t xml:space="preserve"> </w:t>
      </w:r>
      <w:r w:rsidR="00C01C60">
        <w:rPr>
          <w:i w:val="0"/>
          <w:color w:val="000000" w:themeColor="text1"/>
          <w:sz w:val="22"/>
        </w:rPr>
        <w:t>631,08</w:t>
      </w:r>
      <w:r>
        <w:rPr>
          <w:i w:val="0"/>
          <w:color w:val="000000" w:themeColor="text1"/>
          <w:sz w:val="22"/>
        </w:rPr>
        <w:t xml:space="preserve"> t, </w:t>
      </w:r>
      <w:r w:rsidR="00C01C60">
        <w:rPr>
          <w:i w:val="0"/>
          <w:color w:val="000000" w:themeColor="text1"/>
          <w:sz w:val="22"/>
        </w:rPr>
        <w:t>szkła – 455,32 t</w:t>
      </w:r>
      <w:r>
        <w:rPr>
          <w:i w:val="0"/>
          <w:color w:val="000000" w:themeColor="text1"/>
          <w:sz w:val="22"/>
        </w:rPr>
        <w:t xml:space="preserve">, papieru i tektury </w:t>
      </w:r>
      <w:r w:rsidR="00C01C60">
        <w:rPr>
          <w:i w:val="0"/>
          <w:color w:val="000000" w:themeColor="text1"/>
          <w:sz w:val="22"/>
        </w:rPr>
        <w:t>–</w:t>
      </w:r>
      <w:r>
        <w:rPr>
          <w:i w:val="0"/>
          <w:color w:val="000000" w:themeColor="text1"/>
          <w:sz w:val="22"/>
        </w:rPr>
        <w:t xml:space="preserve"> </w:t>
      </w:r>
      <w:r w:rsidR="00C01C60">
        <w:rPr>
          <w:i w:val="0"/>
          <w:color w:val="000000" w:themeColor="text1"/>
          <w:sz w:val="22"/>
        </w:rPr>
        <w:t xml:space="preserve">393,26 t i odpadów wielkogabarytowych – 211,88 </w:t>
      </w:r>
      <w:r>
        <w:rPr>
          <w:i w:val="0"/>
          <w:color w:val="000000" w:themeColor="text1"/>
          <w:sz w:val="22"/>
        </w:rPr>
        <w:t>t</w:t>
      </w:r>
      <w:r w:rsidR="00C01C60">
        <w:rPr>
          <w:i w:val="0"/>
          <w:color w:val="000000" w:themeColor="text1"/>
          <w:sz w:val="22"/>
        </w:rPr>
        <w:t>.</w:t>
      </w:r>
    </w:p>
    <w:p w14:paraId="6CA468AC" w14:textId="5AEAF289" w:rsidR="00C01C60" w:rsidRDefault="00C01C60" w:rsidP="00C01C60">
      <w:pPr>
        <w:pStyle w:val="Legenda"/>
        <w:spacing w:line="276" w:lineRule="auto"/>
        <w:jc w:val="both"/>
        <w:rPr>
          <w:i w:val="0"/>
          <w:color w:val="000000" w:themeColor="text1"/>
          <w:sz w:val="22"/>
        </w:rPr>
      </w:pPr>
      <w:r>
        <w:rPr>
          <w:i w:val="0"/>
          <w:color w:val="000000" w:themeColor="text1"/>
          <w:sz w:val="22"/>
        </w:rPr>
        <w:t>W 2022 roku najwięcej zebrano odpadów biodegradowalnych – 1631,1 t, kolejno: tworzywa sztucznego – 634,22 t, pozostałych – 575,62 t, szkła – 460,85 t, papieru i tektury – 379,28 t i odpadów wielkogabarytowych – 143,06 t.</w:t>
      </w:r>
    </w:p>
    <w:p w14:paraId="2E2215A0" w14:textId="77777777" w:rsidR="00C01C60" w:rsidRPr="00C01C60" w:rsidRDefault="00C01C60" w:rsidP="00C01C60"/>
    <w:p w14:paraId="12858D33" w14:textId="7F3C6EE9" w:rsidR="00B1231A" w:rsidRDefault="00741EA6">
      <w:pPr>
        <w:pStyle w:val="Legenda"/>
        <w:spacing w:line="276" w:lineRule="auto"/>
        <w:rPr>
          <w:noProof/>
        </w:rPr>
      </w:pPr>
      <w:r>
        <w:t xml:space="preserve">Wykres </w:t>
      </w:r>
      <w:r>
        <w:fldChar w:fldCharType="begin"/>
      </w:r>
      <w:r>
        <w:instrText>SEQ Wykres \* ARABIC</w:instrText>
      </w:r>
      <w:r>
        <w:fldChar w:fldCharType="separate"/>
      </w:r>
      <w:r w:rsidR="00337B0D">
        <w:rPr>
          <w:noProof/>
        </w:rPr>
        <w:t>33</w:t>
      </w:r>
      <w:r>
        <w:fldChar w:fldCharType="end"/>
      </w:r>
      <w:r>
        <w:t xml:space="preserve"> Liczba odpadów zebranych selektywnie w ciągu 202</w:t>
      </w:r>
      <w:r w:rsidR="00B1231A">
        <w:t xml:space="preserve">1 i 2022 </w:t>
      </w:r>
      <w:r>
        <w:t>r. z podziałem na grupy [t]</w:t>
      </w:r>
      <w:r w:rsidR="00B1231A" w:rsidRPr="00B1231A">
        <w:rPr>
          <w:noProof/>
        </w:rPr>
        <w:t xml:space="preserve"> </w:t>
      </w:r>
      <w:r w:rsidR="00B1231A">
        <w:rPr>
          <w:noProof/>
        </w:rPr>
        <w:drawing>
          <wp:inline distT="0" distB="0" distL="0" distR="0" wp14:anchorId="2225EC11" wp14:editId="4A123C1D">
            <wp:extent cx="5761355" cy="2314575"/>
            <wp:effectExtent l="0" t="0" r="10795" b="9525"/>
            <wp:docPr id="1524222611" name="Wykres 1">
              <a:extLst xmlns:a="http://schemas.openxmlformats.org/drawingml/2006/main">
                <a:ext uri="{FF2B5EF4-FFF2-40B4-BE49-F238E27FC236}">
                  <a16:creationId xmlns:a16="http://schemas.microsoft.com/office/drawing/2014/main" id="{31B8153D-11B5-833F-43EB-383B2F77C5C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6C37F4B0" w14:textId="2DE43C29" w:rsidR="008C2F3A" w:rsidRDefault="00741EA6">
      <w:pPr>
        <w:pStyle w:val="Legenda"/>
        <w:spacing w:line="276" w:lineRule="auto"/>
        <w:rPr>
          <w:sz w:val="22"/>
          <w:szCs w:val="22"/>
        </w:rPr>
      </w:pPr>
      <w:r>
        <w:t>Źródło: dane GUS, 202</w:t>
      </w:r>
      <w:r w:rsidR="00B1231A">
        <w:t xml:space="preserve">2 </w:t>
      </w:r>
      <w:r>
        <w:t>r.</w:t>
      </w:r>
    </w:p>
    <w:p w14:paraId="39B2FBF9" w14:textId="105B06B8" w:rsidR="008C2F3A" w:rsidRDefault="00741EA6">
      <w:pPr>
        <w:spacing w:after="0" w:line="276" w:lineRule="auto"/>
        <w:jc w:val="both"/>
        <w:rPr>
          <w:szCs w:val="18"/>
        </w:rPr>
      </w:pPr>
      <w:r>
        <w:rPr>
          <w:szCs w:val="18"/>
        </w:rPr>
        <w:t xml:space="preserve">Zakład Wodociągów i Kanalizacji znajdujący się w strukturach Przedsiębiorstwa Gospodarki Komunalnej i Mieszkaniowej Spółka z o. o. (w skrócie PGKiM) w Działdowie, którego obszarem działania jest Gmina-Miasto Działdowo zajmuje się gospodarką wodno-ściekową w ramach zbiorowego </w:t>
      </w:r>
      <w:r>
        <w:rPr>
          <w:szCs w:val="18"/>
        </w:rPr>
        <w:lastRenderedPageBreak/>
        <w:t xml:space="preserve">zaopatrzenia w wodę i zbiorowego odprowadzania ścieków. Obsługuje gospodarstwa domowe, instytucje i zakłady pod względem dostarczania wody i odbioru ścieków na podstawie zezwolenia wydanego decyzją nr 78/605/02 Zarządu Miasta Działdowo z dnia 9 maja 2002 roku eksploatuje </w:t>
      </w:r>
      <w:r w:rsidR="00BD0EF5">
        <w:rPr>
          <w:szCs w:val="18"/>
        </w:rPr>
        <w:t xml:space="preserve">                   </w:t>
      </w:r>
      <w:r>
        <w:rPr>
          <w:szCs w:val="18"/>
        </w:rPr>
        <w:t>i odpowiada za utrzymanie:</w:t>
      </w:r>
    </w:p>
    <w:p w14:paraId="22795900" w14:textId="77777777" w:rsidR="008C2F3A" w:rsidRDefault="00741EA6">
      <w:pPr>
        <w:pStyle w:val="Akapitzlist"/>
        <w:numPr>
          <w:ilvl w:val="0"/>
          <w:numId w:val="29"/>
        </w:numPr>
        <w:spacing w:after="240" w:line="276" w:lineRule="auto"/>
        <w:jc w:val="both"/>
        <w:rPr>
          <w:szCs w:val="18"/>
        </w:rPr>
      </w:pPr>
      <w:r>
        <w:rPr>
          <w:szCs w:val="18"/>
        </w:rPr>
        <w:t>sieci wodociągowych z przyłączami,</w:t>
      </w:r>
    </w:p>
    <w:p w14:paraId="24580ACD" w14:textId="77777777" w:rsidR="008C2F3A" w:rsidRDefault="00741EA6">
      <w:pPr>
        <w:pStyle w:val="Akapitzlist"/>
        <w:numPr>
          <w:ilvl w:val="0"/>
          <w:numId w:val="29"/>
        </w:numPr>
        <w:spacing w:after="240" w:line="276" w:lineRule="auto"/>
        <w:jc w:val="both"/>
        <w:rPr>
          <w:szCs w:val="18"/>
        </w:rPr>
      </w:pPr>
      <w:r>
        <w:rPr>
          <w:szCs w:val="18"/>
        </w:rPr>
        <w:t>budowę nowych sieci wodociągowych,</w:t>
      </w:r>
    </w:p>
    <w:p w14:paraId="60A31DFB" w14:textId="77777777" w:rsidR="008C2F3A" w:rsidRDefault="00741EA6">
      <w:pPr>
        <w:pStyle w:val="Akapitzlist"/>
        <w:numPr>
          <w:ilvl w:val="0"/>
          <w:numId w:val="29"/>
        </w:numPr>
        <w:spacing w:after="240" w:line="276" w:lineRule="auto"/>
        <w:jc w:val="both"/>
        <w:rPr>
          <w:szCs w:val="18"/>
        </w:rPr>
      </w:pPr>
      <w:r>
        <w:rPr>
          <w:szCs w:val="18"/>
        </w:rPr>
        <w:t>sieci kanalizacyjnych z przyłączami,</w:t>
      </w:r>
    </w:p>
    <w:p w14:paraId="6CC21945" w14:textId="77777777" w:rsidR="008C2F3A" w:rsidRDefault="00741EA6">
      <w:pPr>
        <w:pStyle w:val="Akapitzlist"/>
        <w:numPr>
          <w:ilvl w:val="0"/>
          <w:numId w:val="29"/>
        </w:numPr>
        <w:spacing w:after="240" w:line="276" w:lineRule="auto"/>
        <w:jc w:val="both"/>
        <w:rPr>
          <w:szCs w:val="18"/>
        </w:rPr>
      </w:pPr>
      <w:r>
        <w:rPr>
          <w:szCs w:val="18"/>
        </w:rPr>
        <w:t>budowę nowych sieci kanalizacyjnych,</w:t>
      </w:r>
    </w:p>
    <w:p w14:paraId="6D506C44" w14:textId="77777777" w:rsidR="008C2F3A" w:rsidRDefault="00741EA6">
      <w:pPr>
        <w:pStyle w:val="Akapitzlist"/>
        <w:numPr>
          <w:ilvl w:val="0"/>
          <w:numId w:val="29"/>
        </w:numPr>
        <w:spacing w:after="240" w:line="276" w:lineRule="auto"/>
        <w:jc w:val="both"/>
        <w:rPr>
          <w:szCs w:val="18"/>
        </w:rPr>
      </w:pPr>
      <w:r>
        <w:rPr>
          <w:szCs w:val="18"/>
        </w:rPr>
        <w:t>stacji ujęcia i uzdatniania wody,</w:t>
      </w:r>
    </w:p>
    <w:p w14:paraId="415664D0" w14:textId="77777777" w:rsidR="008C2F3A" w:rsidRDefault="00741EA6">
      <w:pPr>
        <w:pStyle w:val="Akapitzlist"/>
        <w:numPr>
          <w:ilvl w:val="0"/>
          <w:numId w:val="29"/>
        </w:numPr>
        <w:spacing w:after="240" w:line="276" w:lineRule="auto"/>
        <w:jc w:val="both"/>
        <w:rPr>
          <w:szCs w:val="18"/>
        </w:rPr>
      </w:pPr>
      <w:r>
        <w:rPr>
          <w:szCs w:val="18"/>
        </w:rPr>
        <w:t>oczyszczalni ścieków,</w:t>
      </w:r>
    </w:p>
    <w:p w14:paraId="2A665FFF" w14:textId="77777777" w:rsidR="008C2F3A" w:rsidRDefault="00741EA6">
      <w:pPr>
        <w:pStyle w:val="Akapitzlist"/>
        <w:numPr>
          <w:ilvl w:val="0"/>
          <w:numId w:val="29"/>
        </w:numPr>
        <w:spacing w:after="240" w:line="276" w:lineRule="auto"/>
        <w:jc w:val="both"/>
        <w:rPr>
          <w:szCs w:val="18"/>
        </w:rPr>
      </w:pPr>
      <w:r>
        <w:rPr>
          <w:szCs w:val="18"/>
        </w:rPr>
        <w:t>przepompowni ścieków.</w:t>
      </w:r>
    </w:p>
    <w:p w14:paraId="347D8AB6" w14:textId="77777777" w:rsidR="008C2F3A" w:rsidRDefault="00741EA6">
      <w:pPr>
        <w:spacing w:after="0" w:line="276" w:lineRule="auto"/>
        <w:jc w:val="both"/>
        <w:rPr>
          <w:szCs w:val="18"/>
          <w:u w:val="single"/>
        </w:rPr>
      </w:pPr>
      <w:r>
        <w:rPr>
          <w:szCs w:val="18"/>
          <w:u w:val="single"/>
        </w:rPr>
        <w:t xml:space="preserve">Stacja uzdatniania wody </w:t>
      </w:r>
    </w:p>
    <w:p w14:paraId="4F3F301F" w14:textId="77777777" w:rsidR="008C2F3A" w:rsidRDefault="00741EA6">
      <w:pPr>
        <w:spacing w:after="240" w:line="276" w:lineRule="auto"/>
        <w:jc w:val="both"/>
        <w:rPr>
          <w:szCs w:val="18"/>
        </w:rPr>
      </w:pPr>
      <w:r>
        <w:rPr>
          <w:szCs w:val="18"/>
        </w:rPr>
        <w:t>Zakład eksploatuje 8 ujęć wody. Woda pozyskiwana jest z utworów czwartorzędowych z głębokości ok. 40 - 160 m. Aby spełnić wymagania jakościowe określone przez Ministra Zdrowia w wydobywanej wodzie należy zredukować zawartość żelaza i manganu. Odbywa się to na stacji uzdatniania wody               w procesie odżelaziania i odmanganiania z wykorzystaniem filtrów mineralnych.</w:t>
      </w:r>
    </w:p>
    <w:p w14:paraId="46260475" w14:textId="77777777" w:rsidR="008C2F3A" w:rsidRDefault="00741EA6">
      <w:pPr>
        <w:spacing w:after="240" w:line="276" w:lineRule="auto"/>
        <w:jc w:val="both"/>
        <w:rPr>
          <w:szCs w:val="18"/>
        </w:rPr>
      </w:pPr>
      <w:r>
        <w:rPr>
          <w:szCs w:val="18"/>
        </w:rPr>
        <w:t>Pompy podające wodę do sieci utrzymują stałe ciśnienie na wyjściu w wysokości 4-4,5 atm.</w:t>
      </w:r>
      <w:r>
        <w:rPr>
          <w:szCs w:val="18"/>
        </w:rPr>
        <w:br/>
        <w:t xml:space="preserve">W zakładzie znajduje się punkt obsługi klienta, gdzie można uzyskać informacje nt. budowy przyłączy do sieci wodociągowej i sieci kanalizacyjnej, usuwania awarii, budowy nowych sieci, sprawdzenia wodomierzy i inne dot. gospodarki wodno-ściekowej. Jakość produkowanej i dostarczanej wody odpowiada wymaganiom określonym w rozporządzeniu Ministra Zdrowia z dnia 7 grudnia 2017 r. </w:t>
      </w:r>
      <w:r>
        <w:rPr>
          <w:szCs w:val="18"/>
        </w:rPr>
        <w:br/>
        <w:t xml:space="preserve">w sprawie jakości wody przeznaczonej do spożycia przez ludzi (Dz. U. poz. 2294). Zakład prowadzi stały monitoring kontrolny i przeglądowy jakości wody poprzez zlecanie badań w zakresie wymagań mikrobiologicznych, organoleptycznych, fizykochemicznych oraz radiologicznych. </w:t>
      </w:r>
    </w:p>
    <w:p w14:paraId="3B85C543" w14:textId="77777777" w:rsidR="008C2F3A" w:rsidRDefault="00741EA6">
      <w:pPr>
        <w:spacing w:after="0" w:line="276" w:lineRule="auto"/>
        <w:jc w:val="both"/>
        <w:rPr>
          <w:szCs w:val="18"/>
          <w:u w:val="single"/>
        </w:rPr>
      </w:pPr>
      <w:r>
        <w:rPr>
          <w:szCs w:val="18"/>
          <w:u w:val="single"/>
        </w:rPr>
        <w:t xml:space="preserve">Oczyszczalnia ścieków </w:t>
      </w:r>
    </w:p>
    <w:p w14:paraId="42ADE9CF" w14:textId="4FE4DBCB" w:rsidR="00CF0040" w:rsidRPr="00856379" w:rsidRDefault="00741EA6">
      <w:pPr>
        <w:spacing w:after="240" w:line="276" w:lineRule="auto"/>
        <w:jc w:val="both"/>
        <w:rPr>
          <w:szCs w:val="18"/>
        </w:rPr>
      </w:pPr>
      <w:r>
        <w:rPr>
          <w:szCs w:val="18"/>
        </w:rPr>
        <w:t>Oczyszczalnia ścieków przyjmuje i oczyszcza ścieki doprowadzone siecią kanalizacyjną oraz dowożone samochodami (pojazdami) asenizacyjnymi. Przepustowość oczyszczalni przy obciążeniu 25.000 RLM określono do 5 300 m3/d ścieków. Proces oczyszczania polega na mechaniczno-biologicznej redukcji zanieczyszczeń z odwadnianiem osadu na prasie. Fosfor usuwany jest w warunkach beztlenowych przez bakterie zdolne do gromadzenia w swoich komórkach znacznych ilości fosforu. Azot organiczny usuwany jest w dwustopniowym procesie - nitryfikacji i denitryfikacji w komorach, gdzie następuje intensywne natlenianie oraz występują warunki okresowego niedotlenienia. W efekcie końcowym jako gaz ulatnia się do atmosfery. Odbiornikiem oczyszczonych ścieków jest Kanał Młyński stanowiący prawy dopływ rzeki Wkry. W układzie technologicznym oczyszczania osad ściekowy jako zaszczep bakterii występuje w cyklu zamkniętym. Nadmiar osadu po odwodnieniu na prasie taśmowej przekazywany jest na kompostownię osadów. Po odpowiedniej obróbce nadaje się do rolniczego wykorzystania. Liczba budynków podłączonych do sieci wodociągowej (budynki mieszkalne</w:t>
      </w:r>
      <w:r>
        <w:rPr>
          <w:szCs w:val="18"/>
        </w:rPr>
        <w:br/>
        <w:t xml:space="preserve"> i pozostałe) </w:t>
      </w:r>
      <w:r w:rsidRPr="00856379">
        <w:rPr>
          <w:szCs w:val="18"/>
        </w:rPr>
        <w:t xml:space="preserve">na koniec </w:t>
      </w:r>
      <w:r w:rsidR="00CF0040" w:rsidRPr="00856379">
        <w:rPr>
          <w:szCs w:val="18"/>
        </w:rPr>
        <w:t xml:space="preserve">2022 roku wynosiła 3.072 szt., liczba mieszkańców gminy korzystających z sieci wodociągowej i kanalizacji – 20.090 os., łączna długość kanalizacji na terenie miasta Działdowo </w:t>
      </w:r>
      <w:r w:rsidR="00BD0EF5">
        <w:rPr>
          <w:szCs w:val="18"/>
        </w:rPr>
        <w:t xml:space="preserve">                   </w:t>
      </w:r>
      <w:r w:rsidR="00CF0040" w:rsidRPr="00856379">
        <w:rPr>
          <w:szCs w:val="18"/>
        </w:rPr>
        <w:t>- 61 km, liczba budynków mieszkalnych podłączonych do sieci kanalizacji sanitarnej – 2.771 szt.</w:t>
      </w:r>
    </w:p>
    <w:p w14:paraId="4E1A80E5" w14:textId="23631C9D" w:rsidR="008C2F3A" w:rsidRDefault="00741EA6">
      <w:pPr>
        <w:spacing w:after="240" w:line="276" w:lineRule="auto"/>
        <w:jc w:val="both"/>
        <w:rPr>
          <w:szCs w:val="18"/>
        </w:rPr>
      </w:pPr>
      <w:r w:rsidRPr="00856379">
        <w:rPr>
          <w:szCs w:val="18"/>
        </w:rPr>
        <w:lastRenderedPageBreak/>
        <w:t>W 2015</w:t>
      </w:r>
      <w:r w:rsidRPr="00856379">
        <w:t xml:space="preserve"> </w:t>
      </w:r>
      <w:r w:rsidRPr="00856379">
        <w:rPr>
          <w:szCs w:val="18"/>
        </w:rPr>
        <w:t>roku zużycie wody na 1 mieszkańca wyniosło 53,9 m</w:t>
      </w:r>
      <w:r w:rsidRPr="00856379">
        <w:rPr>
          <w:szCs w:val="18"/>
          <w:vertAlign w:val="superscript"/>
        </w:rPr>
        <w:t>3</w:t>
      </w:r>
      <w:r w:rsidRPr="00856379">
        <w:rPr>
          <w:szCs w:val="18"/>
        </w:rPr>
        <w:t>, a w 202</w:t>
      </w:r>
      <w:r w:rsidR="00CF0040" w:rsidRPr="00856379">
        <w:rPr>
          <w:szCs w:val="18"/>
        </w:rPr>
        <w:t>2</w:t>
      </w:r>
      <w:r w:rsidRPr="00856379">
        <w:t xml:space="preserve"> </w:t>
      </w:r>
      <w:r w:rsidRPr="00856379">
        <w:rPr>
          <w:szCs w:val="18"/>
        </w:rPr>
        <w:t xml:space="preserve">roku </w:t>
      </w:r>
      <w:r w:rsidR="00CF0040" w:rsidRPr="00856379">
        <w:rPr>
          <w:szCs w:val="18"/>
        </w:rPr>
        <w:t>42,43</w:t>
      </w:r>
      <w:r w:rsidRPr="00856379">
        <w:rPr>
          <w:szCs w:val="18"/>
        </w:rPr>
        <w:t xml:space="preserve"> m</w:t>
      </w:r>
      <w:r w:rsidRPr="00856379">
        <w:rPr>
          <w:szCs w:val="18"/>
          <w:vertAlign w:val="superscript"/>
        </w:rPr>
        <w:t>3</w:t>
      </w:r>
      <w:r w:rsidRPr="00856379">
        <w:rPr>
          <w:szCs w:val="18"/>
        </w:rPr>
        <w:t xml:space="preserve">. Widać, więc spadek zużycia wody o </w:t>
      </w:r>
      <w:r w:rsidR="00856379" w:rsidRPr="00856379">
        <w:rPr>
          <w:szCs w:val="18"/>
        </w:rPr>
        <w:t>11,47</w:t>
      </w:r>
      <w:r w:rsidRPr="00856379">
        <w:rPr>
          <w:szCs w:val="18"/>
        </w:rPr>
        <w:t xml:space="preserve"> m</w:t>
      </w:r>
      <w:r w:rsidRPr="00856379">
        <w:rPr>
          <w:szCs w:val="18"/>
          <w:vertAlign w:val="superscript"/>
        </w:rPr>
        <w:t xml:space="preserve">3 </w:t>
      </w:r>
      <w:r w:rsidRPr="00856379">
        <w:rPr>
          <w:szCs w:val="18"/>
        </w:rPr>
        <w:t>(</w:t>
      </w:r>
      <w:r w:rsidR="00856379" w:rsidRPr="00856379">
        <w:rPr>
          <w:szCs w:val="18"/>
        </w:rPr>
        <w:t>21,23</w:t>
      </w:r>
      <w:r w:rsidRPr="00856379">
        <w:rPr>
          <w:szCs w:val="18"/>
        </w:rPr>
        <w:t>%).</w:t>
      </w:r>
      <w:r w:rsidRPr="00E451F9">
        <w:rPr>
          <w:color w:val="FF0000"/>
          <w:szCs w:val="18"/>
        </w:rPr>
        <w:t xml:space="preserve"> </w:t>
      </w:r>
      <w:r>
        <w:rPr>
          <w:szCs w:val="18"/>
        </w:rPr>
        <w:t xml:space="preserve">Na początku badanego okresu zużycie wody ogółem równało się </w:t>
      </w:r>
      <w:r w:rsidR="00C01C60">
        <w:rPr>
          <w:szCs w:val="18"/>
        </w:rPr>
        <w:t>1034,4</w:t>
      </w:r>
      <w:r>
        <w:rPr>
          <w:szCs w:val="18"/>
        </w:rPr>
        <w:t xml:space="preserve"> dam</w:t>
      </w:r>
      <w:r>
        <w:rPr>
          <w:szCs w:val="18"/>
          <w:vertAlign w:val="superscript"/>
        </w:rPr>
        <w:t>3</w:t>
      </w:r>
      <w:r>
        <w:rPr>
          <w:szCs w:val="18"/>
        </w:rPr>
        <w:t xml:space="preserve">, a na koniec </w:t>
      </w:r>
      <w:r w:rsidR="00E451F9">
        <w:rPr>
          <w:szCs w:val="18"/>
        </w:rPr>
        <w:t xml:space="preserve">2022 r. </w:t>
      </w:r>
      <w:r w:rsidR="00C01C60">
        <w:rPr>
          <w:szCs w:val="18"/>
        </w:rPr>
        <w:t>963,5</w:t>
      </w:r>
      <w:r>
        <w:rPr>
          <w:szCs w:val="18"/>
        </w:rPr>
        <w:t xml:space="preserve"> dam</w:t>
      </w:r>
      <w:r>
        <w:rPr>
          <w:szCs w:val="18"/>
          <w:vertAlign w:val="superscript"/>
        </w:rPr>
        <w:t>3</w:t>
      </w:r>
      <w:r>
        <w:rPr>
          <w:szCs w:val="18"/>
        </w:rPr>
        <w:t xml:space="preserve">. Ubytek wyniósł </w:t>
      </w:r>
      <w:r w:rsidR="00C01C60">
        <w:rPr>
          <w:szCs w:val="18"/>
        </w:rPr>
        <w:t>70,9</w:t>
      </w:r>
      <w:r>
        <w:rPr>
          <w:szCs w:val="18"/>
        </w:rPr>
        <w:t xml:space="preserve"> dam</w:t>
      </w:r>
      <w:r>
        <w:rPr>
          <w:szCs w:val="18"/>
          <w:vertAlign w:val="superscript"/>
        </w:rPr>
        <w:t>3</w:t>
      </w:r>
      <w:r>
        <w:rPr>
          <w:szCs w:val="18"/>
        </w:rPr>
        <w:t xml:space="preserve"> (</w:t>
      </w:r>
      <w:r w:rsidR="00C01C60">
        <w:rPr>
          <w:szCs w:val="18"/>
        </w:rPr>
        <w:t>6,85</w:t>
      </w:r>
      <w:r>
        <w:rPr>
          <w:szCs w:val="18"/>
        </w:rPr>
        <w:t xml:space="preserve">%). Udział przemysłu w zużyciu wody </w:t>
      </w:r>
      <w:r w:rsidR="00C01C60">
        <w:rPr>
          <w:szCs w:val="18"/>
        </w:rPr>
        <w:t>w roku 2015 wynosił – 14%, a w roku 2022 – 10,5%</w:t>
      </w:r>
      <w:r w:rsidR="00D872F6">
        <w:rPr>
          <w:szCs w:val="18"/>
        </w:rPr>
        <w:t xml:space="preserve">, spadek wynosi 3,5 punktu procentowego. </w:t>
      </w:r>
    </w:p>
    <w:p w14:paraId="69CFBD16" w14:textId="10DEE972" w:rsidR="008C2F3A" w:rsidRDefault="00741EA6">
      <w:pPr>
        <w:pStyle w:val="Legenda"/>
        <w:spacing w:after="0" w:line="276" w:lineRule="auto"/>
      </w:pPr>
      <w:r>
        <w:t xml:space="preserve">Wykres </w:t>
      </w:r>
      <w:r>
        <w:fldChar w:fldCharType="begin"/>
      </w:r>
      <w:r>
        <w:instrText>SEQ Wykres \* ARABIC</w:instrText>
      </w:r>
      <w:r>
        <w:fldChar w:fldCharType="separate"/>
      </w:r>
      <w:r w:rsidR="00337B0D">
        <w:rPr>
          <w:noProof/>
        </w:rPr>
        <w:t>34</w:t>
      </w:r>
      <w:r>
        <w:fldChar w:fldCharType="end"/>
      </w:r>
      <w:r>
        <w:t xml:space="preserve"> Zmiana zużycia wody ogółem [dam</w:t>
      </w:r>
      <w:r>
        <w:rPr>
          <w:vertAlign w:val="superscript"/>
        </w:rPr>
        <w:t>3</w:t>
      </w:r>
      <w:r>
        <w:t>] oraz udział przemysłu w zużyciu wody [%] w latach 2015-202</w:t>
      </w:r>
      <w:r w:rsidR="00D872F6">
        <w:t>2</w:t>
      </w:r>
      <w:r w:rsidR="00C01C60">
        <w:rPr>
          <w:noProof/>
        </w:rPr>
        <w:drawing>
          <wp:inline distT="0" distB="0" distL="0" distR="0" wp14:anchorId="36569551" wp14:editId="770514A3">
            <wp:extent cx="5761355" cy="3095625"/>
            <wp:effectExtent l="0" t="0" r="10795" b="9525"/>
            <wp:docPr id="1589195064" name="Wykres 1">
              <a:extLst xmlns:a="http://schemas.openxmlformats.org/drawingml/2006/main">
                <a:ext uri="{FF2B5EF4-FFF2-40B4-BE49-F238E27FC236}">
                  <a16:creationId xmlns:a16="http://schemas.microsoft.com/office/drawing/2014/main" id="{CA675C2F-2E42-C98B-124E-B49CDAC386F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6195E469" w14:textId="6F746FD0" w:rsidR="008C2F3A" w:rsidRDefault="00741EA6">
      <w:pPr>
        <w:spacing w:after="240" w:line="276" w:lineRule="auto"/>
        <w:rPr>
          <w:i/>
          <w:color w:val="44546A" w:themeColor="text2"/>
          <w:sz w:val="18"/>
          <w:szCs w:val="18"/>
        </w:rPr>
      </w:pPr>
      <w:r>
        <w:rPr>
          <w:i/>
          <w:color w:val="44546A" w:themeColor="text2"/>
          <w:sz w:val="18"/>
          <w:szCs w:val="18"/>
        </w:rPr>
        <w:t>Źródło: dane GUS, 20</w:t>
      </w:r>
      <w:r w:rsidR="00C01C60">
        <w:rPr>
          <w:i/>
          <w:color w:val="44546A" w:themeColor="text2"/>
          <w:sz w:val="18"/>
          <w:szCs w:val="18"/>
        </w:rPr>
        <w:t>22</w:t>
      </w:r>
      <w:r w:rsidR="00D872F6">
        <w:rPr>
          <w:i/>
          <w:color w:val="44546A" w:themeColor="text2"/>
          <w:sz w:val="18"/>
          <w:szCs w:val="18"/>
        </w:rPr>
        <w:t xml:space="preserve"> </w:t>
      </w:r>
      <w:r>
        <w:rPr>
          <w:i/>
          <w:color w:val="44546A" w:themeColor="text2"/>
          <w:sz w:val="18"/>
          <w:szCs w:val="18"/>
        </w:rPr>
        <w:t>r.</w:t>
      </w:r>
    </w:p>
    <w:p w14:paraId="4E686DCE" w14:textId="29FB7CA5" w:rsidR="008C2F3A" w:rsidRDefault="00741EA6">
      <w:pPr>
        <w:spacing w:after="240" w:line="276" w:lineRule="auto"/>
        <w:jc w:val="both"/>
        <w:rPr>
          <w:color w:val="000000" w:themeColor="text1"/>
          <w:szCs w:val="18"/>
        </w:rPr>
      </w:pPr>
      <w:r>
        <w:rPr>
          <w:color w:val="000000" w:themeColor="text1"/>
          <w:szCs w:val="18"/>
        </w:rPr>
        <w:t xml:space="preserve">Długość sieci kanalizacyjnej i wodociągowej w analizowanym okresie utrzymywała się na podobnym poziomie. Sieć wodociągowa w 2015 roku liczyła </w:t>
      </w:r>
      <w:r w:rsidR="00810D29">
        <w:rPr>
          <w:color w:val="000000" w:themeColor="text1"/>
          <w:szCs w:val="18"/>
        </w:rPr>
        <w:t>66,6</w:t>
      </w:r>
      <w:r>
        <w:rPr>
          <w:color w:val="000000" w:themeColor="text1"/>
          <w:szCs w:val="18"/>
        </w:rPr>
        <w:t xml:space="preserve"> km, a do 20</w:t>
      </w:r>
      <w:r w:rsidR="00FD3D07">
        <w:rPr>
          <w:color w:val="000000" w:themeColor="text1"/>
          <w:szCs w:val="18"/>
        </w:rPr>
        <w:t>22</w:t>
      </w:r>
      <w:r>
        <w:rPr>
          <w:color w:val="000000" w:themeColor="text1"/>
          <w:szCs w:val="18"/>
        </w:rPr>
        <w:t xml:space="preserve"> roku zwiększyła swoją długość </w:t>
      </w:r>
      <w:r w:rsidR="00BD0EF5">
        <w:rPr>
          <w:color w:val="000000" w:themeColor="text1"/>
          <w:szCs w:val="18"/>
        </w:rPr>
        <w:t xml:space="preserve">       </w:t>
      </w:r>
      <w:r>
        <w:rPr>
          <w:color w:val="000000" w:themeColor="text1"/>
          <w:szCs w:val="18"/>
        </w:rPr>
        <w:t xml:space="preserve">o </w:t>
      </w:r>
      <w:r w:rsidR="00810D29">
        <w:rPr>
          <w:color w:val="000000" w:themeColor="text1"/>
          <w:szCs w:val="18"/>
        </w:rPr>
        <w:t>6,6</w:t>
      </w:r>
      <w:r>
        <w:rPr>
          <w:color w:val="000000" w:themeColor="text1"/>
          <w:szCs w:val="18"/>
        </w:rPr>
        <w:t xml:space="preserve"> km. Sieć kanalizacyjna została rozbudowana o </w:t>
      </w:r>
      <w:r w:rsidR="00810D29">
        <w:rPr>
          <w:color w:val="000000" w:themeColor="text1"/>
          <w:szCs w:val="18"/>
        </w:rPr>
        <w:t>6,9</w:t>
      </w:r>
      <w:r>
        <w:rPr>
          <w:color w:val="000000" w:themeColor="text1"/>
          <w:szCs w:val="18"/>
        </w:rPr>
        <w:t xml:space="preserve"> km w ciągu ostatnich </w:t>
      </w:r>
      <w:r w:rsidR="00810D29">
        <w:rPr>
          <w:color w:val="000000" w:themeColor="text1"/>
          <w:szCs w:val="18"/>
        </w:rPr>
        <w:t>siedmi</w:t>
      </w:r>
      <w:r>
        <w:rPr>
          <w:color w:val="000000" w:themeColor="text1"/>
          <w:szCs w:val="18"/>
        </w:rPr>
        <w:t xml:space="preserve">u lat i na koniec badanego okresu mierzyła </w:t>
      </w:r>
      <w:r w:rsidR="00810D29">
        <w:rPr>
          <w:color w:val="000000" w:themeColor="text1"/>
          <w:szCs w:val="18"/>
        </w:rPr>
        <w:t>62,7</w:t>
      </w:r>
      <w:r>
        <w:rPr>
          <w:color w:val="000000" w:themeColor="text1"/>
          <w:szCs w:val="18"/>
        </w:rPr>
        <w:t xml:space="preserve"> km. Długość sieci gazowej nie zmieniła się w badanym okresie i liczyła niecałe 22 km.</w:t>
      </w:r>
    </w:p>
    <w:p w14:paraId="101A47EF" w14:textId="77777777" w:rsidR="006E1C55" w:rsidRDefault="006E1C55">
      <w:pPr>
        <w:pStyle w:val="Legenda"/>
        <w:spacing w:after="0" w:line="276" w:lineRule="auto"/>
      </w:pPr>
    </w:p>
    <w:p w14:paraId="36EC45A6" w14:textId="77777777" w:rsidR="006E1C55" w:rsidRDefault="006E1C55">
      <w:pPr>
        <w:pStyle w:val="Legenda"/>
        <w:spacing w:after="0" w:line="276" w:lineRule="auto"/>
      </w:pPr>
    </w:p>
    <w:p w14:paraId="1A774062" w14:textId="77777777" w:rsidR="006E1C55" w:rsidRDefault="006E1C55">
      <w:pPr>
        <w:pStyle w:val="Legenda"/>
        <w:spacing w:after="0" w:line="276" w:lineRule="auto"/>
      </w:pPr>
    </w:p>
    <w:p w14:paraId="19A6C4A2" w14:textId="77777777" w:rsidR="006E1C55" w:rsidRDefault="006E1C55">
      <w:pPr>
        <w:pStyle w:val="Legenda"/>
        <w:spacing w:after="0" w:line="276" w:lineRule="auto"/>
      </w:pPr>
    </w:p>
    <w:p w14:paraId="77197237" w14:textId="77777777" w:rsidR="006E1C55" w:rsidRDefault="006E1C55">
      <w:pPr>
        <w:pStyle w:val="Legenda"/>
        <w:spacing w:after="0" w:line="276" w:lineRule="auto"/>
      </w:pPr>
    </w:p>
    <w:p w14:paraId="70104841" w14:textId="77777777" w:rsidR="006E1C55" w:rsidRDefault="006E1C55">
      <w:pPr>
        <w:pStyle w:val="Legenda"/>
        <w:spacing w:after="0" w:line="276" w:lineRule="auto"/>
      </w:pPr>
    </w:p>
    <w:p w14:paraId="0A25CEDB" w14:textId="77777777" w:rsidR="006E1C55" w:rsidRDefault="006E1C55">
      <w:pPr>
        <w:pStyle w:val="Legenda"/>
        <w:spacing w:after="0" w:line="276" w:lineRule="auto"/>
      </w:pPr>
    </w:p>
    <w:p w14:paraId="4DEC6785" w14:textId="77777777" w:rsidR="006E1C55" w:rsidRDefault="006E1C55">
      <w:pPr>
        <w:pStyle w:val="Legenda"/>
        <w:spacing w:after="0" w:line="276" w:lineRule="auto"/>
      </w:pPr>
    </w:p>
    <w:p w14:paraId="64DD257C" w14:textId="77777777" w:rsidR="006E1C55" w:rsidRDefault="006E1C55">
      <w:pPr>
        <w:pStyle w:val="Legenda"/>
        <w:spacing w:after="0" w:line="276" w:lineRule="auto"/>
      </w:pPr>
    </w:p>
    <w:p w14:paraId="327072A0" w14:textId="77777777" w:rsidR="006E1C55" w:rsidRDefault="006E1C55">
      <w:pPr>
        <w:pStyle w:val="Legenda"/>
        <w:spacing w:after="0" w:line="276" w:lineRule="auto"/>
      </w:pPr>
    </w:p>
    <w:p w14:paraId="1A77C87E" w14:textId="77777777" w:rsidR="006E1C55" w:rsidRDefault="006E1C55">
      <w:pPr>
        <w:pStyle w:val="Legenda"/>
        <w:spacing w:after="0" w:line="276" w:lineRule="auto"/>
      </w:pPr>
    </w:p>
    <w:p w14:paraId="167DF99D" w14:textId="77777777" w:rsidR="006E1C55" w:rsidRDefault="006E1C55">
      <w:pPr>
        <w:pStyle w:val="Legenda"/>
        <w:spacing w:after="0" w:line="276" w:lineRule="auto"/>
      </w:pPr>
    </w:p>
    <w:p w14:paraId="47726256" w14:textId="77777777" w:rsidR="006E1C55" w:rsidRDefault="006E1C55">
      <w:pPr>
        <w:pStyle w:val="Legenda"/>
        <w:spacing w:after="0" w:line="276" w:lineRule="auto"/>
      </w:pPr>
    </w:p>
    <w:p w14:paraId="71413409" w14:textId="77777777" w:rsidR="006E1C55" w:rsidRDefault="006E1C55">
      <w:pPr>
        <w:pStyle w:val="Legenda"/>
        <w:spacing w:after="0" w:line="276" w:lineRule="auto"/>
      </w:pPr>
    </w:p>
    <w:p w14:paraId="6B46A688" w14:textId="77777777" w:rsidR="006E1C55" w:rsidRDefault="006E1C55">
      <w:pPr>
        <w:pStyle w:val="Legenda"/>
        <w:spacing w:after="0" w:line="276" w:lineRule="auto"/>
      </w:pPr>
    </w:p>
    <w:p w14:paraId="23DF7164" w14:textId="77777777" w:rsidR="006E1C55" w:rsidRDefault="006E1C55">
      <w:pPr>
        <w:pStyle w:val="Legenda"/>
        <w:spacing w:after="0" w:line="276" w:lineRule="auto"/>
      </w:pPr>
    </w:p>
    <w:p w14:paraId="174953A0" w14:textId="7A4FA0AA" w:rsidR="008C2F3A" w:rsidRDefault="00741EA6">
      <w:pPr>
        <w:pStyle w:val="Legenda"/>
        <w:spacing w:after="0" w:line="276" w:lineRule="auto"/>
        <w:rPr>
          <w:color w:val="000000" w:themeColor="text1"/>
        </w:rPr>
      </w:pPr>
      <w:r>
        <w:lastRenderedPageBreak/>
        <w:t xml:space="preserve">Wykres </w:t>
      </w:r>
      <w:r>
        <w:fldChar w:fldCharType="begin"/>
      </w:r>
      <w:r>
        <w:instrText>SEQ Wykres \* ARABIC</w:instrText>
      </w:r>
      <w:r>
        <w:fldChar w:fldCharType="separate"/>
      </w:r>
      <w:r w:rsidR="00337B0D">
        <w:rPr>
          <w:noProof/>
        </w:rPr>
        <w:t>35</w:t>
      </w:r>
      <w:r>
        <w:fldChar w:fldCharType="end"/>
      </w:r>
      <w:r>
        <w:t xml:space="preserve"> Długość czynnej sieci wodociągowej (rozdzielczej) oraz kanalizacyjnej w latach 2015-202</w:t>
      </w:r>
      <w:r w:rsidR="006802D1">
        <w:t>2</w:t>
      </w:r>
      <w:r>
        <w:t xml:space="preserve"> [km]</w:t>
      </w:r>
    </w:p>
    <w:p w14:paraId="43EC27DD" w14:textId="5BCD3C12" w:rsidR="008C2F3A" w:rsidRPr="006802D1" w:rsidRDefault="006802D1">
      <w:pPr>
        <w:spacing w:after="240" w:line="276" w:lineRule="auto"/>
        <w:rPr>
          <w:lang w:eastAsia="pl-PL"/>
        </w:rPr>
      </w:pPr>
      <w:r>
        <w:rPr>
          <w:noProof/>
        </w:rPr>
        <w:drawing>
          <wp:inline distT="0" distB="0" distL="0" distR="0" wp14:anchorId="2732D400" wp14:editId="4C321133">
            <wp:extent cx="5761355" cy="2458720"/>
            <wp:effectExtent l="0" t="0" r="10795" b="17780"/>
            <wp:docPr id="957113307" name="Wykres 1">
              <a:extLst xmlns:a="http://schemas.openxmlformats.org/drawingml/2006/main">
                <a:ext uri="{FF2B5EF4-FFF2-40B4-BE49-F238E27FC236}">
                  <a16:creationId xmlns:a16="http://schemas.microsoft.com/office/drawing/2014/main" id="{09674DEE-30A1-0DBD-9D3F-43B98AEF58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r>
        <w:rPr>
          <w:i/>
          <w:color w:val="44546A" w:themeColor="text2"/>
          <w:sz w:val="18"/>
          <w:szCs w:val="18"/>
        </w:rPr>
        <w:t>Źródło: dane GUS, 202</w:t>
      </w:r>
      <w:r w:rsidR="00810D29">
        <w:rPr>
          <w:i/>
          <w:color w:val="44546A" w:themeColor="text2"/>
          <w:sz w:val="18"/>
          <w:szCs w:val="18"/>
        </w:rPr>
        <w:t>2</w:t>
      </w:r>
      <w:r>
        <w:rPr>
          <w:i/>
          <w:color w:val="44546A" w:themeColor="text2"/>
          <w:sz w:val="18"/>
          <w:szCs w:val="18"/>
        </w:rPr>
        <w:t xml:space="preserve"> r.</w:t>
      </w:r>
    </w:p>
    <w:p w14:paraId="55C22153" w14:textId="77777777" w:rsidR="008C2F3A" w:rsidRDefault="00741EA6">
      <w:pPr>
        <w:spacing w:after="0" w:line="276" w:lineRule="auto"/>
        <w:jc w:val="both"/>
        <w:rPr>
          <w:color w:val="000000" w:themeColor="text1"/>
          <w:szCs w:val="18"/>
          <w:u w:val="single"/>
        </w:rPr>
      </w:pPr>
      <w:r>
        <w:rPr>
          <w:color w:val="000000" w:themeColor="text1"/>
          <w:szCs w:val="18"/>
          <w:u w:val="single"/>
        </w:rPr>
        <w:t xml:space="preserve">Energia cieplna </w:t>
      </w:r>
    </w:p>
    <w:p w14:paraId="13855767" w14:textId="77777777" w:rsidR="008C2F3A" w:rsidRDefault="00741EA6">
      <w:pPr>
        <w:spacing w:after="0" w:line="276" w:lineRule="auto"/>
        <w:jc w:val="both"/>
        <w:rPr>
          <w:color w:val="000000" w:themeColor="text1"/>
          <w:szCs w:val="18"/>
        </w:rPr>
      </w:pPr>
      <w:r>
        <w:rPr>
          <w:color w:val="000000" w:themeColor="text1"/>
          <w:szCs w:val="18"/>
        </w:rPr>
        <w:t xml:space="preserve">Dostawę ciepła dla odbiorców indywidualnych i pozostałych podmiotów realizuje Przedsiębiorstwo Ciepłownicze Spółka z o.o. będące własnością Gminy-Miasto Działdowo. W skład majątku produkcyjnego Przedsiębiorstwa wchodzą: 2 kotłownie węglowe, znajdujące się w różnych rejonach miasta tj. ciepłownia przy ul. Nidzickiej 19 i Polnej 16. Łączna moc zainstalowana wszystkich kotłowni wynosi 18,36MW. Moc osiągalna 15,26MW. Z kotłowni przy Polnej 16 odbiorcy zasilani </w:t>
      </w:r>
      <w:r>
        <w:rPr>
          <w:color w:val="000000" w:themeColor="text1"/>
          <w:szCs w:val="18"/>
        </w:rPr>
        <w:br/>
        <w:t>są bezpośrednio. Natomiast z ciepłowni przy ul. Nidzickiej 19 ciepło dostarczane jest sieciami ciepłowniczymi do:</w:t>
      </w:r>
    </w:p>
    <w:p w14:paraId="7D76D39F" w14:textId="77777777" w:rsidR="008C2F3A" w:rsidRDefault="00741EA6">
      <w:pPr>
        <w:pStyle w:val="Akapitzlist"/>
        <w:numPr>
          <w:ilvl w:val="0"/>
          <w:numId w:val="65"/>
        </w:numPr>
        <w:spacing w:after="0" w:line="276" w:lineRule="auto"/>
        <w:jc w:val="both"/>
        <w:rPr>
          <w:color w:val="000000" w:themeColor="text1"/>
          <w:szCs w:val="18"/>
        </w:rPr>
      </w:pPr>
      <w:r>
        <w:rPr>
          <w:color w:val="000000" w:themeColor="text1"/>
          <w:szCs w:val="18"/>
        </w:rPr>
        <w:t>węzłów grupowych, z których następnie zasilane są budynki za pomocą zewnętrznych instalacji odbiorczych,</w:t>
      </w:r>
    </w:p>
    <w:p w14:paraId="52A1665C" w14:textId="2048A44E" w:rsidR="008C2F3A" w:rsidRDefault="00741EA6">
      <w:pPr>
        <w:pStyle w:val="Akapitzlist"/>
        <w:numPr>
          <w:ilvl w:val="0"/>
          <w:numId w:val="65"/>
        </w:numPr>
        <w:spacing w:after="0" w:line="276" w:lineRule="auto"/>
        <w:jc w:val="both"/>
        <w:rPr>
          <w:color w:val="000000" w:themeColor="text1"/>
          <w:szCs w:val="18"/>
        </w:rPr>
      </w:pPr>
      <w:r>
        <w:rPr>
          <w:color w:val="000000" w:themeColor="text1"/>
          <w:szCs w:val="18"/>
        </w:rPr>
        <w:t xml:space="preserve">węzłów indywidualnych tzw. własnych stanowiących majątek i eksploatowanych przez PC </w:t>
      </w:r>
      <w:r w:rsidR="00BD0EF5">
        <w:rPr>
          <w:color w:val="000000" w:themeColor="text1"/>
          <w:szCs w:val="18"/>
        </w:rPr>
        <w:t xml:space="preserve">                      </w:t>
      </w:r>
      <w:r>
        <w:rPr>
          <w:color w:val="000000" w:themeColor="text1"/>
          <w:szCs w:val="18"/>
        </w:rPr>
        <w:t>Sp. z o.o.,</w:t>
      </w:r>
    </w:p>
    <w:p w14:paraId="14E0AAF8" w14:textId="77777777" w:rsidR="008C2F3A" w:rsidRDefault="00741EA6">
      <w:pPr>
        <w:pStyle w:val="Akapitzlist"/>
        <w:numPr>
          <w:ilvl w:val="0"/>
          <w:numId w:val="65"/>
        </w:numPr>
        <w:spacing w:after="0" w:line="276" w:lineRule="auto"/>
        <w:jc w:val="both"/>
        <w:rPr>
          <w:color w:val="000000" w:themeColor="text1"/>
          <w:szCs w:val="18"/>
        </w:rPr>
      </w:pPr>
      <w:r>
        <w:rPr>
          <w:color w:val="000000" w:themeColor="text1"/>
          <w:szCs w:val="18"/>
        </w:rPr>
        <w:t>węzłów indywidualnych tzw. obcych należących do odbiorców.</w:t>
      </w:r>
    </w:p>
    <w:p w14:paraId="0A0BB3E1" w14:textId="77777777" w:rsidR="008C2F3A" w:rsidRDefault="008C2F3A">
      <w:pPr>
        <w:spacing w:after="240" w:line="276" w:lineRule="auto"/>
        <w:jc w:val="both"/>
        <w:rPr>
          <w:color w:val="000000" w:themeColor="text1"/>
          <w:szCs w:val="18"/>
        </w:rPr>
      </w:pPr>
    </w:p>
    <w:p w14:paraId="7E0072A9" w14:textId="75C90FEB" w:rsidR="008C2F3A" w:rsidRDefault="00741EA6">
      <w:pPr>
        <w:spacing w:after="240" w:line="276" w:lineRule="auto"/>
        <w:jc w:val="both"/>
        <w:rPr>
          <w:color w:val="000000" w:themeColor="text1"/>
          <w:szCs w:val="18"/>
        </w:rPr>
      </w:pPr>
      <w:r>
        <w:rPr>
          <w:color w:val="000000" w:themeColor="text1"/>
          <w:szCs w:val="18"/>
        </w:rPr>
        <w:t xml:space="preserve">Poniższy wykres przedstawia zmianę w kwocie wydatków przeznaczonych na dział 900 - Gospodarka komunalna i ochrona środowiska. W 2015r. wyniosły one </w:t>
      </w:r>
      <w:r w:rsidR="00D872F6">
        <w:rPr>
          <w:color w:val="000000" w:themeColor="text1"/>
          <w:szCs w:val="18"/>
        </w:rPr>
        <w:t>1 899 229,70</w:t>
      </w:r>
      <w:r>
        <w:rPr>
          <w:color w:val="000000" w:themeColor="text1"/>
          <w:szCs w:val="18"/>
        </w:rPr>
        <w:t xml:space="preserve"> zł, a na koniec badanego okresu </w:t>
      </w:r>
      <w:r w:rsidR="00D872F6">
        <w:rPr>
          <w:color w:val="000000" w:themeColor="text1"/>
          <w:szCs w:val="18"/>
        </w:rPr>
        <w:t>8 459 974,11</w:t>
      </w:r>
      <w:r>
        <w:rPr>
          <w:color w:val="000000" w:themeColor="text1"/>
          <w:szCs w:val="18"/>
        </w:rPr>
        <w:t xml:space="preserve"> zł. Przyrost w tej kwocie wyniósł </w:t>
      </w:r>
      <w:r w:rsidR="00D872F6">
        <w:rPr>
          <w:color w:val="000000" w:themeColor="text1"/>
          <w:szCs w:val="18"/>
        </w:rPr>
        <w:t>6 560 744,41</w:t>
      </w:r>
      <w:r>
        <w:rPr>
          <w:color w:val="000000" w:themeColor="text1"/>
          <w:szCs w:val="18"/>
        </w:rPr>
        <w:t xml:space="preserve"> zł, czyli aż </w:t>
      </w:r>
      <w:r w:rsidR="00D872F6">
        <w:rPr>
          <w:color w:val="000000" w:themeColor="text1"/>
          <w:szCs w:val="18"/>
        </w:rPr>
        <w:t>77,55</w:t>
      </w:r>
      <w:r>
        <w:rPr>
          <w:color w:val="000000" w:themeColor="text1"/>
          <w:szCs w:val="18"/>
        </w:rPr>
        <w:t>%. Zapewne ma to związek z czynionymi inwestycjami w tym zakresie, gdyż w przeciągu ostatnich pięciu lat nie rozbudowywano infrastruktury komunalnej, tak aby wydatki na jej utrzymanie mogły się tak znacznie zwiększyć.</w:t>
      </w:r>
    </w:p>
    <w:p w14:paraId="723BB8E0" w14:textId="77777777" w:rsidR="008C2F3A" w:rsidRDefault="00741EA6">
      <w:pPr>
        <w:spacing w:after="0" w:line="240" w:lineRule="auto"/>
        <w:rPr>
          <w:i/>
          <w:iCs/>
          <w:color w:val="44546A" w:themeColor="text2"/>
          <w:sz w:val="18"/>
          <w:szCs w:val="18"/>
        </w:rPr>
      </w:pPr>
      <w:r>
        <w:br w:type="page"/>
      </w:r>
    </w:p>
    <w:p w14:paraId="78305066" w14:textId="7FDF902F" w:rsidR="008C2F3A" w:rsidRDefault="00741EA6">
      <w:pPr>
        <w:pStyle w:val="Legenda"/>
        <w:spacing w:after="0" w:line="276" w:lineRule="auto"/>
        <w:rPr>
          <w:color w:val="000000" w:themeColor="text1"/>
        </w:rPr>
      </w:pPr>
      <w:r>
        <w:lastRenderedPageBreak/>
        <w:t xml:space="preserve">Wykres </w:t>
      </w:r>
      <w:r>
        <w:fldChar w:fldCharType="begin"/>
      </w:r>
      <w:r>
        <w:instrText>SEQ Wykres \* ARABIC</w:instrText>
      </w:r>
      <w:r>
        <w:fldChar w:fldCharType="separate"/>
      </w:r>
      <w:r w:rsidR="00337B0D">
        <w:rPr>
          <w:noProof/>
        </w:rPr>
        <w:t>36</w:t>
      </w:r>
      <w:r>
        <w:fldChar w:fldCharType="end"/>
      </w:r>
      <w:r>
        <w:t xml:space="preserve"> Wydatki w dziale 900 - Gospodarka komunalna i ochrona środowiska w latach 2015- 2020 w Gminie-Miasto Działdowo [zł]</w:t>
      </w:r>
    </w:p>
    <w:p w14:paraId="70894FF7" w14:textId="4719F7FE" w:rsidR="008C2F3A" w:rsidRPr="00B038B6" w:rsidRDefault="00D872F6">
      <w:pPr>
        <w:spacing w:after="240" w:line="276" w:lineRule="auto"/>
        <w:rPr>
          <w:noProof/>
        </w:rPr>
      </w:pPr>
      <w:r>
        <w:rPr>
          <w:noProof/>
        </w:rPr>
        <w:drawing>
          <wp:inline distT="0" distB="0" distL="0" distR="0" wp14:anchorId="19A5EED9" wp14:editId="69A5559F">
            <wp:extent cx="5761355" cy="2341880"/>
            <wp:effectExtent l="0" t="0" r="10795" b="1270"/>
            <wp:docPr id="1007467490" name="Wykres 1">
              <a:extLst xmlns:a="http://schemas.openxmlformats.org/drawingml/2006/main">
                <a:ext uri="{FF2B5EF4-FFF2-40B4-BE49-F238E27FC236}">
                  <a16:creationId xmlns:a16="http://schemas.microsoft.com/office/drawing/2014/main" id="{411B9CCB-8046-5AAB-424C-F412B96C5E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r w:rsidR="00741EA6">
        <w:rPr>
          <w:i/>
          <w:color w:val="44546A" w:themeColor="text2"/>
          <w:sz w:val="18"/>
          <w:szCs w:val="18"/>
        </w:rPr>
        <w:t>Źródło: dane GUS, 202</w:t>
      </w:r>
      <w:r>
        <w:rPr>
          <w:i/>
          <w:color w:val="44546A" w:themeColor="text2"/>
          <w:sz w:val="18"/>
          <w:szCs w:val="18"/>
        </w:rPr>
        <w:t>2</w:t>
      </w:r>
      <w:r w:rsidR="00741EA6">
        <w:rPr>
          <w:i/>
          <w:color w:val="44546A" w:themeColor="text2"/>
          <w:sz w:val="18"/>
          <w:szCs w:val="18"/>
        </w:rPr>
        <w:t xml:space="preserve"> r</w:t>
      </w:r>
      <w:r w:rsidR="00B038B6">
        <w:rPr>
          <w:i/>
          <w:color w:val="44546A" w:themeColor="text2"/>
          <w:sz w:val="18"/>
          <w:szCs w:val="18"/>
        </w:rPr>
        <w:t>.</w:t>
      </w:r>
    </w:p>
    <w:p w14:paraId="5ECD9AC2" w14:textId="77777777" w:rsidR="008C2F3A" w:rsidRDefault="008C2F3A">
      <w:pPr>
        <w:spacing w:after="240" w:line="276" w:lineRule="auto"/>
        <w:rPr>
          <w:color w:val="000000" w:themeColor="text1"/>
          <w:szCs w:val="18"/>
        </w:rPr>
      </w:pPr>
    </w:p>
    <w:p w14:paraId="10B6F133" w14:textId="77777777" w:rsidR="008C2F3A" w:rsidRDefault="00741EA6">
      <w:pPr>
        <w:spacing w:after="240" w:line="276" w:lineRule="auto"/>
        <w:rPr>
          <w:sz w:val="18"/>
          <w:szCs w:val="18"/>
        </w:rPr>
      </w:pPr>
      <w:r>
        <w:rPr>
          <w:noProof/>
        </w:rPr>
        <mc:AlternateContent>
          <mc:Choice Requires="wps">
            <w:drawing>
              <wp:anchor distT="0" distB="0" distL="0" distR="0" simplePos="0" relativeHeight="251654144" behindDoc="0" locked="0" layoutInCell="0" allowOverlap="1" wp14:anchorId="7C1D102C" wp14:editId="02025AC7">
                <wp:simplePos x="0" y="0"/>
                <wp:positionH relativeFrom="margin">
                  <wp:posOffset>5328920</wp:posOffset>
                </wp:positionH>
                <wp:positionV relativeFrom="paragraph">
                  <wp:posOffset>-492125</wp:posOffset>
                </wp:positionV>
                <wp:extent cx="941705" cy="941705"/>
                <wp:effectExtent l="0" t="0" r="16510" b="16510"/>
                <wp:wrapNone/>
                <wp:docPr id="48" name="Krzyż 45"/>
                <wp:cNvGraphicFramePr/>
                <a:graphic xmlns:a="http://schemas.openxmlformats.org/drawingml/2006/main">
                  <a:graphicData uri="http://schemas.microsoft.com/office/word/2010/wordprocessingShape">
                    <wps:wsp>
                      <wps:cNvSpPr/>
                      <wps:spPr>
                        <a:xfrm>
                          <a:off x="0" y="0"/>
                          <a:ext cx="941040" cy="941040"/>
                        </a:xfrm>
                        <a:prstGeom prst="plus">
                          <a:avLst>
                            <a:gd name="adj" fmla="val 32810"/>
                          </a:avLst>
                        </a:prstGeom>
                        <a:solidFill>
                          <a:srgbClr val="00B050"/>
                        </a:solidFill>
                        <a:ln>
                          <a:solidFill>
                            <a:srgbClr val="5B9BD5"/>
                          </a:solidFill>
                        </a:ln>
                      </wps:spPr>
                      <wps:style>
                        <a:lnRef idx="2">
                          <a:schemeClr val="accent1">
                            <a:hueOff val="0"/>
                            <a:satOff val="0"/>
                            <a:lumOff val="0"/>
                            <a:alphaOff val="0"/>
                          </a:schemeClr>
                        </a:lnRef>
                        <a:fillRef idx="0">
                          <a:scrgbClr r="0" g="0" b="0"/>
                        </a:fillRef>
                        <a:effectRef idx="0">
                          <a:schemeClr val="accent1">
                            <a:hueOff val="0"/>
                            <a:satOff val="0"/>
                            <a:lumOff val="0"/>
                            <a:alphaOff val="0"/>
                          </a:schemeClr>
                        </a:effectRef>
                        <a:fontRef idx="minor"/>
                      </wps:style>
                      <wps:bodyPr/>
                    </wps:wsp>
                  </a:graphicData>
                </a:graphic>
              </wp:anchor>
            </w:drawing>
          </mc:Choice>
          <mc:Fallback>
            <w:pict>
              <v:shape id="shape_0" ID="Krzyż 45" path="l-2147483642,-2147483642l-2147483642,0l-2147483641,0l-2147483641,-2147483642l-2147483631,-2147483642l-2147483631,-2147483640l-2147483641,-2147483640l-2147483641,-2147483632l-2147483642,-2147483632l-2147483642,-2147483640l0,-2147483640xe" fillcolor="#00b050" stroked="t" style="position:absolute;margin-left:419.6pt;margin-top:-38.75pt;width:74.05pt;height:74.05pt;mso-wrap-style:none;v-text-anchor:middle;mso-position-horizontal-relative:margin" wp14:anchorId="374BF8D1" type="shapetype_11">
                <v:fill o:detectmouseclick="t" type="solid" color2="#ff4faf"/>
                <v:stroke color="#5b9bd5" weight="12600" joinstyle="miter" endcap="flat"/>
                <w10:wrap type="none"/>
              </v:shape>
            </w:pict>
          </mc:Fallback>
        </mc:AlternateContent>
      </w:r>
      <w:r>
        <w:rPr>
          <w:noProof/>
        </w:rPr>
        <w:drawing>
          <wp:inline distT="0" distB="0" distL="38100" distR="10795" wp14:anchorId="2F614243" wp14:editId="4137C023">
            <wp:extent cx="5708015" cy="797560"/>
            <wp:effectExtent l="38100" t="0" r="26035" b="0"/>
            <wp:docPr id="49" name="Diagram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inline>
        </w:drawing>
      </w:r>
    </w:p>
    <w:p w14:paraId="554FFA82" w14:textId="77777777" w:rsidR="008C2F3A" w:rsidRDefault="00741EA6">
      <w:pPr>
        <w:pStyle w:val="Nagwek2"/>
        <w:numPr>
          <w:ilvl w:val="1"/>
          <w:numId w:val="2"/>
        </w:numPr>
        <w:spacing w:before="0" w:after="240" w:line="276" w:lineRule="auto"/>
        <w:rPr>
          <w:b w:val="0"/>
          <w:color w:val="2F5496" w:themeColor="accent5" w:themeShade="BF"/>
          <w:sz w:val="28"/>
        </w:rPr>
      </w:pPr>
      <w:bookmarkStart w:id="23" w:name="_Toc160461263"/>
      <w:r>
        <w:rPr>
          <w:b w:val="0"/>
          <w:color w:val="2F5496" w:themeColor="accent5" w:themeShade="BF"/>
          <w:sz w:val="28"/>
        </w:rPr>
        <w:t>Infrastruktura mieszkaniowa</w:t>
      </w:r>
      <w:bookmarkEnd w:id="23"/>
    </w:p>
    <w:p w14:paraId="784A23EA" w14:textId="14A69657" w:rsidR="008C2F3A" w:rsidRDefault="00741EA6">
      <w:pPr>
        <w:spacing w:after="240" w:line="276" w:lineRule="auto"/>
        <w:jc w:val="both"/>
      </w:pPr>
      <w:r>
        <w:t>Ilość budynków mieszkalnych w Gminie-Miasto Działdowo od roku 2015 do 202</w:t>
      </w:r>
      <w:r w:rsidR="00810D29">
        <w:t>2</w:t>
      </w:r>
      <w:r>
        <w:t xml:space="preserve"> wzrosła o około </w:t>
      </w:r>
      <w:r w:rsidR="00810D29">
        <w:t>3,2</w:t>
      </w:r>
      <w:r>
        <w:t>% - w roku 202</w:t>
      </w:r>
      <w:r w:rsidR="00810D29">
        <w:t>2</w:t>
      </w:r>
      <w:r>
        <w:t xml:space="preserve"> było ich 2 </w:t>
      </w:r>
      <w:r w:rsidR="00810D29">
        <w:t>840</w:t>
      </w:r>
      <w:r>
        <w:t>.</w:t>
      </w:r>
    </w:p>
    <w:p w14:paraId="4F50CE47" w14:textId="2D2716BC" w:rsidR="008C2F3A" w:rsidRDefault="00741EA6">
      <w:pPr>
        <w:pStyle w:val="Legenda"/>
        <w:keepNext/>
        <w:spacing w:after="0" w:line="276" w:lineRule="auto"/>
        <w:jc w:val="both"/>
        <w:rPr>
          <w:szCs w:val="20"/>
        </w:rPr>
      </w:pPr>
      <w:r>
        <w:rPr>
          <w:szCs w:val="20"/>
        </w:rPr>
        <w:t xml:space="preserve">Wykres </w:t>
      </w:r>
      <w:r>
        <w:rPr>
          <w:szCs w:val="20"/>
        </w:rPr>
        <w:fldChar w:fldCharType="begin"/>
      </w:r>
      <w:r>
        <w:rPr>
          <w:szCs w:val="20"/>
        </w:rPr>
        <w:instrText>SEQ Wykres \* ARABIC</w:instrText>
      </w:r>
      <w:r>
        <w:rPr>
          <w:szCs w:val="20"/>
        </w:rPr>
        <w:fldChar w:fldCharType="separate"/>
      </w:r>
      <w:r w:rsidR="00337B0D">
        <w:rPr>
          <w:noProof/>
          <w:szCs w:val="20"/>
        </w:rPr>
        <w:t>37</w:t>
      </w:r>
      <w:r>
        <w:rPr>
          <w:szCs w:val="20"/>
        </w:rPr>
        <w:fldChar w:fldCharType="end"/>
      </w:r>
      <w:r>
        <w:rPr>
          <w:szCs w:val="20"/>
        </w:rPr>
        <w:t xml:space="preserve"> Dynamika przyrostu budynków mieszkalnych w Gminie-Miasto Działdowo w latach 2015-202</w:t>
      </w:r>
      <w:r w:rsidR="006802D1">
        <w:rPr>
          <w:szCs w:val="20"/>
        </w:rPr>
        <w:t>2</w:t>
      </w:r>
    </w:p>
    <w:p w14:paraId="6A0666D0" w14:textId="6617E2BC" w:rsidR="008C2F3A" w:rsidRDefault="006802D1">
      <w:pPr>
        <w:spacing w:after="240" w:line="276" w:lineRule="auto"/>
        <w:jc w:val="both"/>
        <w:rPr>
          <w:noProof/>
        </w:rPr>
      </w:pPr>
      <w:r>
        <w:rPr>
          <w:noProof/>
        </w:rPr>
        <w:drawing>
          <wp:inline distT="0" distB="0" distL="0" distR="0" wp14:anchorId="0A208A14" wp14:editId="52BA2284">
            <wp:extent cx="5761355" cy="2177415"/>
            <wp:effectExtent l="0" t="0" r="10795" b="13335"/>
            <wp:docPr id="1083706080" name="Wykres 1">
              <a:extLst xmlns:a="http://schemas.openxmlformats.org/drawingml/2006/main">
                <a:ext uri="{FF2B5EF4-FFF2-40B4-BE49-F238E27FC236}">
                  <a16:creationId xmlns:a16="http://schemas.microsoft.com/office/drawing/2014/main" id="{C2A8F928-3F1A-AF6D-A90A-E9683DF169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r>
        <w:rPr>
          <w:i/>
          <w:color w:val="44546A" w:themeColor="text2"/>
          <w:sz w:val="18"/>
          <w:szCs w:val="18"/>
        </w:rPr>
        <w:t>Źródło: dane GUS, 202</w:t>
      </w:r>
      <w:r w:rsidR="00810D29">
        <w:rPr>
          <w:i/>
          <w:color w:val="44546A" w:themeColor="text2"/>
          <w:sz w:val="18"/>
          <w:szCs w:val="18"/>
        </w:rPr>
        <w:t>2</w:t>
      </w:r>
      <w:r>
        <w:rPr>
          <w:i/>
          <w:color w:val="44546A" w:themeColor="text2"/>
          <w:sz w:val="18"/>
          <w:szCs w:val="18"/>
        </w:rPr>
        <w:t xml:space="preserve"> r.</w:t>
      </w:r>
    </w:p>
    <w:p w14:paraId="12A31E6B" w14:textId="615B3BDF" w:rsidR="008C2F3A" w:rsidRPr="00CE3371" w:rsidRDefault="00741EA6">
      <w:pPr>
        <w:spacing w:after="240" w:line="276" w:lineRule="auto"/>
        <w:jc w:val="both"/>
      </w:pPr>
      <w:r w:rsidRPr="00CE3371">
        <w:lastRenderedPageBreak/>
        <w:t>Według danych GUS w 2018 roku w zasobie Gminy-Miasta Działdowo znajdowały się 3 mieszkania niezamieszkane, w roku 2016 z kolei, odnotowano 2 pustostany</w:t>
      </w:r>
      <w:r w:rsidR="00CE3371" w:rsidRPr="00CE3371">
        <w:t>. Według danych z 2022 roku</w:t>
      </w:r>
      <w:r w:rsidRPr="00CE3371">
        <w:t xml:space="preserve"> </w:t>
      </w:r>
      <w:r w:rsidR="00CE3371" w:rsidRPr="00CE3371">
        <w:t>98,6</w:t>
      </w:r>
      <w:r w:rsidRPr="00CE3371">
        <w:t xml:space="preserve">% mieszkań wyposażonych było w wodociąg, </w:t>
      </w:r>
      <w:r w:rsidR="00CE3371" w:rsidRPr="00CE3371">
        <w:t>97,3</w:t>
      </w:r>
      <w:r w:rsidRPr="00CE3371">
        <w:t xml:space="preserve">% w osobną łazienkę, a </w:t>
      </w:r>
      <w:r w:rsidR="00CE3371" w:rsidRPr="00CE3371">
        <w:t>88,2</w:t>
      </w:r>
      <w:r w:rsidRPr="00CE3371">
        <w:t>% w centralne ogrzewanie.</w:t>
      </w:r>
    </w:p>
    <w:p w14:paraId="16D2B515" w14:textId="1DD414E3" w:rsidR="008C2F3A" w:rsidRPr="00CC437F" w:rsidRDefault="00741EA6">
      <w:pPr>
        <w:spacing w:after="240" w:line="276" w:lineRule="auto"/>
        <w:jc w:val="both"/>
      </w:pPr>
      <w:r w:rsidRPr="00CC437F">
        <w:t xml:space="preserve">Na terenie Gminy-Miasta Działdowo funkcjonują mieszkania o przeciętnej powierzchni </w:t>
      </w:r>
      <w:r w:rsidR="00D97E04" w:rsidRPr="00CC437F">
        <w:t>69,9</w:t>
      </w:r>
      <w:r w:rsidRPr="00CC437F">
        <w:t xml:space="preserve"> m</w:t>
      </w:r>
      <w:r w:rsidRPr="00CC437F">
        <w:rPr>
          <w:vertAlign w:val="superscript"/>
        </w:rPr>
        <w:t>2</w:t>
      </w:r>
      <w:r w:rsidRPr="00CC437F">
        <w:t xml:space="preserve">. </w:t>
      </w:r>
      <w:r w:rsidRPr="00CC437F">
        <w:br/>
        <w:t xml:space="preserve">Jest to wynik o </w:t>
      </w:r>
      <w:r w:rsidR="00810D29" w:rsidRPr="00CC437F">
        <w:t>5</w:t>
      </w:r>
      <w:r w:rsidRPr="00CC437F">
        <w:t>,</w:t>
      </w:r>
      <w:r w:rsidR="00D97E04" w:rsidRPr="00CC437F">
        <w:t>9</w:t>
      </w:r>
      <w:r w:rsidRPr="00CC437F">
        <w:t xml:space="preserve"> m</w:t>
      </w:r>
      <w:r w:rsidRPr="00CC437F">
        <w:rPr>
          <w:vertAlign w:val="superscript"/>
        </w:rPr>
        <w:t>2</w:t>
      </w:r>
      <w:r w:rsidRPr="00CC437F">
        <w:t xml:space="preserve"> niższy niż w przypadku powiatu działdowskiego, natomiast o </w:t>
      </w:r>
      <w:r w:rsidR="00810D29" w:rsidRPr="00CC437F">
        <w:t>0,</w:t>
      </w:r>
      <w:r w:rsidR="00D97E04" w:rsidRPr="00CC437F">
        <w:t>3</w:t>
      </w:r>
      <w:r w:rsidRPr="00CC437F">
        <w:t xml:space="preserve"> m</w:t>
      </w:r>
      <w:r w:rsidRPr="00CC437F">
        <w:rPr>
          <w:vertAlign w:val="superscript"/>
        </w:rPr>
        <w:t>2</w:t>
      </w:r>
      <w:r w:rsidRPr="00CC437F">
        <w:t xml:space="preserve"> wyższy (</w:t>
      </w:r>
      <w:r w:rsidR="00810D29" w:rsidRPr="00CC437F">
        <w:t>0,</w:t>
      </w:r>
      <w:r w:rsidR="00D97E04" w:rsidRPr="00CC437F">
        <w:t>43</w:t>
      </w:r>
      <w:r w:rsidRPr="00CC437F">
        <w:t xml:space="preserve">%) od województwa warmińsko-mazurskiego oraz o </w:t>
      </w:r>
      <w:r w:rsidR="00810D29" w:rsidRPr="00CC437F">
        <w:t>5,</w:t>
      </w:r>
      <w:r w:rsidR="00D97E04" w:rsidRPr="00CC437F">
        <w:t>4</w:t>
      </w:r>
      <w:r w:rsidRPr="00CC437F">
        <w:t xml:space="preserve"> </w:t>
      </w:r>
      <w:r w:rsidR="00810D29" w:rsidRPr="00CC437F">
        <w:t>niższy</w:t>
      </w:r>
      <w:r w:rsidRPr="00CC437F">
        <w:t xml:space="preserve"> od kraju (</w:t>
      </w:r>
      <w:r w:rsidR="00D97E04" w:rsidRPr="00CC437F">
        <w:t>7,17</w:t>
      </w:r>
      <w:r w:rsidRPr="00CC437F">
        <w:t xml:space="preserve">%). W przypadku przeciętnej powierzchni użytkowej mieszkania przypadającej na 1 osobę Gmina-Miasto Działdowo </w:t>
      </w:r>
      <w:r w:rsidR="001E7504" w:rsidRPr="00CC437F">
        <w:t xml:space="preserve">nie </w:t>
      </w:r>
      <w:r w:rsidRPr="00CC437F">
        <w:t>osiąga najniższ</w:t>
      </w:r>
      <w:r w:rsidR="001E7504" w:rsidRPr="00CC437F">
        <w:t>ego</w:t>
      </w:r>
      <w:r w:rsidRPr="00CC437F">
        <w:t xml:space="preserve"> wynik</w:t>
      </w:r>
      <w:r w:rsidR="001E7504" w:rsidRPr="00CC437F">
        <w:t>u</w:t>
      </w:r>
      <w:r w:rsidRPr="00CC437F">
        <w:t xml:space="preserve"> (2</w:t>
      </w:r>
      <w:r w:rsidR="001E7504" w:rsidRPr="00CC437F">
        <w:t>8</w:t>
      </w:r>
      <w:r w:rsidRPr="00CC437F">
        <w:t>,</w:t>
      </w:r>
      <w:r w:rsidR="00D97E04" w:rsidRPr="00CC437F">
        <w:t>8</w:t>
      </w:r>
      <w:r w:rsidRPr="00CC437F">
        <w:t xml:space="preserve"> m</w:t>
      </w:r>
      <w:r w:rsidRPr="00CC437F">
        <w:rPr>
          <w:vertAlign w:val="superscript"/>
        </w:rPr>
        <w:t>2</w:t>
      </w:r>
      <w:r w:rsidRPr="00CC437F">
        <w:t>) spośród porównywanych podmiotów. Powiat działdowski notuje przeciętną powierzchnię wysokości 2</w:t>
      </w:r>
      <w:r w:rsidR="001E7504" w:rsidRPr="00CC437F">
        <w:t>7</w:t>
      </w:r>
      <w:r w:rsidRPr="00CC437F">
        <w:t>,</w:t>
      </w:r>
      <w:r w:rsidR="00D97E04" w:rsidRPr="00CC437F">
        <w:t>6</w:t>
      </w:r>
      <w:r w:rsidRPr="00CC437F">
        <w:t xml:space="preserve"> m</w:t>
      </w:r>
      <w:r w:rsidRPr="00CC437F">
        <w:rPr>
          <w:vertAlign w:val="superscript"/>
        </w:rPr>
        <w:t>2</w:t>
      </w:r>
      <w:r w:rsidRPr="00CC437F">
        <w:t xml:space="preserve">, czyli o </w:t>
      </w:r>
      <w:r w:rsidR="001E7504" w:rsidRPr="00CC437F">
        <w:t>1,2</w:t>
      </w:r>
      <w:r w:rsidRPr="00CC437F">
        <w:t xml:space="preserve"> m</w:t>
      </w:r>
      <w:r w:rsidRPr="00CC437F">
        <w:rPr>
          <w:vertAlign w:val="superscript"/>
        </w:rPr>
        <w:t>2</w:t>
      </w:r>
      <w:r w:rsidRPr="00CC437F">
        <w:t xml:space="preserve"> </w:t>
      </w:r>
      <w:r w:rsidR="001E7504" w:rsidRPr="00CC437F">
        <w:t>mniejszą</w:t>
      </w:r>
      <w:r w:rsidRPr="00CC437F">
        <w:t xml:space="preserve">. Średnia wojewódzka wynosi </w:t>
      </w:r>
      <w:r w:rsidR="001E7504" w:rsidRPr="00CC437F">
        <w:t>27</w:t>
      </w:r>
      <w:r w:rsidR="00D97E04" w:rsidRPr="00CC437F">
        <w:t>,6</w:t>
      </w:r>
      <w:r w:rsidRPr="00CC437F">
        <w:t xml:space="preserve"> m</w:t>
      </w:r>
      <w:r w:rsidRPr="00CC437F">
        <w:rPr>
          <w:vertAlign w:val="superscript"/>
        </w:rPr>
        <w:t>2</w:t>
      </w:r>
      <w:r w:rsidRPr="00CC437F">
        <w:t xml:space="preserve">, </w:t>
      </w:r>
      <w:r w:rsidR="00D97E04" w:rsidRPr="00CC437F">
        <w:t>jest taka sama jak średnia</w:t>
      </w:r>
      <w:r w:rsidRPr="00CC437F">
        <w:t xml:space="preserve"> gminy, a kraj </w:t>
      </w:r>
      <w:r w:rsidR="001E7504" w:rsidRPr="00CC437F">
        <w:t>–</w:t>
      </w:r>
      <w:r w:rsidRPr="00CC437F">
        <w:t xml:space="preserve"> </w:t>
      </w:r>
      <w:r w:rsidR="001E7504" w:rsidRPr="00CC437F">
        <w:t>3</w:t>
      </w:r>
      <w:r w:rsidR="00D97E04" w:rsidRPr="00CC437F">
        <w:t>1</w:t>
      </w:r>
      <w:r w:rsidR="001E7504" w:rsidRPr="00CC437F">
        <w:t>,</w:t>
      </w:r>
      <w:r w:rsidR="00D97E04" w:rsidRPr="00CC437F">
        <w:t>1</w:t>
      </w:r>
      <w:r w:rsidRPr="00CC437F">
        <w:t xml:space="preserve"> m</w:t>
      </w:r>
      <w:r w:rsidRPr="00CC437F">
        <w:rPr>
          <w:vertAlign w:val="superscript"/>
        </w:rPr>
        <w:t>2</w:t>
      </w:r>
      <w:r w:rsidRPr="00CC437F">
        <w:t xml:space="preserve">, o </w:t>
      </w:r>
      <w:r w:rsidR="006A3769" w:rsidRPr="00CC437F">
        <w:t>2</w:t>
      </w:r>
      <w:r w:rsidR="001E7504" w:rsidRPr="00CC437F">
        <w:t>,</w:t>
      </w:r>
      <w:r w:rsidR="00D97E04" w:rsidRPr="00CC437F">
        <w:t>3</w:t>
      </w:r>
      <w:r w:rsidRPr="00CC437F">
        <w:t xml:space="preserve"> m</w:t>
      </w:r>
      <w:r w:rsidRPr="00CC437F">
        <w:rPr>
          <w:vertAlign w:val="superscript"/>
        </w:rPr>
        <w:t>2</w:t>
      </w:r>
      <w:r w:rsidRPr="00CC437F">
        <w:t xml:space="preserve"> więcej (</w:t>
      </w:r>
      <w:r w:rsidR="001E7504" w:rsidRPr="00CC437F">
        <w:t>7,</w:t>
      </w:r>
      <w:r w:rsidR="00D97E04" w:rsidRPr="00CC437F">
        <w:t>39</w:t>
      </w:r>
      <w:r w:rsidRPr="00CC437F">
        <w:t>%). Wskaźnik liczby mieszkań na 1000 ludności wynosił w 20</w:t>
      </w:r>
      <w:r w:rsidR="001E7504" w:rsidRPr="00CC437F">
        <w:t>2</w:t>
      </w:r>
      <w:r w:rsidR="00D97E04" w:rsidRPr="00CC437F">
        <w:t>2</w:t>
      </w:r>
      <w:r w:rsidRPr="00CC437F">
        <w:t xml:space="preserve"> roku </w:t>
      </w:r>
      <w:r w:rsidR="001E7504" w:rsidRPr="00CC437F">
        <w:t>–</w:t>
      </w:r>
      <w:r w:rsidRPr="00CC437F">
        <w:t xml:space="preserve"> </w:t>
      </w:r>
      <w:r w:rsidR="00D97E04" w:rsidRPr="00CC437F">
        <w:t>412,4</w:t>
      </w:r>
      <w:r w:rsidRPr="00CC437F">
        <w:t xml:space="preserve"> mieszkań. Powiat działdowski posiada o </w:t>
      </w:r>
      <w:r w:rsidR="00D97E04" w:rsidRPr="00CC437F">
        <w:t>48</w:t>
      </w:r>
      <w:r w:rsidRPr="00CC437F">
        <w:t xml:space="preserve"> mieszkań </w:t>
      </w:r>
      <w:r w:rsidR="001E7504" w:rsidRPr="00CC437F">
        <w:t>mniej</w:t>
      </w:r>
      <w:r w:rsidRPr="00CC437F">
        <w:t xml:space="preserve"> (</w:t>
      </w:r>
      <w:r w:rsidR="00D97E04" w:rsidRPr="00CC437F">
        <w:t>13,16</w:t>
      </w:r>
      <w:r w:rsidRPr="00CC437F">
        <w:t xml:space="preserve">%), województwo - o </w:t>
      </w:r>
      <w:r w:rsidR="00D97E04" w:rsidRPr="00CC437F">
        <w:t>15,9</w:t>
      </w:r>
      <w:r w:rsidRPr="00CC437F">
        <w:t xml:space="preserve"> </w:t>
      </w:r>
      <w:r w:rsidR="001E7504" w:rsidRPr="00CC437F">
        <w:t>mniej</w:t>
      </w:r>
      <w:r w:rsidRPr="00CC437F">
        <w:t xml:space="preserve"> (</w:t>
      </w:r>
      <w:r w:rsidR="00D97E04" w:rsidRPr="00CC437F">
        <w:t>4,01</w:t>
      </w:r>
      <w:r w:rsidRPr="00CC437F">
        <w:t xml:space="preserve">%), a Polska </w:t>
      </w:r>
      <w:r w:rsidR="00D97E04" w:rsidRPr="00CC437F">
        <w:t>–</w:t>
      </w:r>
      <w:r w:rsidRPr="00CC437F">
        <w:t xml:space="preserve"> </w:t>
      </w:r>
      <w:r w:rsidR="00D97E04" w:rsidRPr="00CC437F">
        <w:t>jest na tym samym poziomie co Gmina</w:t>
      </w:r>
      <w:r w:rsidR="00BD0EF5">
        <w:t xml:space="preserve"> </w:t>
      </w:r>
      <w:r w:rsidR="00D97E04" w:rsidRPr="00CC437F">
        <w:t xml:space="preserve">-Miasto Działdowo. </w:t>
      </w:r>
    </w:p>
    <w:p w14:paraId="2C79A1AD" w14:textId="5182976D" w:rsidR="008C2F3A" w:rsidRDefault="00741EA6">
      <w:pPr>
        <w:spacing w:line="276" w:lineRule="auto"/>
        <w:jc w:val="both"/>
      </w:pPr>
      <w:r>
        <w:t xml:space="preserve">Mieszkaniowy zasób gminy tworzą lokale mieszkalne usytuowane w budynkach stanowiących                       w 100% własność gminy oraz lokale w budynkach wspólnot mieszkaniowych. </w:t>
      </w:r>
      <w:r w:rsidRPr="00856379">
        <w:t>W skład mieszkaniowego zasobu gminy, według stanu na dzień 31 grudnia 202</w:t>
      </w:r>
      <w:r w:rsidR="00856379" w:rsidRPr="00856379">
        <w:t>2</w:t>
      </w:r>
      <w:r w:rsidRPr="00856379">
        <w:t xml:space="preserve"> roku, wchodziło </w:t>
      </w:r>
      <w:r w:rsidR="00856379" w:rsidRPr="00856379">
        <w:t>399</w:t>
      </w:r>
      <w:r w:rsidRPr="00856379">
        <w:t xml:space="preserve"> lokali mieszkalnych, </w:t>
      </w:r>
      <w:r w:rsidR="00BD0EF5">
        <w:t xml:space="preserve">                       </w:t>
      </w:r>
      <w:r w:rsidRPr="00856379">
        <w:t xml:space="preserve">o łącznej powierzchni użytkowej </w:t>
      </w:r>
      <w:r w:rsidR="00856379" w:rsidRPr="00856379">
        <w:t>16 463,81</w:t>
      </w:r>
      <w:r w:rsidRPr="00856379">
        <w:t xml:space="preserve"> m2, w tym: 21</w:t>
      </w:r>
      <w:r w:rsidR="00856379" w:rsidRPr="00856379">
        <w:t>4</w:t>
      </w:r>
      <w:r w:rsidRPr="00856379">
        <w:t xml:space="preserve"> lokali o łącznej powierzchni </w:t>
      </w:r>
      <w:r w:rsidR="00856379" w:rsidRPr="00856379">
        <w:t>8 581,46</w:t>
      </w:r>
      <w:r w:rsidRPr="00856379">
        <w:t xml:space="preserve"> m2, położonych w budynkach stanowiących własność gminy, </w:t>
      </w:r>
      <w:r w:rsidR="00856379" w:rsidRPr="00856379">
        <w:t>185</w:t>
      </w:r>
      <w:r w:rsidRPr="00856379">
        <w:t xml:space="preserve"> lokali o łącznej powierzchni </w:t>
      </w:r>
      <w:r w:rsidR="00856379" w:rsidRPr="00856379">
        <w:t>7 882,35</w:t>
      </w:r>
      <w:r w:rsidRPr="00856379">
        <w:t xml:space="preserve"> m2, </w:t>
      </w:r>
      <w:r>
        <w:t xml:space="preserve">położonych w budynkach wspólnot mieszkaniowych. Prognozowana zmiana wielkości zasobu mieszkaniowego gminy zakłada spadek liczby mieszkań, wynikającą ze sprzedaży lokali mieszkalnych. W zależności od możliwości finansowych gminy podejmowane będą działania zmierzające do pozyskiwania lokali mieszkalnych poprzez remont lub rewitalizację istniejącego lub pozyskanego zasobu. W związku z realizacją obowiązku ustawowego w zakresie zapewnienia tymczasowych pomieszczeń, o których mowa w art. 1046 § 4 ustawy z dnia 17 listopada 1964 roku Kodeks postępowania cywilnego gmina planuje utworzyć zasób tymczasowych pomieszczeń w zależności od potrzeb poprzez wykorzystanie lokali będących w zasobie tj. poprzez zmianę statusu lokali mieszkalnych. Warunki przydzielania lokali mieszkalnych z mieszkaniowego zasobu gminy reguluje uchwała Nr XLII/374/18 Rady Miasta Działdowo z dnia 28 czerwca 2018 roku w sprawie zasad wynajmowania lokali wchodzących w skład mieszkaniowego zasobu Gminy-Miasta Działdowo. Gmina pozyskuje głównie lokale zwalniane w wyniku tzw. „naturalnego ruchu ludności”, jednak wobec postępującej prywatyzacji mieszkaniowego zasobu liczba tych lokali będzie coraz mniejsza. </w:t>
      </w:r>
    </w:p>
    <w:p w14:paraId="513C226B" w14:textId="77777777" w:rsidR="008C2F3A" w:rsidRDefault="00741EA6">
      <w:pPr>
        <w:spacing w:after="0" w:line="276" w:lineRule="auto"/>
        <w:jc w:val="both"/>
      </w:pPr>
      <w:r>
        <w:t xml:space="preserve">Stan techniczny budynków oraz lokali mieszkalnych wchodzących w skład zasobu mieszkaniowego gminy jest ściśle związany z okresem ich wybudowania oraz stopniem wyposażenia w media. Odnosząc się do stanu technicznego budynków stwierdza się, że część z nich wymaga przeprowadzenia remontów kapitalnych, remontu ścian zewnętrznych, naprawy dachu oraz podniesienia ogólnego standardu użytkowania i estetycznego wyglądu. Gospodarka mieszkaniowym zasobem gminy zmierzać będzie w kierunku poprawy obecnego stanu technicznego budynków między innymi, poprzez: </w:t>
      </w:r>
    </w:p>
    <w:p w14:paraId="0B014209" w14:textId="77777777" w:rsidR="008C2F3A" w:rsidRDefault="00741EA6">
      <w:pPr>
        <w:pStyle w:val="Akapitzlist"/>
        <w:numPr>
          <w:ilvl w:val="0"/>
          <w:numId w:val="30"/>
        </w:numPr>
        <w:spacing w:after="240" w:line="276" w:lineRule="auto"/>
        <w:jc w:val="both"/>
      </w:pPr>
      <w:r>
        <w:t xml:space="preserve">systematyczne przeglądy i ekspertyzy stanu technicznego, </w:t>
      </w:r>
    </w:p>
    <w:p w14:paraId="4A4EFA9B" w14:textId="77777777" w:rsidR="008C2F3A" w:rsidRDefault="00741EA6">
      <w:pPr>
        <w:pStyle w:val="Akapitzlist"/>
        <w:numPr>
          <w:ilvl w:val="0"/>
          <w:numId w:val="30"/>
        </w:numPr>
        <w:spacing w:after="240" w:line="276" w:lineRule="auto"/>
        <w:jc w:val="both"/>
      </w:pPr>
      <w:r>
        <w:t xml:space="preserve">wykonywanie remontów bieżących, </w:t>
      </w:r>
    </w:p>
    <w:p w14:paraId="52F0F402" w14:textId="77777777" w:rsidR="008C2F3A" w:rsidRDefault="00741EA6">
      <w:pPr>
        <w:pStyle w:val="Akapitzlist"/>
        <w:numPr>
          <w:ilvl w:val="0"/>
          <w:numId w:val="30"/>
        </w:numPr>
        <w:spacing w:after="240" w:line="276" w:lineRule="auto"/>
        <w:jc w:val="both"/>
      </w:pPr>
      <w:r>
        <w:t>wykonywanie modernizacji i remontów kapitalnych,</w:t>
      </w:r>
    </w:p>
    <w:p w14:paraId="00CDD98E" w14:textId="77777777" w:rsidR="008C2F3A" w:rsidRDefault="00741EA6">
      <w:pPr>
        <w:pStyle w:val="Akapitzlist"/>
        <w:numPr>
          <w:ilvl w:val="0"/>
          <w:numId w:val="30"/>
        </w:numPr>
        <w:spacing w:after="240" w:line="276" w:lineRule="auto"/>
        <w:jc w:val="both"/>
      </w:pPr>
      <w:r>
        <w:t>podejmowanie działań zapobiegających pogarszaniu się istniejącego stanu technicznego,</w:t>
      </w:r>
    </w:p>
    <w:p w14:paraId="741FD47B" w14:textId="77777777" w:rsidR="008C2F3A" w:rsidRDefault="00741EA6">
      <w:pPr>
        <w:pStyle w:val="Akapitzlist"/>
        <w:numPr>
          <w:ilvl w:val="0"/>
          <w:numId w:val="30"/>
        </w:numPr>
        <w:spacing w:after="240" w:line="276" w:lineRule="auto"/>
        <w:jc w:val="both"/>
      </w:pPr>
      <w:r>
        <w:lastRenderedPageBreak/>
        <w:t xml:space="preserve">wyburzanie budynków o bardzo złym stanie technicznym nie nadających się do dalszej eksploatacji lub ich sprzedaż prywatnym inwestorom posiadających możliwość sfinansowania remontów. </w:t>
      </w:r>
    </w:p>
    <w:p w14:paraId="04275FDC" w14:textId="185B7C1A" w:rsidR="008C2F3A" w:rsidRDefault="00741EA6">
      <w:pPr>
        <w:spacing w:after="240" w:line="276" w:lineRule="auto"/>
        <w:jc w:val="both"/>
      </w:pPr>
      <w:r>
        <w:t>Prywatyzacja zasobu mieszkań komunalnych odbywa się na zasadach zgodnych z przepisami ustawy</w:t>
      </w:r>
      <w:r>
        <w:br/>
        <w:t xml:space="preserve"> z dnia 21 sierpnia 1997 roku o gospodarce nieruchomościami oraz ustawy z dnia 24 czerwca 1994 roku o własności lokali. Szczegółowe zasady określone są uchwałą Nr XXIX/256/13 Rady Miasta Działdowo z dnia 31 października 2013 roku w sprawie zasad sprzedaży lokali mieszkalnych stanowiących własność Gminy-Miasto Działdowo oraz udzielania bonifikat. Pierwszeństwo w nabywaniu lokali mieszkalnych, przeznaczonych do sprzedaży, przysługuje tym najemcom lokali, z którymi umowa najmu zawarta została na czas nieoznaczony - sprzedaż następuje w takim przypadku w trybie bezprzetargowym. Przy sprzedaży mieszkań komunalnych na rzecz osób fizycznych będących ich najemcami, stosowane będą bonifikaty od cen sprzedaży. Władającym gminnym zasobem mieszkaniowym jest Przedsiębiorstwo Gospodarki Komunalnej i Mieszkaniowej Spółka z o. o., któremu aktem notarialnym z dnia 28.05.2012 roku Rep. A Nr 1682/2012 obejmującym umowę ustanowienia odpłatnego użytkowania zostały przekazane w odpłatne użytkowanie na czas nieoznaczony budynki </w:t>
      </w:r>
      <w:r w:rsidR="00BD0EF5">
        <w:t xml:space="preserve">               </w:t>
      </w:r>
      <w:r>
        <w:t>i lokale wchodzące w skład mieszkaniowego zasobu gminy. Zarządzanie przekazanym zasobem obejmuje lokale mieszkalne, użytkowe oraz budynki gospodarcze. PGKiM Sp.</w:t>
      </w:r>
      <w:r w:rsidR="006A3769">
        <w:t xml:space="preserve"> </w:t>
      </w:r>
      <w:r>
        <w:t xml:space="preserve"> z o. o. prowadzi gospodarkę mieszkaniową w zakresie bieżącej eksploatacji, konserwacji oraz doraźnych remontów</w:t>
      </w:r>
      <w:r w:rsidR="00BD0EF5">
        <w:t xml:space="preserve">                 </w:t>
      </w:r>
      <w:r>
        <w:t xml:space="preserve"> i dokonywania wszelkich czynności zmierzających do utrzymania nieruchomości w stanie niepogorszonym ze środków pochodzących z opłat czynszowych za lokale mieszkalne i użytkowe. Remonty kapitalne oraz inwestycje współfinansowane lub finansowane w całości są z budżetu Gminy. (źródło danych: UCHWAŁA NR XXXI/305/21 RADY MIASTA DZIAŁDOWO z dnia 30 lipca 2021 roku </w:t>
      </w:r>
      <w:r w:rsidR="00BD0EF5">
        <w:t xml:space="preserve">                    </w:t>
      </w:r>
      <w:r>
        <w:t>w sprawie przyjęcia Wieloletniego programu gospodarowania mieszkaniowym zasobem Gminy-Miasto Działdowo na lata 2021-2030 )</w:t>
      </w:r>
    </w:p>
    <w:p w14:paraId="75952C99" w14:textId="6BE86027" w:rsidR="008C2F3A" w:rsidRPr="00CC437F" w:rsidRDefault="00741EA6">
      <w:pPr>
        <w:pStyle w:val="Legenda"/>
        <w:spacing w:after="0" w:line="276" w:lineRule="auto"/>
        <w:jc w:val="both"/>
        <w:rPr>
          <w:color w:val="auto"/>
        </w:rPr>
      </w:pPr>
      <w:r w:rsidRPr="00CC437F">
        <w:rPr>
          <w:color w:val="auto"/>
        </w:rPr>
        <w:t xml:space="preserve">Wykres </w:t>
      </w:r>
      <w:r w:rsidRPr="00CC437F">
        <w:rPr>
          <w:color w:val="auto"/>
        </w:rPr>
        <w:fldChar w:fldCharType="begin"/>
      </w:r>
      <w:r w:rsidRPr="00CC437F">
        <w:rPr>
          <w:color w:val="auto"/>
        </w:rPr>
        <w:instrText>SEQ Wykres \* ARABIC</w:instrText>
      </w:r>
      <w:r w:rsidRPr="00CC437F">
        <w:rPr>
          <w:color w:val="auto"/>
        </w:rPr>
        <w:fldChar w:fldCharType="separate"/>
      </w:r>
      <w:r w:rsidR="00337B0D">
        <w:rPr>
          <w:noProof/>
          <w:color w:val="auto"/>
        </w:rPr>
        <w:t>38</w:t>
      </w:r>
      <w:r w:rsidRPr="00CC437F">
        <w:rPr>
          <w:color w:val="auto"/>
        </w:rPr>
        <w:fldChar w:fldCharType="end"/>
      </w:r>
      <w:r w:rsidRPr="00CC437F">
        <w:rPr>
          <w:color w:val="auto"/>
        </w:rPr>
        <w:t xml:space="preserve"> Wskaźniki infrastruktury mieszkaniowej: przeciętna powierzchnia użytkowa 1 mieszkania [m2], przeciętna powierzchnia użytkowa mieszkania na 1 osobę [m2], mieszkania na 1000 ludności [szt.] z 20</w:t>
      </w:r>
      <w:r w:rsidR="006A3769" w:rsidRPr="00CC437F">
        <w:rPr>
          <w:color w:val="auto"/>
        </w:rPr>
        <w:t>2</w:t>
      </w:r>
      <w:r w:rsidR="00D97E04" w:rsidRPr="00CC437F">
        <w:rPr>
          <w:color w:val="auto"/>
        </w:rPr>
        <w:t>2</w:t>
      </w:r>
      <w:r w:rsidR="006A3769" w:rsidRPr="00CC437F">
        <w:rPr>
          <w:color w:val="auto"/>
        </w:rPr>
        <w:t xml:space="preserve"> </w:t>
      </w:r>
      <w:r w:rsidRPr="00CC437F">
        <w:rPr>
          <w:color w:val="auto"/>
        </w:rPr>
        <w:t>r.</w:t>
      </w:r>
    </w:p>
    <w:p w14:paraId="10B75BBD" w14:textId="21EC5371" w:rsidR="008C2F3A" w:rsidRDefault="00D97E04">
      <w:pPr>
        <w:spacing w:after="240" w:line="276" w:lineRule="auto"/>
        <w:jc w:val="both"/>
        <w:rPr>
          <w:i/>
          <w:color w:val="44546A" w:themeColor="text2"/>
          <w:sz w:val="18"/>
          <w:szCs w:val="18"/>
        </w:rPr>
      </w:pPr>
      <w:r>
        <w:rPr>
          <w:noProof/>
        </w:rPr>
        <w:drawing>
          <wp:inline distT="0" distB="0" distL="0" distR="0" wp14:anchorId="0249E81A" wp14:editId="0420EC11">
            <wp:extent cx="5761355" cy="3121025"/>
            <wp:effectExtent l="0" t="0" r="10795" b="3175"/>
            <wp:docPr id="1026720764" name="Wykres 1">
              <a:extLst xmlns:a="http://schemas.openxmlformats.org/drawingml/2006/main">
                <a:ext uri="{FF2B5EF4-FFF2-40B4-BE49-F238E27FC236}">
                  <a16:creationId xmlns:a16="http://schemas.microsoft.com/office/drawing/2014/main" id="{46A79FFF-FC3E-62D9-9937-6A9581FA19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r w:rsidR="00E64A0A">
        <w:rPr>
          <w:i/>
          <w:color w:val="44546A" w:themeColor="text2"/>
          <w:sz w:val="18"/>
          <w:szCs w:val="18"/>
        </w:rPr>
        <w:t>Źródło: dane GUS, 202</w:t>
      </w:r>
      <w:r w:rsidR="00810D29">
        <w:rPr>
          <w:i/>
          <w:color w:val="44546A" w:themeColor="text2"/>
          <w:sz w:val="18"/>
          <w:szCs w:val="18"/>
        </w:rPr>
        <w:t>2</w:t>
      </w:r>
      <w:r w:rsidR="00E64A0A">
        <w:rPr>
          <w:i/>
          <w:color w:val="44546A" w:themeColor="text2"/>
          <w:sz w:val="18"/>
          <w:szCs w:val="18"/>
        </w:rPr>
        <w:t xml:space="preserve"> r.</w:t>
      </w:r>
    </w:p>
    <w:p w14:paraId="65470E8A" w14:textId="77777777" w:rsidR="008C2F3A" w:rsidRDefault="00741EA6">
      <w:pPr>
        <w:spacing w:after="240" w:line="276" w:lineRule="auto"/>
        <w:jc w:val="both"/>
      </w:pPr>
      <w:r>
        <w:rPr>
          <w:noProof/>
        </w:rPr>
        <w:lastRenderedPageBreak/>
        <mc:AlternateContent>
          <mc:Choice Requires="wps">
            <w:drawing>
              <wp:anchor distT="0" distB="0" distL="0" distR="0" simplePos="0" relativeHeight="251655168" behindDoc="0" locked="0" layoutInCell="0" allowOverlap="1" wp14:anchorId="0135E665" wp14:editId="0BD45915">
                <wp:simplePos x="0" y="0"/>
                <wp:positionH relativeFrom="margin">
                  <wp:posOffset>5208905</wp:posOffset>
                </wp:positionH>
                <wp:positionV relativeFrom="paragraph">
                  <wp:posOffset>-518160</wp:posOffset>
                </wp:positionV>
                <wp:extent cx="937895" cy="937895"/>
                <wp:effectExtent l="0" t="0" r="20320" b="20320"/>
                <wp:wrapNone/>
                <wp:docPr id="52" name="Krzyż 47"/>
                <wp:cNvGraphicFramePr/>
                <a:graphic xmlns:a="http://schemas.openxmlformats.org/drawingml/2006/main">
                  <a:graphicData uri="http://schemas.microsoft.com/office/word/2010/wordprocessingShape">
                    <wps:wsp>
                      <wps:cNvSpPr/>
                      <wps:spPr>
                        <a:xfrm>
                          <a:off x="0" y="0"/>
                          <a:ext cx="937440" cy="937440"/>
                        </a:xfrm>
                        <a:prstGeom prst="plus">
                          <a:avLst>
                            <a:gd name="adj" fmla="val 32810"/>
                          </a:avLst>
                        </a:prstGeom>
                        <a:solidFill>
                          <a:srgbClr val="00B050"/>
                        </a:solidFill>
                        <a:ln w="12700">
                          <a:solidFill>
                            <a:srgbClr val="5B9BD5"/>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 id="shape_0" ID="Krzyż 47" path="l-2147483642,-2147483642l-2147483642,0l-2147483641,0l-2147483641,-2147483642l-2147483631,-2147483642l-2147483631,-2147483640l-2147483641,-2147483640l-2147483641,-2147483632l-2147483642,-2147483632l-2147483642,-2147483640l0,-2147483640xe" fillcolor="#00b050" stroked="t" style="position:absolute;margin-left:410.15pt;margin-top:-40.8pt;width:73.75pt;height:73.75pt;mso-wrap-style:none;v-text-anchor:middle;mso-position-horizontal-relative:margin" wp14:anchorId="2895D269" type="shapetype_11">
                <v:fill o:detectmouseclick="t" type="solid" color2="#ff4faf"/>
                <v:stroke color="#5b9bd5" weight="12600" joinstyle="miter" endcap="flat"/>
                <w10:wrap type="none"/>
              </v:shape>
            </w:pict>
          </mc:Fallback>
        </mc:AlternateContent>
      </w:r>
      <w:r>
        <w:rPr>
          <w:noProof/>
        </w:rPr>
        <w:drawing>
          <wp:inline distT="0" distB="8255" distL="38100" distR="23495" wp14:anchorId="6C6A2A6F" wp14:editId="3FEAC552">
            <wp:extent cx="5714365" cy="1157605"/>
            <wp:effectExtent l="38100" t="0" r="19685" b="4445"/>
            <wp:docPr id="53" name="Diagram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r>
        <w:br w:type="page"/>
      </w:r>
    </w:p>
    <w:p w14:paraId="7205BCC4" w14:textId="77777777" w:rsidR="008C2F3A" w:rsidRDefault="00741EA6">
      <w:pPr>
        <w:pStyle w:val="Nagwek2"/>
        <w:numPr>
          <w:ilvl w:val="1"/>
          <w:numId w:val="2"/>
        </w:numPr>
        <w:spacing w:before="0" w:after="240" w:line="276" w:lineRule="auto"/>
        <w:rPr>
          <w:b w:val="0"/>
          <w:color w:val="2F5496" w:themeColor="accent5" w:themeShade="BF"/>
          <w:sz w:val="28"/>
        </w:rPr>
      </w:pPr>
      <w:bookmarkStart w:id="24" w:name="_Toc160461264"/>
      <w:r>
        <w:rPr>
          <w:b w:val="0"/>
          <w:color w:val="2F5496" w:themeColor="accent5" w:themeShade="BF"/>
          <w:sz w:val="28"/>
        </w:rPr>
        <w:lastRenderedPageBreak/>
        <w:t>Ochrona Zdrowia</w:t>
      </w:r>
      <w:bookmarkEnd w:id="24"/>
    </w:p>
    <w:p w14:paraId="612795F9" w14:textId="2FB77D48" w:rsidR="008C2F3A" w:rsidRDefault="00741EA6">
      <w:pPr>
        <w:spacing w:line="276" w:lineRule="auto"/>
        <w:jc w:val="both"/>
      </w:pPr>
      <w:r>
        <w:t>Ochrona zdrowia to bardzo ważny obszar usług publicznych, możliwość wpływania na politykę służby zdrowia pozostaje poza samorządem lokalnym. Niemniej w kontekście kompleksowego diagnozowania obszaru warto w syntetycznej formie zestawić zasoby i ofertę tego sektora w Gminie-Miasto Działdowo. Na podstawie danych NFZ w roku 202</w:t>
      </w:r>
      <w:r w:rsidR="00AC4EBF">
        <w:t>2</w:t>
      </w:r>
      <w:r>
        <w:t xml:space="preserve"> było zawartych 3</w:t>
      </w:r>
      <w:r w:rsidR="00AC4EBF">
        <w:t>5</w:t>
      </w:r>
      <w:r>
        <w:t xml:space="preserve"> um</w:t>
      </w:r>
      <w:r w:rsidR="00AC4EBF">
        <w:t>ów</w:t>
      </w:r>
      <w:r>
        <w:t xml:space="preserve"> </w:t>
      </w:r>
      <w:r>
        <w:br/>
        <w:t>z 22 świadczeniodawcami.</w:t>
      </w:r>
    </w:p>
    <w:p w14:paraId="46B16B84" w14:textId="30EE187B" w:rsidR="008C2F3A" w:rsidRDefault="00741EA6">
      <w:pPr>
        <w:pStyle w:val="Legenda"/>
        <w:spacing w:after="0" w:line="276" w:lineRule="auto"/>
        <w:rPr>
          <w:szCs w:val="20"/>
        </w:rPr>
      </w:pPr>
      <w:r>
        <w:rPr>
          <w:szCs w:val="20"/>
        </w:rPr>
        <w:t>Tabela 3. POZ i AOS na terenie Gminy - Miasto Działdowo w roku 202</w:t>
      </w:r>
      <w:r w:rsidR="00AC4EBF">
        <w:rPr>
          <w:szCs w:val="20"/>
        </w:rPr>
        <w:t>2</w:t>
      </w:r>
    </w:p>
    <w:tbl>
      <w:tblPr>
        <w:tblStyle w:val="Tabelasiatki5ciemnaakcent51"/>
        <w:tblW w:w="9267" w:type="dxa"/>
        <w:shd w:val="clear" w:color="auto" w:fill="D9E2F3"/>
        <w:tblLayout w:type="fixed"/>
        <w:tblLook w:val="04A0" w:firstRow="1" w:lastRow="0" w:firstColumn="1" w:lastColumn="0" w:noHBand="0" w:noVBand="1"/>
      </w:tblPr>
      <w:tblGrid>
        <w:gridCol w:w="2359"/>
        <w:gridCol w:w="5428"/>
        <w:gridCol w:w="1480"/>
      </w:tblGrid>
      <w:tr w:rsidR="008C2F3A" w14:paraId="7E081C69" w14:textId="77777777" w:rsidTr="008C2F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Align w:val="center"/>
          </w:tcPr>
          <w:p w14:paraId="1F767CAC" w14:textId="77777777" w:rsidR="008C2F3A" w:rsidRDefault="00741EA6">
            <w:pPr>
              <w:widowControl w:val="0"/>
              <w:spacing w:after="0" w:line="276" w:lineRule="auto"/>
              <w:rPr>
                <w:rFonts w:eastAsia="Calibri" w:cs="Times New Roman"/>
                <w:sz w:val="16"/>
                <w:szCs w:val="16"/>
              </w:rPr>
            </w:pPr>
            <w:r>
              <w:rPr>
                <w:rFonts w:eastAsia="Calibri" w:cs="Times New Roman"/>
                <w:color w:val="FFFFFF"/>
                <w:sz w:val="16"/>
                <w:szCs w:val="16"/>
              </w:rPr>
              <w:t>Nazwa świadczenia</w:t>
            </w:r>
          </w:p>
        </w:tc>
        <w:tc>
          <w:tcPr>
            <w:tcW w:w="5428" w:type="dxa"/>
            <w:tcBorders>
              <w:bottom w:val="nil"/>
            </w:tcBorders>
            <w:vAlign w:val="center"/>
          </w:tcPr>
          <w:p w14:paraId="1F99A488" w14:textId="77777777" w:rsidR="008C2F3A" w:rsidRDefault="00741EA6">
            <w:pPr>
              <w:widowControl w:val="0"/>
              <w:spacing w:after="0" w:line="276" w:lineRule="auto"/>
              <w:cnfStyle w:val="100000000000" w:firstRow="1" w:lastRow="0" w:firstColumn="0" w:lastColumn="0" w:oddVBand="0" w:evenVBand="0" w:oddHBand="0" w:evenHBand="0" w:firstRowFirstColumn="0" w:firstRowLastColumn="0" w:lastRowFirstColumn="0" w:lastRowLastColumn="0"/>
              <w:rPr>
                <w:rFonts w:eastAsia="Calibri" w:cs="Times New Roman"/>
                <w:sz w:val="16"/>
                <w:szCs w:val="16"/>
              </w:rPr>
            </w:pPr>
            <w:r>
              <w:rPr>
                <w:rFonts w:eastAsia="Calibri" w:cs="Times New Roman"/>
                <w:color w:val="FFFFFF"/>
                <w:sz w:val="16"/>
                <w:szCs w:val="16"/>
              </w:rPr>
              <w:t>Podmioty</w:t>
            </w:r>
          </w:p>
        </w:tc>
        <w:tc>
          <w:tcPr>
            <w:tcW w:w="1480" w:type="dxa"/>
            <w:tcBorders>
              <w:bottom w:val="nil"/>
            </w:tcBorders>
            <w:vAlign w:val="center"/>
          </w:tcPr>
          <w:p w14:paraId="6449CB46"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Calibri" w:cs="Times New Roman"/>
                <w:sz w:val="16"/>
                <w:szCs w:val="16"/>
              </w:rPr>
            </w:pPr>
            <w:r>
              <w:rPr>
                <w:rFonts w:eastAsia="Calibri" w:cs="Times New Roman"/>
                <w:color w:val="FFFFFF"/>
                <w:sz w:val="16"/>
                <w:szCs w:val="16"/>
              </w:rPr>
              <w:t>Liczba podmiotów</w:t>
            </w:r>
          </w:p>
        </w:tc>
      </w:tr>
      <w:tr w:rsidR="008C2F3A" w14:paraId="48893C4A"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val="restart"/>
            <w:tcBorders>
              <w:right w:val="nil"/>
            </w:tcBorders>
            <w:vAlign w:val="center"/>
          </w:tcPr>
          <w:p w14:paraId="1836DC23" w14:textId="77777777" w:rsidR="008C2F3A" w:rsidRDefault="00741EA6">
            <w:pPr>
              <w:widowControl w:val="0"/>
              <w:spacing w:after="0" w:line="276" w:lineRule="auto"/>
              <w:jc w:val="center"/>
              <w:rPr>
                <w:rFonts w:eastAsia="Calibri" w:cs="Times New Roman"/>
                <w:sz w:val="16"/>
                <w:szCs w:val="16"/>
              </w:rPr>
            </w:pPr>
            <w:r>
              <w:rPr>
                <w:rFonts w:eastAsia="Calibri" w:cs="Times New Roman"/>
                <w:color w:val="FFFFFF"/>
                <w:sz w:val="16"/>
                <w:szCs w:val="16"/>
              </w:rPr>
              <w:t>Podstawowa Opieka Zdrowotna</w:t>
            </w:r>
          </w:p>
        </w:tc>
        <w:tc>
          <w:tcPr>
            <w:tcW w:w="5428" w:type="dxa"/>
            <w:vAlign w:val="center"/>
          </w:tcPr>
          <w:p w14:paraId="0BA7E516"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Zespół Praktyk Lekarskich Lekarze H.Weryk-Wiosek, I.Wojtkiewicz Spółka Partnerska</w:t>
            </w:r>
          </w:p>
        </w:tc>
        <w:tc>
          <w:tcPr>
            <w:tcW w:w="1480" w:type="dxa"/>
            <w:vMerge w:val="restart"/>
            <w:vAlign w:val="center"/>
          </w:tcPr>
          <w:p w14:paraId="430C4393"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12</w:t>
            </w:r>
          </w:p>
        </w:tc>
      </w:tr>
      <w:tr w:rsidR="008C2F3A" w14:paraId="6AA9993D"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53DAAD36"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0733D1A7"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Poradnia Rodzinna W Działdowie Lek. Elżbieta Rychcik</w:t>
            </w:r>
          </w:p>
        </w:tc>
        <w:tc>
          <w:tcPr>
            <w:tcW w:w="1480" w:type="dxa"/>
            <w:vMerge/>
            <w:vAlign w:val="center"/>
          </w:tcPr>
          <w:p w14:paraId="69FEAFC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06F1EC81"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0768AB5B"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55826EA4"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Danuta Barbara Bartkowska Niepubliczny Zakład Opieki Zdrowotnej "Danmedyk-Medycyna Szkolna"</w:t>
            </w:r>
          </w:p>
        </w:tc>
        <w:tc>
          <w:tcPr>
            <w:tcW w:w="1480" w:type="dxa"/>
            <w:vMerge/>
            <w:vAlign w:val="center"/>
          </w:tcPr>
          <w:p w14:paraId="07DB665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05C7C46B"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0A0ABCA0"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58F2FC99"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Grupowa Praktyka Pielęgniarek Środowiskowo-Rodzinnych "Zdrowie" S.C. Alicja Ostrowska, Urszula Brzezińska, Mirosława Górnecka, Anna Szyba, Zofia Urbańska, Anna Faltynowska, Teresa Musiał, Wanda Laskowska, Alicją Sosnówka, Maria Zdunek</w:t>
            </w:r>
          </w:p>
        </w:tc>
        <w:tc>
          <w:tcPr>
            <w:tcW w:w="1480" w:type="dxa"/>
            <w:vMerge/>
            <w:vAlign w:val="center"/>
          </w:tcPr>
          <w:p w14:paraId="7CD15571"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69E6DEBD"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5BC6F3CB"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7A83920D"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Maria Tuszyńska Niepubliczny Zakład Opieki Zdrowotnej Praktyka Lekarza Rodzinnego Nr 5</w:t>
            </w:r>
          </w:p>
        </w:tc>
        <w:tc>
          <w:tcPr>
            <w:tcW w:w="1480" w:type="dxa"/>
            <w:vMerge/>
            <w:vAlign w:val="center"/>
          </w:tcPr>
          <w:p w14:paraId="2486FEBA"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365F458A"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58FBE934"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532E42FC"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Arkadiusz Smolicz Praktyka Lekarza Rodzinnego Nr 2</w:t>
            </w:r>
          </w:p>
        </w:tc>
        <w:tc>
          <w:tcPr>
            <w:tcW w:w="1480" w:type="dxa"/>
            <w:vMerge/>
            <w:vAlign w:val="center"/>
          </w:tcPr>
          <w:p w14:paraId="30CCA83F"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741E7D8D"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7FFB9200"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711D0627"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Anna Lewandowska Niepubliczny Zakład Opieki Zdrowotnej "Praktyka Internistyczna"</w:t>
            </w:r>
          </w:p>
        </w:tc>
        <w:tc>
          <w:tcPr>
            <w:tcW w:w="1480" w:type="dxa"/>
            <w:vMerge/>
            <w:vAlign w:val="center"/>
          </w:tcPr>
          <w:p w14:paraId="018205A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3BF98C6C"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50C36D6E"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7449E6DB"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Ewa Regulska-Helwich Niepubliczny Zakład Opieki Zdrowotnej Praktyka Lekarza Rodzinnego Nr 4</w:t>
            </w:r>
          </w:p>
        </w:tc>
        <w:tc>
          <w:tcPr>
            <w:tcW w:w="1480" w:type="dxa"/>
            <w:vMerge/>
            <w:vAlign w:val="center"/>
          </w:tcPr>
          <w:p w14:paraId="522A4DD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0EFE39C4"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6F8CD81C"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094B91F4"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Danuta Loret Niepubliczny Zakład Opieki Zdrowotnej Praktyka Lekarza Rodzinnego Nr 3</w:t>
            </w:r>
          </w:p>
        </w:tc>
        <w:tc>
          <w:tcPr>
            <w:tcW w:w="1480" w:type="dxa"/>
            <w:vMerge/>
            <w:vAlign w:val="center"/>
          </w:tcPr>
          <w:p w14:paraId="332AE0C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1E7E3C2D"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49FAD743"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372114FC"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Grażyna Drapała Niepubliczny Zakład Opieki Zdrowotnej Praktyka Lekarza Rodzinnego Nr 1</w:t>
            </w:r>
          </w:p>
        </w:tc>
        <w:tc>
          <w:tcPr>
            <w:tcW w:w="1480" w:type="dxa"/>
            <w:vMerge/>
            <w:vAlign w:val="center"/>
          </w:tcPr>
          <w:p w14:paraId="0B2ED3C1"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00E3806E"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6BD75280"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3E84F5A1"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Jerzy Marczak</w:t>
            </w:r>
          </w:p>
        </w:tc>
        <w:tc>
          <w:tcPr>
            <w:tcW w:w="1480" w:type="dxa"/>
            <w:vMerge/>
            <w:vAlign w:val="center"/>
          </w:tcPr>
          <w:p w14:paraId="0DD0088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52988D90"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32C2B296"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7249E7ED"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S.C. Położnych Środowiskowych/Rodzinnych Brygida Julita Lipka Barbara Jankowska</w:t>
            </w:r>
          </w:p>
        </w:tc>
        <w:tc>
          <w:tcPr>
            <w:tcW w:w="1480" w:type="dxa"/>
            <w:vMerge/>
            <w:vAlign w:val="center"/>
          </w:tcPr>
          <w:p w14:paraId="185366B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03E0E18F"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val="restart"/>
            <w:tcBorders>
              <w:right w:val="nil"/>
            </w:tcBorders>
            <w:vAlign w:val="center"/>
          </w:tcPr>
          <w:p w14:paraId="417BBCA8" w14:textId="77777777" w:rsidR="008C2F3A" w:rsidRDefault="00741EA6">
            <w:pPr>
              <w:widowControl w:val="0"/>
              <w:spacing w:after="0" w:line="276" w:lineRule="auto"/>
              <w:jc w:val="center"/>
              <w:rPr>
                <w:rFonts w:eastAsia="Calibri" w:cs="Times New Roman"/>
                <w:sz w:val="16"/>
                <w:szCs w:val="16"/>
              </w:rPr>
            </w:pPr>
            <w:r>
              <w:rPr>
                <w:rFonts w:eastAsia="Calibri" w:cs="Times New Roman"/>
                <w:color w:val="FFFFFF"/>
                <w:sz w:val="16"/>
                <w:szCs w:val="16"/>
              </w:rPr>
              <w:t>Leczenie stomatologiczne</w:t>
            </w:r>
          </w:p>
        </w:tc>
        <w:tc>
          <w:tcPr>
            <w:tcW w:w="5428" w:type="dxa"/>
            <w:vAlign w:val="center"/>
          </w:tcPr>
          <w:p w14:paraId="43014FB9"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Bożena Kafel-Nowakowska</w:t>
            </w:r>
          </w:p>
        </w:tc>
        <w:tc>
          <w:tcPr>
            <w:tcW w:w="1480" w:type="dxa"/>
            <w:vMerge w:val="restart"/>
            <w:vAlign w:val="center"/>
          </w:tcPr>
          <w:p w14:paraId="245C4C1E"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3</w:t>
            </w:r>
          </w:p>
        </w:tc>
      </w:tr>
      <w:tr w:rsidR="008C2F3A" w14:paraId="5ABCC989"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6539E970"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79BD5A41"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Alicja Helena Szypulska</w:t>
            </w:r>
          </w:p>
        </w:tc>
        <w:tc>
          <w:tcPr>
            <w:tcW w:w="1480" w:type="dxa"/>
            <w:vMerge/>
            <w:vAlign w:val="center"/>
          </w:tcPr>
          <w:p w14:paraId="703C7761"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4C1FAB3F"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178C6C02"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01183709"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Jerzy Marczak</w:t>
            </w:r>
          </w:p>
        </w:tc>
        <w:tc>
          <w:tcPr>
            <w:tcW w:w="1480" w:type="dxa"/>
            <w:vMerge/>
            <w:vAlign w:val="center"/>
          </w:tcPr>
          <w:p w14:paraId="1904117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73F26A8D"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val="restart"/>
            <w:tcBorders>
              <w:right w:val="nil"/>
            </w:tcBorders>
            <w:vAlign w:val="center"/>
          </w:tcPr>
          <w:p w14:paraId="75F97620" w14:textId="77777777" w:rsidR="008C2F3A" w:rsidRDefault="00741EA6">
            <w:pPr>
              <w:widowControl w:val="0"/>
              <w:spacing w:after="0" w:line="276" w:lineRule="auto"/>
              <w:jc w:val="center"/>
              <w:rPr>
                <w:rFonts w:eastAsia="Calibri" w:cs="Times New Roman"/>
                <w:sz w:val="16"/>
                <w:szCs w:val="16"/>
              </w:rPr>
            </w:pPr>
            <w:r>
              <w:rPr>
                <w:rFonts w:eastAsia="Calibri" w:cs="Times New Roman"/>
                <w:color w:val="FFFFFF"/>
                <w:sz w:val="16"/>
                <w:szCs w:val="16"/>
              </w:rPr>
              <w:t>Ambulatoryjna opieka specjalistyczna</w:t>
            </w:r>
          </w:p>
        </w:tc>
        <w:tc>
          <w:tcPr>
            <w:tcW w:w="5428" w:type="dxa"/>
            <w:vAlign w:val="center"/>
          </w:tcPr>
          <w:p w14:paraId="7E3590DF"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Indywidualna Praktyka Położniczo Ginekologiczna Myślińska Anna</w:t>
            </w:r>
          </w:p>
        </w:tc>
        <w:tc>
          <w:tcPr>
            <w:tcW w:w="1480" w:type="dxa"/>
            <w:vMerge w:val="restart"/>
            <w:vAlign w:val="center"/>
          </w:tcPr>
          <w:p w14:paraId="6803C6E7"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4</w:t>
            </w:r>
          </w:p>
        </w:tc>
      </w:tr>
      <w:tr w:rsidR="008C2F3A" w14:paraId="1E2D1B7B"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35EE8CDF"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1B9F2559"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Anna Lewandowska Niepubliczny Zakład Opieki Zdrowotnej "Praktyka Internistyczna"</w:t>
            </w:r>
          </w:p>
        </w:tc>
        <w:tc>
          <w:tcPr>
            <w:tcW w:w="1480" w:type="dxa"/>
            <w:vMerge/>
            <w:vAlign w:val="center"/>
          </w:tcPr>
          <w:p w14:paraId="4368951C"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4B2D66CD"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4383FC06"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396850D1"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Niepubliczny Zakład Opieki Zdrowotnej Grażyna Barbara Dudzińska, Jarosław Bernard Dudziński S.C. Poradnia Okulistyczna</w:t>
            </w:r>
          </w:p>
        </w:tc>
        <w:tc>
          <w:tcPr>
            <w:tcW w:w="1480" w:type="dxa"/>
            <w:vMerge/>
            <w:vAlign w:val="center"/>
          </w:tcPr>
          <w:p w14:paraId="71F1253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p>
        </w:tc>
      </w:tr>
      <w:tr w:rsidR="008C2F3A" w14:paraId="47DBDED2"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27CDACC0" w14:textId="77777777" w:rsidR="008C2F3A" w:rsidRDefault="008C2F3A">
            <w:pPr>
              <w:widowControl w:val="0"/>
              <w:spacing w:after="0" w:line="276" w:lineRule="auto"/>
              <w:jc w:val="center"/>
              <w:rPr>
                <w:rFonts w:eastAsia="Calibri" w:cs="Times New Roman"/>
                <w:sz w:val="16"/>
                <w:szCs w:val="16"/>
              </w:rPr>
            </w:pPr>
          </w:p>
        </w:tc>
        <w:tc>
          <w:tcPr>
            <w:tcW w:w="5428" w:type="dxa"/>
            <w:vAlign w:val="center"/>
          </w:tcPr>
          <w:p w14:paraId="18691945"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Polskie Stowarzyszenie Na Rzecz Osób Z Niepełnosprawnością Intelektualną Koło W Działdowie</w:t>
            </w:r>
          </w:p>
        </w:tc>
        <w:tc>
          <w:tcPr>
            <w:tcW w:w="1480" w:type="dxa"/>
            <w:vMerge/>
            <w:vAlign w:val="center"/>
          </w:tcPr>
          <w:p w14:paraId="12FB258A"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36712548" w14:textId="77777777" w:rsidTr="008C2F3A">
        <w:tc>
          <w:tcPr>
            <w:cnfStyle w:val="001000000000" w:firstRow="0" w:lastRow="0" w:firstColumn="1" w:lastColumn="0" w:oddVBand="0" w:evenVBand="0" w:oddHBand="0" w:evenHBand="0" w:firstRowFirstColumn="0" w:firstRowLastColumn="0" w:lastRowFirstColumn="0" w:lastRowLastColumn="0"/>
            <w:tcW w:w="2359" w:type="dxa"/>
            <w:tcBorders>
              <w:right w:val="nil"/>
            </w:tcBorders>
            <w:vAlign w:val="center"/>
          </w:tcPr>
          <w:p w14:paraId="59000743" w14:textId="77777777" w:rsidR="008C2F3A" w:rsidRDefault="00741EA6">
            <w:pPr>
              <w:widowControl w:val="0"/>
              <w:spacing w:after="0" w:line="276" w:lineRule="auto"/>
              <w:jc w:val="center"/>
              <w:rPr>
                <w:rFonts w:eastAsia="Calibri" w:cs="Times New Roman"/>
                <w:sz w:val="16"/>
                <w:szCs w:val="16"/>
              </w:rPr>
            </w:pPr>
            <w:r>
              <w:rPr>
                <w:rFonts w:eastAsia="Calibri" w:cs="Times New Roman"/>
                <w:color w:val="FFFFFF"/>
                <w:sz w:val="16"/>
                <w:szCs w:val="16"/>
              </w:rPr>
              <w:t>Świadczenia pielęgnacyjne i opiekuńcze</w:t>
            </w:r>
          </w:p>
        </w:tc>
        <w:tc>
          <w:tcPr>
            <w:tcW w:w="5428" w:type="dxa"/>
            <w:vAlign w:val="center"/>
          </w:tcPr>
          <w:p w14:paraId="71238189"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eastAsia="Calibri"/>
                <w:sz w:val="16"/>
              </w:rPr>
            </w:pPr>
            <w:r>
              <w:rPr>
                <w:rFonts w:eastAsia="Calibri"/>
                <w:sz w:val="16"/>
              </w:rPr>
              <w:t>Caritas Diecezji Toruńskiej</w:t>
            </w:r>
          </w:p>
        </w:tc>
        <w:tc>
          <w:tcPr>
            <w:tcW w:w="1480" w:type="dxa"/>
            <w:vAlign w:val="center"/>
          </w:tcPr>
          <w:p w14:paraId="7A2D49B2"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1</w:t>
            </w:r>
          </w:p>
        </w:tc>
      </w:tr>
      <w:tr w:rsidR="008C2F3A" w14:paraId="424D5127"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Borders>
              <w:right w:val="nil"/>
            </w:tcBorders>
            <w:vAlign w:val="center"/>
          </w:tcPr>
          <w:p w14:paraId="2DAFF920" w14:textId="77777777" w:rsidR="008C2F3A" w:rsidRDefault="00741EA6">
            <w:pPr>
              <w:widowControl w:val="0"/>
              <w:spacing w:after="0" w:line="276" w:lineRule="auto"/>
              <w:jc w:val="center"/>
              <w:rPr>
                <w:sz w:val="16"/>
              </w:rPr>
            </w:pPr>
            <w:r>
              <w:rPr>
                <w:rFonts w:eastAsia="Calibri"/>
                <w:color w:val="FFFFFF"/>
                <w:sz w:val="16"/>
              </w:rPr>
              <w:t>Opieka psychiatryczna i leczenie uzależnień</w:t>
            </w:r>
          </w:p>
        </w:tc>
        <w:tc>
          <w:tcPr>
            <w:tcW w:w="5428" w:type="dxa"/>
            <w:vAlign w:val="center"/>
          </w:tcPr>
          <w:p w14:paraId="52F4FC6B"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rFonts w:eastAsia="Calibri"/>
                <w:sz w:val="16"/>
              </w:rPr>
            </w:pPr>
            <w:r>
              <w:rPr>
                <w:rFonts w:eastAsia="Calibri"/>
                <w:sz w:val="16"/>
              </w:rPr>
              <w:t>Dorota Joanna Reguła Nzoz Ośrodek Terapii Uzależnień I Współuzależnienia</w:t>
            </w:r>
          </w:p>
        </w:tc>
        <w:tc>
          <w:tcPr>
            <w:tcW w:w="1480" w:type="dxa"/>
            <w:vAlign w:val="center"/>
          </w:tcPr>
          <w:p w14:paraId="1B846CC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1</w:t>
            </w:r>
          </w:p>
        </w:tc>
      </w:tr>
      <w:tr w:rsidR="008C2F3A" w14:paraId="33954FEE" w14:textId="77777777" w:rsidTr="008C2F3A">
        <w:tc>
          <w:tcPr>
            <w:cnfStyle w:val="001000000000" w:firstRow="0" w:lastRow="0" w:firstColumn="1" w:lastColumn="0" w:oddVBand="0" w:evenVBand="0" w:oddHBand="0" w:evenHBand="0" w:firstRowFirstColumn="0" w:firstRowLastColumn="0" w:lastRowFirstColumn="0" w:lastRowLastColumn="0"/>
            <w:tcW w:w="2359" w:type="dxa"/>
            <w:vMerge w:val="restart"/>
            <w:tcBorders>
              <w:right w:val="nil"/>
            </w:tcBorders>
            <w:vAlign w:val="center"/>
          </w:tcPr>
          <w:p w14:paraId="2B2F169E" w14:textId="77777777" w:rsidR="008C2F3A" w:rsidRDefault="00741EA6">
            <w:pPr>
              <w:widowControl w:val="0"/>
              <w:spacing w:after="0" w:line="276" w:lineRule="auto"/>
              <w:jc w:val="center"/>
              <w:rPr>
                <w:rFonts w:eastAsia="Calibri"/>
                <w:sz w:val="16"/>
              </w:rPr>
            </w:pPr>
            <w:r>
              <w:rPr>
                <w:rFonts w:eastAsia="Calibri"/>
                <w:color w:val="FFFFFF"/>
                <w:sz w:val="16"/>
              </w:rPr>
              <w:t>Rehabilitacja lecznicza</w:t>
            </w:r>
          </w:p>
        </w:tc>
        <w:tc>
          <w:tcPr>
            <w:tcW w:w="5428" w:type="dxa"/>
            <w:vAlign w:val="center"/>
          </w:tcPr>
          <w:p w14:paraId="48836FE2"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Polskie Stowarzyszenie Na Rzecz Osób Z Niepełnosprawnością Intelektualną Koło W Działdowie</w:t>
            </w:r>
          </w:p>
        </w:tc>
        <w:tc>
          <w:tcPr>
            <w:tcW w:w="1480" w:type="dxa"/>
            <w:vMerge w:val="restart"/>
            <w:vAlign w:val="center"/>
          </w:tcPr>
          <w:p w14:paraId="75680BB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2</w:t>
            </w:r>
          </w:p>
        </w:tc>
      </w:tr>
      <w:tr w:rsidR="008C2F3A" w14:paraId="6B83C62F"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vMerge/>
            <w:tcBorders>
              <w:right w:val="nil"/>
            </w:tcBorders>
            <w:vAlign w:val="center"/>
          </w:tcPr>
          <w:p w14:paraId="02283402" w14:textId="77777777" w:rsidR="008C2F3A" w:rsidRDefault="008C2F3A">
            <w:pPr>
              <w:widowControl w:val="0"/>
              <w:spacing w:after="0" w:line="276" w:lineRule="auto"/>
              <w:jc w:val="center"/>
              <w:rPr>
                <w:rFonts w:eastAsia="Calibri"/>
                <w:sz w:val="16"/>
              </w:rPr>
            </w:pPr>
          </w:p>
        </w:tc>
        <w:tc>
          <w:tcPr>
            <w:tcW w:w="5428" w:type="dxa"/>
            <w:vAlign w:val="center"/>
          </w:tcPr>
          <w:p w14:paraId="5B5FDC55" w14:textId="77777777" w:rsidR="008C2F3A" w:rsidRDefault="00741EA6">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sz w:val="16"/>
              </w:rPr>
            </w:pPr>
            <w:r>
              <w:rPr>
                <w:rFonts w:eastAsia="Calibri"/>
                <w:sz w:val="16"/>
              </w:rPr>
              <w:t>Jacek Szymański Gabinet Rehabilitacji "Reh-Ter"</w:t>
            </w:r>
          </w:p>
        </w:tc>
        <w:tc>
          <w:tcPr>
            <w:tcW w:w="1480" w:type="dxa"/>
            <w:vMerge/>
            <w:vAlign w:val="center"/>
          </w:tcPr>
          <w:p w14:paraId="07949E26"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6"/>
              </w:rPr>
            </w:pPr>
          </w:p>
        </w:tc>
      </w:tr>
      <w:tr w:rsidR="008C2F3A" w14:paraId="548ADB2B" w14:textId="77777777" w:rsidTr="008C2F3A">
        <w:tc>
          <w:tcPr>
            <w:cnfStyle w:val="001000000000" w:firstRow="0" w:lastRow="0" w:firstColumn="1" w:lastColumn="0" w:oddVBand="0" w:evenVBand="0" w:oddHBand="0" w:evenHBand="0" w:firstRowFirstColumn="0" w:firstRowLastColumn="0" w:lastRowFirstColumn="0" w:lastRowLastColumn="0"/>
            <w:tcW w:w="2359" w:type="dxa"/>
            <w:tcBorders>
              <w:right w:val="nil"/>
            </w:tcBorders>
            <w:vAlign w:val="center"/>
          </w:tcPr>
          <w:p w14:paraId="3956E39F" w14:textId="77777777" w:rsidR="008C2F3A" w:rsidRDefault="00741EA6">
            <w:pPr>
              <w:widowControl w:val="0"/>
              <w:spacing w:after="0" w:line="276" w:lineRule="auto"/>
              <w:jc w:val="center"/>
              <w:rPr>
                <w:rFonts w:eastAsia="Calibri"/>
                <w:sz w:val="16"/>
              </w:rPr>
            </w:pPr>
            <w:r>
              <w:rPr>
                <w:rFonts w:eastAsia="Calibri"/>
                <w:color w:val="FFFFFF"/>
                <w:sz w:val="16"/>
              </w:rPr>
              <w:t>Opieka paliatywna i hospicyjna</w:t>
            </w:r>
          </w:p>
        </w:tc>
        <w:tc>
          <w:tcPr>
            <w:tcW w:w="5428" w:type="dxa"/>
            <w:vAlign w:val="center"/>
          </w:tcPr>
          <w:p w14:paraId="55672FFD"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eastAsia="Calibri" w:cs="Times New Roman"/>
                <w:color w:val="333333"/>
                <w:sz w:val="16"/>
                <w:szCs w:val="16"/>
                <w:shd w:val="clear" w:color="auto" w:fill="FFFFFF"/>
              </w:rPr>
            </w:pPr>
            <w:r>
              <w:rPr>
                <w:rFonts w:eastAsia="Calibri"/>
                <w:sz w:val="16"/>
              </w:rPr>
              <w:t>Hospicjum Domowe Im. Łucji Poterała Płocharska Poterała Spółka Cywilna</w:t>
            </w:r>
          </w:p>
        </w:tc>
        <w:tc>
          <w:tcPr>
            <w:tcW w:w="1480" w:type="dxa"/>
            <w:vAlign w:val="center"/>
          </w:tcPr>
          <w:p w14:paraId="72A8E5F5"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6"/>
              </w:rPr>
            </w:pPr>
            <w:r>
              <w:rPr>
                <w:rFonts w:eastAsia="Calibri"/>
                <w:sz w:val="16"/>
              </w:rPr>
              <w:t>1</w:t>
            </w:r>
          </w:p>
        </w:tc>
      </w:tr>
      <w:tr w:rsidR="00AC4EBF" w14:paraId="47BD2C87"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Borders>
              <w:right w:val="nil"/>
            </w:tcBorders>
            <w:vAlign w:val="center"/>
          </w:tcPr>
          <w:p w14:paraId="5EF012A8" w14:textId="69E2D821" w:rsidR="00AC4EBF" w:rsidRDefault="00AC4EBF">
            <w:pPr>
              <w:widowControl w:val="0"/>
              <w:spacing w:after="0" w:line="276" w:lineRule="auto"/>
              <w:jc w:val="center"/>
              <w:rPr>
                <w:rFonts w:eastAsia="Calibri"/>
                <w:color w:val="FFFFFF"/>
                <w:sz w:val="16"/>
              </w:rPr>
            </w:pPr>
            <w:r w:rsidRPr="00AC4EBF">
              <w:rPr>
                <w:rFonts w:eastAsia="Calibri"/>
                <w:color w:val="FFFFFF"/>
                <w:sz w:val="16"/>
              </w:rPr>
              <w:t>Zaopatrzenie w wyroby medyczne</w:t>
            </w:r>
          </w:p>
        </w:tc>
        <w:tc>
          <w:tcPr>
            <w:tcW w:w="5428" w:type="dxa"/>
            <w:vAlign w:val="center"/>
          </w:tcPr>
          <w:p w14:paraId="3B08B210" w14:textId="015495A0" w:rsidR="00AC4EBF" w:rsidRDefault="00AC4EBF">
            <w:pPr>
              <w:widowControl w:val="0"/>
              <w:spacing w:after="0" w:line="276" w:lineRule="auto"/>
              <w:jc w:val="both"/>
              <w:cnfStyle w:val="000000100000" w:firstRow="0" w:lastRow="0" w:firstColumn="0" w:lastColumn="0" w:oddVBand="0" w:evenVBand="0" w:oddHBand="1" w:evenHBand="0" w:firstRowFirstColumn="0" w:firstRowLastColumn="0" w:lastRowFirstColumn="0" w:lastRowLastColumn="0"/>
              <w:rPr>
                <w:rFonts w:eastAsia="Calibri"/>
                <w:sz w:val="16"/>
              </w:rPr>
            </w:pPr>
            <w:r w:rsidRPr="00AC4EBF">
              <w:rPr>
                <w:rFonts w:eastAsia="Calibri"/>
                <w:sz w:val="16"/>
              </w:rPr>
              <w:t xml:space="preserve">ORTMAK </w:t>
            </w:r>
            <w:r>
              <w:rPr>
                <w:rFonts w:eastAsia="Calibri"/>
                <w:sz w:val="16"/>
              </w:rPr>
              <w:t>Katarzyna Makowska</w:t>
            </w:r>
          </w:p>
        </w:tc>
        <w:tc>
          <w:tcPr>
            <w:tcW w:w="1480" w:type="dxa"/>
            <w:vAlign w:val="center"/>
          </w:tcPr>
          <w:p w14:paraId="57A3F364" w14:textId="7F0B8DFC" w:rsidR="00AC4EBF" w:rsidRDefault="00AC4EBF">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sz w:val="16"/>
              </w:rPr>
            </w:pPr>
            <w:r>
              <w:rPr>
                <w:rFonts w:eastAsia="Calibri"/>
                <w:sz w:val="16"/>
              </w:rPr>
              <w:t>1</w:t>
            </w:r>
          </w:p>
        </w:tc>
      </w:tr>
    </w:tbl>
    <w:p w14:paraId="1905E663" w14:textId="5AE12BB9" w:rsidR="008C2F3A" w:rsidRPr="005B1C4D" w:rsidRDefault="00741EA6">
      <w:pPr>
        <w:spacing w:line="276" w:lineRule="auto"/>
        <w:rPr>
          <w:i/>
          <w:color w:val="44546A" w:themeColor="text2"/>
          <w:sz w:val="18"/>
          <w:szCs w:val="18"/>
        </w:rPr>
      </w:pPr>
      <w:r>
        <w:rPr>
          <w:i/>
          <w:color w:val="44546A" w:themeColor="text2"/>
          <w:sz w:val="18"/>
          <w:szCs w:val="18"/>
        </w:rPr>
        <w:t>Źródło: UM w Działdowie</w:t>
      </w:r>
    </w:p>
    <w:p w14:paraId="1264133F" w14:textId="77777777" w:rsidR="008C2F3A" w:rsidRDefault="00741EA6">
      <w:pPr>
        <w:spacing w:after="0" w:line="276" w:lineRule="auto"/>
        <w:jc w:val="both"/>
      </w:pPr>
      <w:r>
        <w:lastRenderedPageBreak/>
        <w:t xml:space="preserve">W Gminie-Miasto Działdowo funkcjonuje szpital publiczny, obsługujący w dużej części mieszkańców miasta Działdowa. Organem założycielskim Samodzielnego Publicznego Zakładu Opieki Zdrowotnej </w:t>
      </w:r>
      <w:r>
        <w:br/>
        <w:t>w Działdowie i sprawującym nad nim nadzór jest Powiat Działdowski. Jest to największa placówka opieki zdrowotnej w powiecie działdowskim. W ramach szpitala funkcjonuje:</w:t>
      </w:r>
    </w:p>
    <w:p w14:paraId="244322F8" w14:textId="77777777" w:rsidR="008C2F3A" w:rsidRDefault="00741EA6">
      <w:pPr>
        <w:pStyle w:val="Akapitzlist"/>
        <w:numPr>
          <w:ilvl w:val="0"/>
          <w:numId w:val="6"/>
        </w:numPr>
        <w:spacing w:line="276" w:lineRule="auto"/>
      </w:pPr>
      <w:r>
        <w:t>16 oddziałów:</w:t>
      </w:r>
    </w:p>
    <w:p w14:paraId="3EA137B8" w14:textId="77777777" w:rsidR="008C2F3A" w:rsidRDefault="00741EA6">
      <w:pPr>
        <w:pStyle w:val="Akapitzlist"/>
        <w:numPr>
          <w:ilvl w:val="0"/>
          <w:numId w:val="4"/>
        </w:numPr>
        <w:spacing w:line="276" w:lineRule="auto"/>
      </w:pPr>
      <w:r>
        <w:t>oddział anestezjologii i intensywnej terapii,</w:t>
      </w:r>
    </w:p>
    <w:p w14:paraId="49E36D74" w14:textId="77777777" w:rsidR="008C2F3A" w:rsidRDefault="00741EA6">
      <w:pPr>
        <w:pStyle w:val="Akapitzlist"/>
        <w:numPr>
          <w:ilvl w:val="0"/>
          <w:numId w:val="4"/>
        </w:numPr>
        <w:spacing w:line="276" w:lineRule="auto"/>
      </w:pPr>
      <w:r>
        <w:t xml:space="preserve">oddział dziecięcy, </w:t>
      </w:r>
    </w:p>
    <w:p w14:paraId="34EACC4A" w14:textId="77777777" w:rsidR="008C2F3A" w:rsidRDefault="00741EA6">
      <w:pPr>
        <w:pStyle w:val="Akapitzlist"/>
        <w:numPr>
          <w:ilvl w:val="0"/>
          <w:numId w:val="4"/>
        </w:numPr>
        <w:spacing w:line="276" w:lineRule="auto"/>
      </w:pPr>
      <w:r>
        <w:t xml:space="preserve">wieloprofilowy oddział chorób wewnętrznych, </w:t>
      </w:r>
    </w:p>
    <w:p w14:paraId="2EAC01DC" w14:textId="77777777" w:rsidR="008C2F3A" w:rsidRDefault="00741EA6">
      <w:pPr>
        <w:pStyle w:val="Akapitzlist"/>
        <w:numPr>
          <w:ilvl w:val="0"/>
          <w:numId w:val="4"/>
        </w:numPr>
        <w:spacing w:line="276" w:lineRule="auto"/>
      </w:pPr>
      <w:r>
        <w:t xml:space="preserve">oddział rehabilitacyjny, </w:t>
      </w:r>
    </w:p>
    <w:p w14:paraId="17D019A2" w14:textId="77777777" w:rsidR="008C2F3A" w:rsidRDefault="00741EA6">
      <w:pPr>
        <w:pStyle w:val="Akapitzlist"/>
        <w:numPr>
          <w:ilvl w:val="0"/>
          <w:numId w:val="4"/>
        </w:numPr>
        <w:spacing w:line="276" w:lineRule="auto"/>
      </w:pPr>
      <w:r>
        <w:t>oddział neurologiczny i udarowy,</w:t>
      </w:r>
    </w:p>
    <w:p w14:paraId="257424FC" w14:textId="77777777" w:rsidR="008C2F3A" w:rsidRDefault="00741EA6">
      <w:pPr>
        <w:pStyle w:val="Akapitzlist"/>
        <w:numPr>
          <w:ilvl w:val="0"/>
          <w:numId w:val="4"/>
        </w:numPr>
        <w:spacing w:line="276" w:lineRule="auto"/>
      </w:pPr>
      <w:r>
        <w:t xml:space="preserve">dział fizjoterapii, </w:t>
      </w:r>
    </w:p>
    <w:p w14:paraId="73BB95CF" w14:textId="77777777" w:rsidR="008C2F3A" w:rsidRDefault="00741EA6">
      <w:pPr>
        <w:pStyle w:val="Akapitzlist"/>
        <w:numPr>
          <w:ilvl w:val="0"/>
          <w:numId w:val="4"/>
        </w:numPr>
        <w:spacing w:line="276" w:lineRule="auto"/>
      </w:pPr>
      <w:r>
        <w:t xml:space="preserve">oddział położniczo-ginekologiczny, </w:t>
      </w:r>
    </w:p>
    <w:p w14:paraId="7E6F243A" w14:textId="77777777" w:rsidR="008C2F3A" w:rsidRDefault="00741EA6">
      <w:pPr>
        <w:pStyle w:val="Akapitzlist"/>
        <w:numPr>
          <w:ilvl w:val="0"/>
          <w:numId w:val="4"/>
        </w:numPr>
        <w:spacing w:line="276" w:lineRule="auto"/>
      </w:pPr>
      <w:r>
        <w:t xml:space="preserve">oddział noworodków i wcześniaków, </w:t>
      </w:r>
    </w:p>
    <w:p w14:paraId="08CDB2FE" w14:textId="77777777" w:rsidR="008C2F3A" w:rsidRDefault="00741EA6">
      <w:pPr>
        <w:pStyle w:val="Akapitzlist"/>
        <w:numPr>
          <w:ilvl w:val="0"/>
          <w:numId w:val="4"/>
        </w:numPr>
        <w:spacing w:line="276" w:lineRule="auto"/>
      </w:pPr>
      <w:r>
        <w:t xml:space="preserve">oddział chirurgii ogólnej, </w:t>
      </w:r>
    </w:p>
    <w:p w14:paraId="56587FBB" w14:textId="77777777" w:rsidR="008C2F3A" w:rsidRDefault="00741EA6">
      <w:pPr>
        <w:pStyle w:val="Akapitzlist"/>
        <w:numPr>
          <w:ilvl w:val="0"/>
          <w:numId w:val="4"/>
        </w:numPr>
        <w:spacing w:line="276" w:lineRule="auto"/>
      </w:pPr>
      <w:r>
        <w:t xml:space="preserve">oddział urazowo-ortopedyczny, </w:t>
      </w:r>
    </w:p>
    <w:p w14:paraId="1C291163" w14:textId="77777777" w:rsidR="008C2F3A" w:rsidRDefault="00741EA6">
      <w:pPr>
        <w:pStyle w:val="Akapitzlist"/>
        <w:numPr>
          <w:ilvl w:val="0"/>
          <w:numId w:val="4"/>
        </w:numPr>
        <w:spacing w:line="276" w:lineRule="auto"/>
      </w:pPr>
      <w:r>
        <w:t xml:space="preserve">oddział anestezjologii i intensywnej terapii, </w:t>
      </w:r>
    </w:p>
    <w:p w14:paraId="6E8CBE61" w14:textId="77777777" w:rsidR="008C2F3A" w:rsidRDefault="00741EA6">
      <w:pPr>
        <w:pStyle w:val="Akapitzlist"/>
        <w:numPr>
          <w:ilvl w:val="0"/>
          <w:numId w:val="4"/>
        </w:numPr>
        <w:spacing w:line="276" w:lineRule="auto"/>
      </w:pPr>
      <w:r>
        <w:t xml:space="preserve">oddział psychiatryczny, </w:t>
      </w:r>
    </w:p>
    <w:p w14:paraId="28709104" w14:textId="77777777" w:rsidR="008C2F3A" w:rsidRDefault="00741EA6">
      <w:pPr>
        <w:pStyle w:val="Akapitzlist"/>
        <w:numPr>
          <w:ilvl w:val="0"/>
          <w:numId w:val="4"/>
        </w:numPr>
        <w:spacing w:line="276" w:lineRule="auto"/>
      </w:pPr>
      <w:r>
        <w:t xml:space="preserve">oddział medycyny paliatywnej, </w:t>
      </w:r>
    </w:p>
    <w:p w14:paraId="01781103" w14:textId="77777777" w:rsidR="008C2F3A" w:rsidRDefault="00741EA6">
      <w:pPr>
        <w:pStyle w:val="Akapitzlist"/>
        <w:numPr>
          <w:ilvl w:val="0"/>
          <w:numId w:val="4"/>
        </w:numPr>
        <w:spacing w:line="276" w:lineRule="auto"/>
      </w:pPr>
      <w:r>
        <w:t>stacja dializ,</w:t>
      </w:r>
    </w:p>
    <w:p w14:paraId="7631494C" w14:textId="77777777" w:rsidR="008C2F3A" w:rsidRDefault="00741EA6">
      <w:pPr>
        <w:pStyle w:val="Akapitzlist"/>
        <w:numPr>
          <w:ilvl w:val="0"/>
          <w:numId w:val="4"/>
        </w:numPr>
        <w:spacing w:line="276" w:lineRule="auto"/>
      </w:pPr>
      <w:r>
        <w:t>szpitalny oddział ratunkowy,</w:t>
      </w:r>
    </w:p>
    <w:p w14:paraId="5BD5E511" w14:textId="77777777" w:rsidR="008C2F3A" w:rsidRDefault="00741EA6">
      <w:pPr>
        <w:pStyle w:val="Akapitzlist"/>
        <w:numPr>
          <w:ilvl w:val="0"/>
          <w:numId w:val="4"/>
        </w:numPr>
        <w:spacing w:line="276" w:lineRule="auto"/>
      </w:pPr>
      <w:r>
        <w:t>blok operacyjny</w:t>
      </w:r>
    </w:p>
    <w:p w14:paraId="37C19751" w14:textId="5BB232A4" w:rsidR="008C2F3A" w:rsidRDefault="00741EA6">
      <w:pPr>
        <w:pStyle w:val="Akapitzlist"/>
        <w:numPr>
          <w:ilvl w:val="0"/>
          <w:numId w:val="6"/>
        </w:numPr>
        <w:spacing w:line="276" w:lineRule="auto"/>
      </w:pPr>
      <w:r>
        <w:t>1</w:t>
      </w:r>
      <w:r w:rsidR="005B1C4D">
        <w:t>5</w:t>
      </w:r>
      <w:r>
        <w:t xml:space="preserve"> p</w:t>
      </w:r>
      <w:r w:rsidR="00AF0BA1">
        <w:t xml:space="preserve">oradni </w:t>
      </w:r>
      <w:r>
        <w:t>specjalistycznych:</w:t>
      </w:r>
    </w:p>
    <w:p w14:paraId="18D6C59C" w14:textId="77777777" w:rsidR="008C2F3A" w:rsidRDefault="00741EA6">
      <w:pPr>
        <w:pStyle w:val="Akapitzlist"/>
        <w:numPr>
          <w:ilvl w:val="0"/>
          <w:numId w:val="5"/>
        </w:numPr>
        <w:spacing w:line="276" w:lineRule="auto"/>
      </w:pPr>
      <w:r>
        <w:t xml:space="preserve">poradnia chirurgii ogólnej, </w:t>
      </w:r>
    </w:p>
    <w:p w14:paraId="0267BA95" w14:textId="2DE4CF59" w:rsidR="008C2F3A" w:rsidRDefault="00741EA6">
      <w:pPr>
        <w:pStyle w:val="Akapitzlist"/>
        <w:numPr>
          <w:ilvl w:val="0"/>
          <w:numId w:val="5"/>
        </w:numPr>
        <w:spacing w:line="276" w:lineRule="auto"/>
      </w:pPr>
      <w:r>
        <w:t xml:space="preserve">poradnia </w:t>
      </w:r>
      <w:r w:rsidR="005B1C4D">
        <w:t>onkologiczna,</w:t>
      </w:r>
      <w:r>
        <w:t xml:space="preserve"> </w:t>
      </w:r>
    </w:p>
    <w:p w14:paraId="606D8F7D" w14:textId="77777777" w:rsidR="008C2F3A" w:rsidRDefault="00741EA6">
      <w:pPr>
        <w:pStyle w:val="Akapitzlist"/>
        <w:numPr>
          <w:ilvl w:val="0"/>
          <w:numId w:val="5"/>
        </w:numPr>
        <w:spacing w:line="276" w:lineRule="auto"/>
      </w:pPr>
      <w:r>
        <w:t xml:space="preserve">poradnia dermatologiczno-wenerologiczna, </w:t>
      </w:r>
    </w:p>
    <w:p w14:paraId="66269271" w14:textId="77777777" w:rsidR="008C2F3A" w:rsidRDefault="00741EA6">
      <w:pPr>
        <w:pStyle w:val="Akapitzlist"/>
        <w:numPr>
          <w:ilvl w:val="0"/>
          <w:numId w:val="5"/>
        </w:numPr>
        <w:spacing w:line="276" w:lineRule="auto"/>
      </w:pPr>
      <w:r>
        <w:t xml:space="preserve">poradnia endokrynologiczna, </w:t>
      </w:r>
    </w:p>
    <w:p w14:paraId="70CCD655" w14:textId="77777777" w:rsidR="008C2F3A" w:rsidRDefault="00741EA6">
      <w:pPr>
        <w:pStyle w:val="Akapitzlist"/>
        <w:numPr>
          <w:ilvl w:val="0"/>
          <w:numId w:val="5"/>
        </w:numPr>
        <w:spacing w:line="276" w:lineRule="auto"/>
      </w:pPr>
      <w:r>
        <w:t>poradnia kardiologiczna,</w:t>
      </w:r>
    </w:p>
    <w:p w14:paraId="7D47808C" w14:textId="77777777" w:rsidR="008C2F3A" w:rsidRDefault="00741EA6">
      <w:pPr>
        <w:pStyle w:val="Akapitzlist"/>
        <w:numPr>
          <w:ilvl w:val="0"/>
          <w:numId w:val="5"/>
        </w:numPr>
        <w:spacing w:line="276" w:lineRule="auto"/>
      </w:pPr>
      <w:r>
        <w:t xml:space="preserve">poradnia nefrologiczna, </w:t>
      </w:r>
    </w:p>
    <w:p w14:paraId="3B1B7CDC" w14:textId="77777777" w:rsidR="008C2F3A" w:rsidRDefault="00741EA6">
      <w:pPr>
        <w:pStyle w:val="Akapitzlist"/>
        <w:numPr>
          <w:ilvl w:val="0"/>
          <w:numId w:val="5"/>
        </w:numPr>
        <w:spacing w:line="276" w:lineRule="auto"/>
      </w:pPr>
      <w:r>
        <w:t xml:space="preserve">poradnia neonatologiczna, </w:t>
      </w:r>
    </w:p>
    <w:p w14:paraId="2891E375" w14:textId="77777777" w:rsidR="008C2F3A" w:rsidRDefault="00741EA6">
      <w:pPr>
        <w:pStyle w:val="Akapitzlist"/>
        <w:numPr>
          <w:ilvl w:val="0"/>
          <w:numId w:val="5"/>
        </w:numPr>
        <w:spacing w:line="276" w:lineRule="auto"/>
      </w:pPr>
      <w:r>
        <w:t xml:space="preserve">poradnia neurologiczna, </w:t>
      </w:r>
    </w:p>
    <w:p w14:paraId="7FCFC9AE" w14:textId="77777777" w:rsidR="008C2F3A" w:rsidRDefault="00741EA6">
      <w:pPr>
        <w:pStyle w:val="Akapitzlist"/>
        <w:numPr>
          <w:ilvl w:val="0"/>
          <w:numId w:val="5"/>
        </w:numPr>
        <w:spacing w:line="276" w:lineRule="auto"/>
      </w:pPr>
      <w:r>
        <w:t xml:space="preserve">poradnia opieki paliatywnej, </w:t>
      </w:r>
    </w:p>
    <w:p w14:paraId="617911AB" w14:textId="77777777" w:rsidR="008C2F3A" w:rsidRDefault="00741EA6">
      <w:pPr>
        <w:pStyle w:val="Akapitzlist"/>
        <w:numPr>
          <w:ilvl w:val="0"/>
          <w:numId w:val="5"/>
        </w:numPr>
        <w:spacing w:line="276" w:lineRule="auto"/>
      </w:pPr>
      <w:r>
        <w:t xml:space="preserve">poradnia otolaryngologiczna, </w:t>
      </w:r>
    </w:p>
    <w:p w14:paraId="7CA7B7E4" w14:textId="77777777" w:rsidR="008C2F3A" w:rsidRDefault="00741EA6">
      <w:pPr>
        <w:pStyle w:val="Akapitzlist"/>
        <w:numPr>
          <w:ilvl w:val="0"/>
          <w:numId w:val="5"/>
        </w:numPr>
        <w:spacing w:line="276" w:lineRule="auto"/>
      </w:pPr>
      <w:r>
        <w:t xml:space="preserve">poradnia położniczo-ginekologiczna, </w:t>
      </w:r>
    </w:p>
    <w:p w14:paraId="49469FD0" w14:textId="77777777" w:rsidR="008C2F3A" w:rsidRDefault="00741EA6">
      <w:pPr>
        <w:pStyle w:val="Akapitzlist"/>
        <w:numPr>
          <w:ilvl w:val="0"/>
          <w:numId w:val="5"/>
        </w:numPr>
        <w:spacing w:line="276" w:lineRule="auto"/>
      </w:pPr>
      <w:r>
        <w:t xml:space="preserve">poradnia rehabilitacyjna, </w:t>
      </w:r>
    </w:p>
    <w:p w14:paraId="4E047C3B" w14:textId="77777777" w:rsidR="008C2F3A" w:rsidRDefault="00741EA6">
      <w:pPr>
        <w:pStyle w:val="Akapitzlist"/>
        <w:numPr>
          <w:ilvl w:val="0"/>
          <w:numId w:val="5"/>
        </w:numPr>
        <w:spacing w:line="276" w:lineRule="auto"/>
      </w:pPr>
      <w:r>
        <w:t xml:space="preserve">poradnia urazowo-ortopedyczna, </w:t>
      </w:r>
    </w:p>
    <w:p w14:paraId="1D1EB8EE" w14:textId="77777777" w:rsidR="008C2F3A" w:rsidRDefault="00741EA6">
      <w:pPr>
        <w:pStyle w:val="Akapitzlist"/>
        <w:numPr>
          <w:ilvl w:val="0"/>
          <w:numId w:val="5"/>
        </w:numPr>
        <w:spacing w:line="276" w:lineRule="auto"/>
      </w:pPr>
      <w:r>
        <w:t xml:space="preserve">poradnia urologiczna, </w:t>
      </w:r>
    </w:p>
    <w:p w14:paraId="3EA93F9A" w14:textId="77777777" w:rsidR="008C2F3A" w:rsidRDefault="00741EA6">
      <w:pPr>
        <w:pStyle w:val="Akapitzlist"/>
        <w:numPr>
          <w:ilvl w:val="0"/>
          <w:numId w:val="5"/>
        </w:numPr>
        <w:spacing w:line="276" w:lineRule="auto"/>
      </w:pPr>
      <w:r>
        <w:t>poradnia zdrowia psychicznego</w:t>
      </w:r>
    </w:p>
    <w:p w14:paraId="7DF9D92C" w14:textId="77777777" w:rsidR="008C2F3A" w:rsidRDefault="00741EA6">
      <w:pPr>
        <w:pStyle w:val="Akapitzlist"/>
        <w:numPr>
          <w:ilvl w:val="0"/>
          <w:numId w:val="6"/>
        </w:numPr>
        <w:spacing w:line="276" w:lineRule="auto"/>
      </w:pPr>
      <w:r>
        <w:t>Pracownie diagnostyczne:</w:t>
      </w:r>
    </w:p>
    <w:p w14:paraId="750D7234" w14:textId="77777777" w:rsidR="008C2F3A" w:rsidRDefault="00741EA6">
      <w:pPr>
        <w:pStyle w:val="Akapitzlist"/>
        <w:numPr>
          <w:ilvl w:val="0"/>
          <w:numId w:val="7"/>
        </w:numPr>
        <w:spacing w:line="276" w:lineRule="auto"/>
      </w:pPr>
      <w:r>
        <w:t xml:space="preserve">pracownia RTG, </w:t>
      </w:r>
    </w:p>
    <w:p w14:paraId="1FE33399" w14:textId="77777777" w:rsidR="008C2F3A" w:rsidRDefault="00741EA6">
      <w:pPr>
        <w:pStyle w:val="Akapitzlist"/>
        <w:numPr>
          <w:ilvl w:val="0"/>
          <w:numId w:val="7"/>
        </w:numPr>
        <w:spacing w:line="276" w:lineRule="auto"/>
      </w:pPr>
      <w:r>
        <w:t xml:space="preserve">pracownia USG , </w:t>
      </w:r>
    </w:p>
    <w:p w14:paraId="6A3F2E0D" w14:textId="77777777" w:rsidR="008C2F3A" w:rsidRDefault="00741EA6">
      <w:pPr>
        <w:pStyle w:val="Akapitzlist"/>
        <w:numPr>
          <w:ilvl w:val="0"/>
          <w:numId w:val="7"/>
        </w:numPr>
        <w:spacing w:line="276" w:lineRule="auto"/>
      </w:pPr>
      <w:r>
        <w:t xml:space="preserve">pracownia endoskopowa, </w:t>
      </w:r>
    </w:p>
    <w:p w14:paraId="14D68EC7" w14:textId="77777777" w:rsidR="008C2F3A" w:rsidRDefault="00741EA6">
      <w:pPr>
        <w:pStyle w:val="Akapitzlist"/>
        <w:numPr>
          <w:ilvl w:val="0"/>
          <w:numId w:val="7"/>
        </w:numPr>
        <w:spacing w:line="276" w:lineRule="auto"/>
      </w:pPr>
      <w:r>
        <w:t xml:space="preserve">pracownia EEG, </w:t>
      </w:r>
    </w:p>
    <w:p w14:paraId="06302AE8" w14:textId="77777777" w:rsidR="008C2F3A" w:rsidRDefault="00741EA6">
      <w:pPr>
        <w:pStyle w:val="Akapitzlist"/>
        <w:numPr>
          <w:ilvl w:val="0"/>
          <w:numId w:val="7"/>
        </w:numPr>
        <w:spacing w:line="276" w:lineRule="auto"/>
      </w:pPr>
      <w:r>
        <w:t>pracownia EKG,</w:t>
      </w:r>
    </w:p>
    <w:p w14:paraId="00EACC1E" w14:textId="77777777" w:rsidR="008C2F3A" w:rsidRDefault="00741EA6">
      <w:pPr>
        <w:pStyle w:val="Akapitzlist"/>
        <w:numPr>
          <w:ilvl w:val="0"/>
          <w:numId w:val="7"/>
        </w:numPr>
        <w:spacing w:line="276" w:lineRule="auto"/>
      </w:pPr>
      <w:r>
        <w:lastRenderedPageBreak/>
        <w:t xml:space="preserve">pracownia EMG, </w:t>
      </w:r>
    </w:p>
    <w:p w14:paraId="4AA55977" w14:textId="77777777" w:rsidR="008C2F3A" w:rsidRDefault="00741EA6">
      <w:pPr>
        <w:pStyle w:val="Akapitzlist"/>
        <w:numPr>
          <w:ilvl w:val="0"/>
          <w:numId w:val="7"/>
        </w:numPr>
        <w:spacing w:line="276" w:lineRule="auto"/>
      </w:pPr>
      <w:r>
        <w:t>audiologiczna,</w:t>
      </w:r>
    </w:p>
    <w:p w14:paraId="4465F768" w14:textId="77777777" w:rsidR="008C2F3A" w:rsidRDefault="00741EA6">
      <w:pPr>
        <w:pStyle w:val="Akapitzlist"/>
        <w:numPr>
          <w:ilvl w:val="0"/>
          <w:numId w:val="6"/>
        </w:numPr>
        <w:spacing w:line="276" w:lineRule="auto"/>
      </w:pPr>
      <w:r>
        <w:t>Medyczne laboratorium diagnostyczne,</w:t>
      </w:r>
    </w:p>
    <w:p w14:paraId="16D13989" w14:textId="77777777" w:rsidR="008C2F3A" w:rsidRDefault="00741EA6">
      <w:pPr>
        <w:pStyle w:val="Akapitzlist"/>
        <w:numPr>
          <w:ilvl w:val="0"/>
          <w:numId w:val="6"/>
        </w:numPr>
        <w:spacing w:line="276" w:lineRule="auto"/>
      </w:pPr>
      <w:r>
        <w:t>Zespół transportu medycznego.</w:t>
      </w:r>
    </w:p>
    <w:p w14:paraId="7398EDB2" w14:textId="77777777" w:rsidR="008C2F3A" w:rsidRDefault="00741EA6">
      <w:pPr>
        <w:spacing w:after="0" w:line="276" w:lineRule="auto"/>
      </w:pPr>
      <w:r>
        <w:t>W roku 2021 roku wg danych NFZ SP ZOZ w Działdowie świadczył następujące usługi medyczne:</w:t>
      </w:r>
    </w:p>
    <w:p w14:paraId="4CE3B6F5" w14:textId="77777777" w:rsidR="008C2F3A" w:rsidRDefault="00741EA6">
      <w:pPr>
        <w:pStyle w:val="Akapitzlist"/>
        <w:numPr>
          <w:ilvl w:val="0"/>
          <w:numId w:val="3"/>
        </w:numPr>
        <w:spacing w:line="276" w:lineRule="auto"/>
      </w:pPr>
      <w:r>
        <w:t>Opieka paliatywna i hospicyjna,</w:t>
      </w:r>
    </w:p>
    <w:p w14:paraId="56EEA10E" w14:textId="77777777" w:rsidR="008C2F3A" w:rsidRDefault="00741EA6">
      <w:pPr>
        <w:pStyle w:val="Akapitzlist"/>
        <w:numPr>
          <w:ilvl w:val="0"/>
          <w:numId w:val="3"/>
        </w:numPr>
        <w:spacing w:line="276" w:lineRule="auto"/>
      </w:pPr>
      <w:r>
        <w:t>Rehabilitacja lecznicza,</w:t>
      </w:r>
    </w:p>
    <w:p w14:paraId="1BA57DF0" w14:textId="77777777" w:rsidR="008C2F3A" w:rsidRDefault="00741EA6">
      <w:pPr>
        <w:pStyle w:val="Akapitzlist"/>
        <w:numPr>
          <w:ilvl w:val="0"/>
          <w:numId w:val="3"/>
        </w:numPr>
        <w:spacing w:line="276" w:lineRule="auto"/>
      </w:pPr>
      <w:r>
        <w:t>Leczenie szpitalne,</w:t>
      </w:r>
    </w:p>
    <w:p w14:paraId="36DD3096" w14:textId="77777777" w:rsidR="008C2F3A" w:rsidRDefault="00741EA6">
      <w:pPr>
        <w:pStyle w:val="Akapitzlist"/>
        <w:numPr>
          <w:ilvl w:val="0"/>
          <w:numId w:val="3"/>
        </w:numPr>
        <w:spacing w:line="276" w:lineRule="auto"/>
      </w:pPr>
      <w:r>
        <w:t xml:space="preserve"> Świadczenia zdrowotne kontraktowane odrębnie,</w:t>
      </w:r>
    </w:p>
    <w:p w14:paraId="5E9DC082" w14:textId="77777777" w:rsidR="008C2F3A" w:rsidRDefault="00741EA6">
      <w:pPr>
        <w:pStyle w:val="Akapitzlist"/>
        <w:numPr>
          <w:ilvl w:val="0"/>
          <w:numId w:val="3"/>
        </w:numPr>
        <w:spacing w:line="276" w:lineRule="auto"/>
      </w:pPr>
      <w:r>
        <w:t>Ambulatoryjna opieka specjalistyczna,</w:t>
      </w:r>
    </w:p>
    <w:p w14:paraId="64EF2925" w14:textId="77777777" w:rsidR="008C2F3A" w:rsidRDefault="00741EA6">
      <w:pPr>
        <w:pStyle w:val="Akapitzlist"/>
        <w:numPr>
          <w:ilvl w:val="0"/>
          <w:numId w:val="3"/>
        </w:numPr>
        <w:spacing w:line="276" w:lineRule="auto"/>
      </w:pPr>
      <w:r>
        <w:t>Pomoc doraźna i transport sanitarny,</w:t>
      </w:r>
    </w:p>
    <w:p w14:paraId="460A5C30" w14:textId="77777777" w:rsidR="008C2F3A" w:rsidRDefault="00741EA6">
      <w:pPr>
        <w:pStyle w:val="Akapitzlist"/>
        <w:numPr>
          <w:ilvl w:val="0"/>
          <w:numId w:val="3"/>
        </w:numPr>
        <w:spacing w:line="276" w:lineRule="auto"/>
      </w:pPr>
      <w:r>
        <w:t>Opieka psychiatryczna i leczenie uzależnień</w:t>
      </w:r>
    </w:p>
    <w:p w14:paraId="167F7EEC" w14:textId="5D33FD75" w:rsidR="008C2F3A" w:rsidRDefault="00741EA6">
      <w:pPr>
        <w:spacing w:line="276" w:lineRule="auto"/>
        <w:jc w:val="both"/>
      </w:pPr>
      <w:r>
        <w:t xml:space="preserve">Główny ciężar związany z organizacją i finansowaniem placówek systemu ochrony zdrowia spoczywa na samorządzie powiatowym oraz wojewódzkim. W związku z powyższym, Gmina-Miasto Działdowo ma ograniczone możliwości w zakresie kształtowania służby zdrowia na swoim terenie. Poza świadczeniodawcami NFZ, w Działdowie funkcjonują podmioty prywatne świadczące usługi medyczne, m.in. Przychodnia WAWA-MED Prywatna Przychodnia Lekarzy Specjalistów, oraz FIT LIFE MED. Specjalistyczne Gabinety Lekarskie. Problemem mieszkańców Działdowa, jak i innych regionów jest powszechny dostęp do publicznej opieki zdrowotnej, szczególnie </w:t>
      </w:r>
      <w:r w:rsidR="006B4DF2">
        <w:t xml:space="preserve">było to widoczne </w:t>
      </w:r>
      <w:r>
        <w:t xml:space="preserve">w dobie pandemii Covid-19. Znaczny odsetek osób wybiera większe miasta jak Olsztyn, Warszawa lub korzysta </w:t>
      </w:r>
      <w:r w:rsidR="00BD0EF5">
        <w:t xml:space="preserve">                                   </w:t>
      </w:r>
      <w:r>
        <w:t xml:space="preserve">z podmiotów prywatnych w mieście, okolicy (Mława) lub dużych miast. </w:t>
      </w:r>
    </w:p>
    <w:p w14:paraId="3434E346" w14:textId="5C63D1A8" w:rsidR="008C2F3A" w:rsidRDefault="00741EA6">
      <w:pPr>
        <w:spacing w:line="276" w:lineRule="auto"/>
        <w:jc w:val="both"/>
      </w:pPr>
      <w:r>
        <w:t xml:space="preserve">Gmina-Miasto Działdowo w roku 2020 realizowała i realizuje nadal program polityki zdrowotnej pn. „Poprawa dostępności do świadczeń stomatologicznych dla dzieci i młodzieży w szkołach w 2018 roku” Szkolny gabinet stomatologiczny funkcjonuje od 8 kwietnia 2019 roku w Szkole Podstawowej nr 3 im. Bronisława Malinowskiego w Działdowie. </w:t>
      </w:r>
      <w:r w:rsidRPr="005E0F76">
        <w:t>W 202</w:t>
      </w:r>
      <w:r w:rsidR="005E0F76" w:rsidRPr="005E0F76">
        <w:t>2</w:t>
      </w:r>
      <w:r w:rsidRPr="005E0F76">
        <w:t xml:space="preserve"> roku świadczeń stomatologicznych udzielono </w:t>
      </w:r>
      <w:r w:rsidR="005E0F76" w:rsidRPr="005E0F76">
        <w:t xml:space="preserve">2165 </w:t>
      </w:r>
      <w:r w:rsidRPr="005E0F76">
        <w:t>uczniom</w:t>
      </w:r>
      <w:r>
        <w:t>. Świadczenia te finansowane są z Narodowego Funduszu Zdrowia. Gabinet stomatologiczny przeznaczony jest dla dzieci i młodzieży w wieku 3-18r. ż. i dostępny jest dla wszystkich uczniów uczęszczających do miejskich placówek oświatowych w Działdowie.</w:t>
      </w:r>
    </w:p>
    <w:p w14:paraId="6BFFCF77" w14:textId="77777777" w:rsidR="008C2F3A" w:rsidRDefault="008C2F3A">
      <w:pPr>
        <w:spacing w:line="276" w:lineRule="auto"/>
      </w:pPr>
    </w:p>
    <w:p w14:paraId="4FC6FCAB" w14:textId="77777777" w:rsidR="008C2F3A" w:rsidRDefault="00741EA6">
      <w:pPr>
        <w:pStyle w:val="Nagwek2"/>
        <w:numPr>
          <w:ilvl w:val="1"/>
          <w:numId w:val="2"/>
        </w:numPr>
        <w:spacing w:before="0" w:after="240" w:line="276" w:lineRule="auto"/>
        <w:rPr>
          <w:b w:val="0"/>
          <w:color w:val="2F5496" w:themeColor="accent5" w:themeShade="BF"/>
          <w:sz w:val="28"/>
        </w:rPr>
      </w:pPr>
      <w:bookmarkStart w:id="25" w:name="_Toc160461265"/>
      <w:r>
        <w:rPr>
          <w:b w:val="0"/>
          <w:color w:val="2F5496" w:themeColor="accent5" w:themeShade="BF"/>
          <w:sz w:val="28"/>
        </w:rPr>
        <w:t>Środowisko przyrodnicze</w:t>
      </w:r>
      <w:bookmarkEnd w:id="25"/>
      <w:r>
        <w:rPr>
          <w:b w:val="0"/>
          <w:color w:val="2F5496" w:themeColor="accent5" w:themeShade="BF"/>
          <w:sz w:val="28"/>
        </w:rPr>
        <w:t xml:space="preserve"> </w:t>
      </w:r>
    </w:p>
    <w:p w14:paraId="1FD81074" w14:textId="77777777" w:rsidR="008C2F3A" w:rsidRDefault="00741EA6">
      <w:pPr>
        <w:spacing w:line="276" w:lineRule="auto"/>
        <w:jc w:val="both"/>
        <w:rPr>
          <w:rFonts w:cstheme="minorHAnsi"/>
        </w:rPr>
      </w:pPr>
      <w:r>
        <w:rPr>
          <w:rFonts w:cstheme="minorHAnsi"/>
        </w:rPr>
        <w:t xml:space="preserve">Stan środowiska w zakresie jakości wód, wg danych zaczerpniętych z Programu Ochrony Środowiska dla Miasta Działdowa określa się jako umiarkowany. Głównym źródłem zanieczyszczenia rzeki Wkry są ścieki z mechaniczno-biologicznej oczyszczalni zlokalizowanej w Piątkach, w Zagrzewie oraz oczyszczalni Zespołu Szkół Rolniczych w Gródkach. Do Kanału Młyńskiego spływają oczyszczone mechaniczno-biologicznie ścieki z Działdowa. </w:t>
      </w:r>
    </w:p>
    <w:p w14:paraId="3EFBEDEF" w14:textId="77777777" w:rsidR="008C2F3A" w:rsidRDefault="00741EA6">
      <w:pPr>
        <w:spacing w:after="0" w:line="240" w:lineRule="auto"/>
        <w:rPr>
          <w:rFonts w:cstheme="minorHAnsi"/>
          <w:u w:val="single"/>
        </w:rPr>
      </w:pPr>
      <w:r>
        <w:br w:type="page"/>
      </w:r>
    </w:p>
    <w:p w14:paraId="61E3C1B7" w14:textId="77777777" w:rsidR="008C2F3A" w:rsidRDefault="00741EA6">
      <w:pPr>
        <w:spacing w:line="276" w:lineRule="auto"/>
        <w:jc w:val="both"/>
        <w:rPr>
          <w:rFonts w:cstheme="minorHAnsi"/>
          <w:u w:val="single"/>
        </w:rPr>
      </w:pPr>
      <w:r>
        <w:rPr>
          <w:rFonts w:cstheme="minorHAnsi"/>
          <w:u w:val="single"/>
        </w:rPr>
        <w:lastRenderedPageBreak/>
        <w:t>Hałas</w:t>
      </w:r>
    </w:p>
    <w:p w14:paraId="798B65CA" w14:textId="77777777" w:rsidR="008C2F3A" w:rsidRDefault="00741EA6">
      <w:pPr>
        <w:spacing w:line="276" w:lineRule="auto"/>
        <w:jc w:val="both"/>
        <w:rPr>
          <w:rFonts w:cstheme="minorHAnsi"/>
        </w:rPr>
      </w:pPr>
      <w:r>
        <w:rPr>
          <w:rFonts w:cstheme="minorHAnsi"/>
        </w:rPr>
        <w:t xml:space="preserve">Hałas komunikacyjny na terenie Miasta Działdowo WIOS definiuje jako uciążliwy dla środowiska. Warto jednak zaznaczyć, iż podwyższone natężenie hałasu występować może w pobliżu dróg oraz innych traktów komunikacyjnych. </w:t>
      </w:r>
    </w:p>
    <w:p w14:paraId="73CCEE31" w14:textId="77777777" w:rsidR="008C2F3A" w:rsidRDefault="00741EA6">
      <w:pPr>
        <w:spacing w:after="0" w:line="276" w:lineRule="auto"/>
        <w:jc w:val="both"/>
        <w:rPr>
          <w:rFonts w:cstheme="minorHAnsi"/>
          <w:u w:val="single"/>
        </w:rPr>
      </w:pPr>
      <w:r>
        <w:rPr>
          <w:rFonts w:cstheme="minorHAnsi"/>
          <w:u w:val="single"/>
        </w:rPr>
        <w:t>Powietrze</w:t>
      </w:r>
    </w:p>
    <w:p w14:paraId="17DAB8BA" w14:textId="77777777" w:rsidR="008C2F3A" w:rsidRDefault="00741EA6">
      <w:pPr>
        <w:spacing w:line="276" w:lineRule="auto"/>
        <w:jc w:val="both"/>
        <w:rPr>
          <w:rFonts w:cstheme="minorHAnsi"/>
        </w:rPr>
      </w:pPr>
      <w:r>
        <w:rPr>
          <w:rFonts w:cstheme="minorHAnsi"/>
        </w:rPr>
        <w:t>Negatywne oddziaływanie na stan jakości powietrza niesie ze sobą niska emisja z lokalnych kotłowni i pieców węglowych, które używane są w indywidualnych gospodarstwach domowych na terenie gminy. W lokalnych systemach grzewczych brak jest urządzeń ochrony powietrza. Emisja z tych źródeł jest trudna do oszacowania i wykazuje zmienność sezonową, która związana jest z okresem grzewczym. Na terenie miasta zlokalizowanych jest 6 sensorów jakości powietrza obrazujących bieżący stan.</w:t>
      </w:r>
    </w:p>
    <w:p w14:paraId="3CED72D7" w14:textId="77777777" w:rsidR="008C2F3A" w:rsidRDefault="00741EA6">
      <w:pPr>
        <w:pStyle w:val="Legenda"/>
        <w:spacing w:line="276" w:lineRule="auto"/>
        <w:rPr>
          <w:szCs w:val="20"/>
        </w:rPr>
      </w:pPr>
      <w:r>
        <w:rPr>
          <w:szCs w:val="20"/>
        </w:rPr>
        <w:t xml:space="preserve">Rysunek: lokalizacja sensorów badających jakość powietrza na terenie Gminy-Miasto Działdowo </w:t>
      </w:r>
    </w:p>
    <w:p w14:paraId="7C5B6F94" w14:textId="77777777" w:rsidR="008C2F3A" w:rsidRDefault="00741EA6">
      <w:pPr>
        <w:spacing w:line="276" w:lineRule="auto"/>
        <w:jc w:val="both"/>
        <w:rPr>
          <w:i/>
          <w:color w:val="44546A" w:themeColor="text2"/>
          <w:sz w:val="18"/>
          <w:szCs w:val="18"/>
        </w:rPr>
      </w:pPr>
      <w:r>
        <w:rPr>
          <w:noProof/>
        </w:rPr>
        <w:drawing>
          <wp:anchor distT="0" distB="0" distL="0" distR="0" simplePos="0" relativeHeight="251657216" behindDoc="0" locked="0" layoutInCell="0" allowOverlap="1" wp14:anchorId="2CA0A6B1" wp14:editId="2A27AE37">
            <wp:simplePos x="0" y="0"/>
            <wp:positionH relativeFrom="column">
              <wp:align>center</wp:align>
            </wp:positionH>
            <wp:positionV relativeFrom="paragraph">
              <wp:posOffset>635</wp:posOffset>
            </wp:positionV>
            <wp:extent cx="5760085" cy="3240405"/>
            <wp:effectExtent l="0" t="0" r="0" b="0"/>
            <wp:wrapSquare wrapText="largest"/>
            <wp:docPr id="54"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Obraz 57"/>
                    <pic:cNvPicPr>
                      <a:picLocks noChangeAspect="1" noChangeArrowheads="1"/>
                    </pic:cNvPicPr>
                  </pic:nvPicPr>
                  <pic:blipFill>
                    <a:blip r:embed="rId90"/>
                    <a:stretch>
                      <a:fillRect/>
                    </a:stretch>
                  </pic:blipFill>
                  <pic:spPr bwMode="auto">
                    <a:xfrm>
                      <a:off x="0" y="0"/>
                      <a:ext cx="5760085" cy="3240405"/>
                    </a:xfrm>
                    <a:prstGeom prst="rect">
                      <a:avLst/>
                    </a:prstGeom>
                  </pic:spPr>
                </pic:pic>
              </a:graphicData>
            </a:graphic>
          </wp:anchor>
        </w:drawing>
      </w:r>
      <w:r>
        <w:rPr>
          <w:i/>
          <w:color w:val="44546A" w:themeColor="text2"/>
          <w:sz w:val="18"/>
          <w:szCs w:val="18"/>
        </w:rPr>
        <w:t xml:space="preserve">Źródło: UM w Działdowie </w:t>
      </w:r>
    </w:p>
    <w:p w14:paraId="5AD479EC" w14:textId="77777777" w:rsidR="008C2F3A" w:rsidRDefault="008C2F3A">
      <w:pPr>
        <w:spacing w:line="276" w:lineRule="auto"/>
        <w:jc w:val="both"/>
        <w:rPr>
          <w:rFonts w:cstheme="minorHAnsi"/>
        </w:rPr>
      </w:pPr>
    </w:p>
    <w:p w14:paraId="24564800" w14:textId="073EEAD9" w:rsidR="008C2F3A" w:rsidRDefault="00741EA6">
      <w:pPr>
        <w:spacing w:line="276" w:lineRule="auto"/>
        <w:jc w:val="both"/>
      </w:pPr>
      <w:r>
        <w:rPr>
          <w:rFonts w:cs="Calibri"/>
        </w:rPr>
        <w:t>Gmina-Miasto Działdowo sukcesywnie podejmuje działania na rzecz ograniczenia niskiej emisji. 14</w:t>
      </w:r>
      <w:bookmarkStart w:id="26" w:name="page3R_mcid8"/>
      <w:bookmarkEnd w:id="26"/>
      <w:r>
        <w:rPr>
          <w:rFonts w:cs="Calibri"/>
        </w:rPr>
        <w:t>.1</w:t>
      </w:r>
      <w:bookmarkStart w:id="27" w:name="page3R_mcid9"/>
      <w:bookmarkEnd w:id="27"/>
      <w:r>
        <w:rPr>
          <w:rFonts w:cs="Calibri"/>
        </w:rPr>
        <w:t>1</w:t>
      </w:r>
      <w:bookmarkStart w:id="28" w:name="page3R_mcid10"/>
      <w:bookmarkEnd w:id="28"/>
      <w:r>
        <w:rPr>
          <w:rFonts w:cs="Calibri"/>
        </w:rPr>
        <w:t>.2018</w:t>
      </w:r>
      <w:r>
        <w:t xml:space="preserve"> </w:t>
      </w:r>
      <w:r>
        <w:rPr>
          <w:rFonts w:cs="Calibri"/>
        </w:rPr>
        <w:t>roku Przedsiębiorstwo Ciepłownicze Sp. z o.o. w Działdowie podpisało z Narodowym Funduszem Ochrony Środowiska i</w:t>
      </w:r>
      <w:bookmarkStart w:id="29" w:name="page3R_mcid14"/>
      <w:bookmarkEnd w:id="29"/>
      <w:r>
        <w:rPr>
          <w:rFonts w:cs="Calibri"/>
        </w:rPr>
        <w:t xml:space="preserve"> Gospodarki Wodnej </w:t>
      </w:r>
      <w:bookmarkStart w:id="30" w:name="page3R_mcid16"/>
      <w:bookmarkStart w:id="31" w:name="page3R_mcid15"/>
      <w:bookmarkEnd w:id="30"/>
      <w:bookmarkEnd w:id="31"/>
      <w:r>
        <w:rPr>
          <w:rFonts w:cs="Calibri"/>
        </w:rPr>
        <w:t xml:space="preserve">umowę o dofinansowanie Projektu </w:t>
      </w:r>
      <w:r>
        <w:rPr>
          <w:rFonts w:cs="Calibri"/>
        </w:rPr>
        <w:br/>
        <w:t>pt. „Modernizacja systemu ciepłowniczego Działdowa</w:t>
      </w:r>
      <w:bookmarkStart w:id="32" w:name="page3R_mcid30"/>
      <w:bookmarkEnd w:id="32"/>
      <w:r>
        <w:rPr>
          <w:rFonts w:cs="Calibri"/>
        </w:rPr>
        <w:t xml:space="preserve"> - budowa ciepłowni bazującej na produkcji cieplnej ze spalania</w:t>
      </w:r>
      <w:bookmarkStart w:id="33" w:name="page3R_mcid33"/>
      <w:bookmarkEnd w:id="33"/>
      <w:r>
        <w:rPr>
          <w:rFonts w:cs="Calibri"/>
        </w:rPr>
        <w:t xml:space="preserve"> biomasy</w:t>
      </w:r>
      <w:bookmarkStart w:id="34" w:name="page3R_mcid34"/>
      <w:bookmarkEnd w:id="34"/>
      <w:r>
        <w:rPr>
          <w:rFonts w:cs="Calibri"/>
        </w:rPr>
        <w:t>”</w:t>
      </w:r>
      <w:bookmarkStart w:id="35" w:name="page3R_mcid35"/>
      <w:bookmarkEnd w:id="35"/>
      <w:r>
        <w:rPr>
          <w:rFonts w:cs="Calibri"/>
        </w:rPr>
        <w:t xml:space="preserve"> nr</w:t>
      </w:r>
      <w:bookmarkStart w:id="36" w:name="page3R_mcid36"/>
      <w:bookmarkEnd w:id="36"/>
      <w:r>
        <w:rPr>
          <w:rFonts w:cs="Calibri"/>
        </w:rPr>
        <w:t xml:space="preserve"> POIS.01.0</w:t>
      </w:r>
      <w:bookmarkStart w:id="37" w:name="page3R_mcid37"/>
      <w:bookmarkEnd w:id="37"/>
      <w:r>
        <w:rPr>
          <w:rFonts w:cs="Calibri"/>
        </w:rPr>
        <w:t>1</w:t>
      </w:r>
      <w:bookmarkStart w:id="38" w:name="page3R_mcid38"/>
      <w:bookmarkEnd w:id="38"/>
      <w:r>
        <w:rPr>
          <w:rFonts w:cs="Calibri"/>
        </w:rPr>
        <w:t>.0</w:t>
      </w:r>
      <w:bookmarkStart w:id="39" w:name="page3R_mcid39"/>
      <w:bookmarkEnd w:id="39"/>
      <w:r>
        <w:rPr>
          <w:rFonts w:cs="Calibri"/>
        </w:rPr>
        <w:t>1</w:t>
      </w:r>
      <w:bookmarkStart w:id="40" w:name="page3R_mcid40"/>
      <w:bookmarkEnd w:id="40"/>
      <w:r>
        <w:rPr>
          <w:rFonts w:cs="Calibri"/>
        </w:rPr>
        <w:t>-</w:t>
      </w:r>
      <w:bookmarkStart w:id="41" w:name="page3R_mcid41"/>
      <w:bookmarkEnd w:id="41"/>
      <w:r>
        <w:rPr>
          <w:rFonts w:cs="Calibri"/>
        </w:rPr>
        <w:t>00</w:t>
      </w:r>
      <w:bookmarkStart w:id="42" w:name="page3R_mcid42"/>
      <w:bookmarkEnd w:id="42"/>
      <w:r>
        <w:rPr>
          <w:rFonts w:cs="Calibri"/>
        </w:rPr>
        <w:t>-</w:t>
      </w:r>
      <w:bookmarkStart w:id="43" w:name="page3R_mcid43"/>
      <w:bookmarkEnd w:id="43"/>
      <w:r>
        <w:rPr>
          <w:rFonts w:cs="Calibri"/>
        </w:rPr>
        <w:t>00</w:t>
      </w:r>
      <w:bookmarkStart w:id="44" w:name="page3R_mcid44"/>
      <w:bookmarkEnd w:id="44"/>
      <w:r>
        <w:rPr>
          <w:rFonts w:cs="Calibri"/>
        </w:rPr>
        <w:t>23</w:t>
      </w:r>
      <w:bookmarkStart w:id="45" w:name="page3R_mcid45"/>
      <w:bookmarkEnd w:id="45"/>
      <w:r>
        <w:rPr>
          <w:rFonts w:cs="Calibri"/>
        </w:rPr>
        <w:t>/1</w:t>
      </w:r>
      <w:bookmarkStart w:id="46" w:name="page3R_mcid46"/>
      <w:bookmarkEnd w:id="46"/>
      <w:r>
        <w:rPr>
          <w:rFonts w:cs="Calibri"/>
        </w:rPr>
        <w:t>7</w:t>
      </w:r>
      <w:bookmarkStart w:id="47" w:name="page3R_mcid47"/>
      <w:bookmarkEnd w:id="47"/>
      <w:r>
        <w:rPr>
          <w:rFonts w:cs="Calibri"/>
        </w:rPr>
        <w:t xml:space="preserve"> w ramach</w:t>
      </w:r>
      <w:bookmarkStart w:id="48" w:name="page3R_mcid48"/>
      <w:bookmarkEnd w:id="48"/>
      <w:r>
        <w:rPr>
          <w:rFonts w:cs="Calibri"/>
        </w:rPr>
        <w:t xml:space="preserve"> Pod</w:t>
      </w:r>
      <w:bookmarkStart w:id="49" w:name="page3R_mcid49"/>
      <w:bookmarkEnd w:id="49"/>
      <w:r>
        <w:rPr>
          <w:rFonts w:cs="Calibri"/>
        </w:rPr>
        <w:t>działania 1.</w:t>
      </w:r>
      <w:bookmarkStart w:id="50" w:name="page3R_mcid50"/>
      <w:bookmarkEnd w:id="50"/>
      <w:r>
        <w:rPr>
          <w:rFonts w:cs="Calibri"/>
        </w:rPr>
        <w:t>1.1.</w:t>
      </w:r>
      <w:bookmarkStart w:id="51" w:name="page3R_mcid52"/>
      <w:bookmarkStart w:id="52" w:name="page3R_mcid51"/>
      <w:bookmarkEnd w:id="51"/>
      <w:bookmarkEnd w:id="52"/>
      <w:r>
        <w:rPr>
          <w:rFonts w:cs="Calibri"/>
        </w:rPr>
        <w:t xml:space="preserve"> Wspieranie inwestycji dotyczących wytwarzania energii z odnawialnych źródeł wraz z podłączeniem tych źródeł do sieci dystrybucyjnej/przesyłowej,</w:t>
      </w:r>
      <w:bookmarkStart w:id="53" w:name="page3R_mcid55"/>
      <w:bookmarkStart w:id="54" w:name="page3R_mcid54"/>
      <w:bookmarkEnd w:id="53"/>
      <w:bookmarkEnd w:id="54"/>
      <w:r>
        <w:rPr>
          <w:rFonts w:cs="Calibri"/>
        </w:rPr>
        <w:t xml:space="preserve"> oś priorytetowa I Zmniejszenie emisyjności gospodarki Programu Operacyjnego Infrastruktura i Środowisko 2014</w:t>
      </w:r>
      <w:bookmarkStart w:id="55" w:name="page3R_mcid56"/>
      <w:bookmarkEnd w:id="55"/>
      <w:r>
        <w:rPr>
          <w:rFonts w:cs="Calibri"/>
        </w:rPr>
        <w:t xml:space="preserve"> - 2020. Projekt polegał na budowie ciepłowni w oparciu o kocioł opalany biomasą o mocy 5,1 MW wraz z ekonomizerem suchym. Docelowo z biomasy </w:t>
      </w:r>
      <w:r w:rsidR="00BD0EF5">
        <w:rPr>
          <w:rFonts w:cs="Calibri"/>
        </w:rPr>
        <w:t xml:space="preserve">                    </w:t>
      </w:r>
      <w:r>
        <w:rPr>
          <w:rFonts w:cs="Calibri"/>
        </w:rPr>
        <w:t>w Działdowie ma pochodzić 70 proc. produkowanej energii cieplnej. Gmina -</w:t>
      </w:r>
      <w:r w:rsidR="00D703B7">
        <w:rPr>
          <w:rFonts w:cs="Calibri"/>
        </w:rPr>
        <w:t xml:space="preserve"> </w:t>
      </w:r>
      <w:r>
        <w:rPr>
          <w:rFonts w:cs="Calibri"/>
        </w:rPr>
        <w:t>Miasto Działdowo udziela również dotacji</w:t>
      </w:r>
      <w:r>
        <w:rPr>
          <w:rFonts w:ascii="serif" w:hAnsi="serif" w:cs="Calibri"/>
          <w:sz w:val="27"/>
        </w:rPr>
        <w:t xml:space="preserve"> </w:t>
      </w:r>
      <w:r>
        <w:rPr>
          <w:rFonts w:cs="Calibri"/>
        </w:rPr>
        <w:t xml:space="preserve">celowych ze środków budżetu na zadania służące ochronie powietrza, polegające na </w:t>
      </w:r>
      <w:r>
        <w:rPr>
          <w:rFonts w:cs="Calibri"/>
        </w:rPr>
        <w:lastRenderedPageBreak/>
        <w:t xml:space="preserve">wymianie źródeł ciepła na korzystniejsze pod względem sprawności energetycznej oraz ekologicznym. Wysokość dotacji celowej wynosi 50% kosztów inwestycji, jednak nie więcej niż 2.500 zł brutto dla budynku mieszkalnego jednorodzinnego lub dla mieszkania w budynku wielorodzinnym. Jednocześnie władze miasta systematycznie dokonują modernizacji oświetlenia ulicznego poprzez wymianę opraw na oprawy energooszczędne typu LED. </w:t>
      </w:r>
    </w:p>
    <w:p w14:paraId="1D14E5BE" w14:textId="494714CC" w:rsidR="008C2F3A" w:rsidRDefault="00741EA6">
      <w:pPr>
        <w:spacing w:before="57" w:after="217" w:line="276" w:lineRule="auto"/>
        <w:jc w:val="both"/>
      </w:pPr>
      <w:r>
        <w:rPr>
          <w:rFonts w:cs="Calibri"/>
        </w:rPr>
        <w:t>W zakresie gospodarki odpadami</w:t>
      </w:r>
      <w:bookmarkStart w:id="56" w:name="page362R_mcid3"/>
      <w:bookmarkEnd w:id="56"/>
      <w:r>
        <w:rPr>
          <w:rFonts w:cs="Calibri"/>
        </w:rPr>
        <w:t xml:space="preserve"> Rada Miasta Działdowo w dniu 22 marca 2012r. podjęła uchwałę </w:t>
      </w:r>
      <w:r>
        <w:rPr>
          <w:rFonts w:cs="Calibri"/>
        </w:rPr>
        <w:br/>
        <w:t xml:space="preserve">nr XV/145/12 w sprawie przyjęcia uchwały nr V/40/2012 Zgromadzenia Ekologicznego Związku Gmin „Działdowszczyzna” w sprawie zmiany statutu Ekologicznego Związku Gmin „Działdowszczyzna”. Uchwałą tą obowiązki spoczywające na gminie, a wynikające z wejścia w życie ustawy z dnia 1 lipca 2011r. o zmianie ustawy o utrzymaniu czystości i porządku w gminach oraz niektórych innych ustaw, zostały przeniesione na EZG, którego Gmina-Miasto Działdowo jest członkiem. </w:t>
      </w:r>
      <w:bookmarkStart w:id="57" w:name="page362R_mcid4"/>
      <w:bookmarkEnd w:id="57"/>
      <w:r>
        <w:rPr>
          <w:rFonts w:cs="Calibri"/>
        </w:rPr>
        <w:t xml:space="preserve">Ekologiczny Związek Gmin „Działdowszczyzna” organizuje cały system gospodarki odpadami komunalnymi na terenie gmin zrzeszonych </w:t>
      </w:r>
      <w:r>
        <w:t xml:space="preserve">w tym również Gminy-Miasto Działdowo. Wprowadził nowoczesny system postępowania z odpadami zgodny ze standardami obowiązującymi w Unii Europejskiej i systemem prawnym </w:t>
      </w:r>
      <w:r w:rsidR="00BD0EF5">
        <w:t xml:space="preserve">                          </w:t>
      </w:r>
      <w:r>
        <w:t xml:space="preserve">w zakresie ochrony środowiska w Polsce. </w:t>
      </w:r>
    </w:p>
    <w:p w14:paraId="45BE7746" w14:textId="0E5E9709" w:rsidR="008C2F3A" w:rsidRPr="0020050A" w:rsidRDefault="00741EA6">
      <w:pPr>
        <w:spacing w:after="0" w:line="276" w:lineRule="auto"/>
        <w:rPr>
          <w:rFonts w:ascii="Calibri" w:hAnsi="Calibri"/>
        </w:rPr>
      </w:pPr>
      <w:bookmarkStart w:id="58" w:name="page366R_mcid3"/>
      <w:bookmarkEnd w:id="58"/>
      <w:r w:rsidRPr="0020050A">
        <w:t>Ilość odpadów przyjętych i przetworzonych na Stacji Przeładunkowej wraz z Sortownią w 202</w:t>
      </w:r>
      <w:r w:rsidR="00DF1E89" w:rsidRPr="0020050A">
        <w:t xml:space="preserve">2 </w:t>
      </w:r>
      <w:r w:rsidRPr="0020050A">
        <w:t>r. to:</w:t>
      </w:r>
      <w:bookmarkStart w:id="59" w:name="page366R_mcid4"/>
      <w:bookmarkEnd w:id="59"/>
    </w:p>
    <w:p w14:paraId="36F29CAF" w14:textId="22EBCF69" w:rsidR="008C2F3A" w:rsidRPr="0020050A" w:rsidRDefault="00741EA6">
      <w:pPr>
        <w:pStyle w:val="Akapitzlist"/>
        <w:numPr>
          <w:ilvl w:val="0"/>
          <w:numId w:val="31"/>
        </w:numPr>
        <w:spacing w:after="0" w:line="276" w:lineRule="auto"/>
        <w:jc w:val="both"/>
      </w:pPr>
      <w:r w:rsidRPr="0020050A">
        <w:t xml:space="preserve">odpady przyjęte z systemu selektywnej zbiórki (dot. papier, szkło, tworzywa sztuczne, szkło, zmieszane odpady opakowaniowe, elektro i opon) </w:t>
      </w:r>
      <w:r w:rsidR="00DF1E89" w:rsidRPr="0020050A">
        <w:t>–</w:t>
      </w:r>
      <w:r w:rsidRPr="0020050A">
        <w:t xml:space="preserve"> </w:t>
      </w:r>
      <w:r w:rsidR="00DF1E89" w:rsidRPr="0020050A">
        <w:t>1 535,896 Mg</w:t>
      </w:r>
    </w:p>
    <w:p w14:paraId="11AC6C66" w14:textId="02B69E6C" w:rsidR="008C2F3A" w:rsidRPr="00D86440" w:rsidRDefault="00741EA6" w:rsidP="00D86440">
      <w:pPr>
        <w:pStyle w:val="Akapitzlist"/>
        <w:numPr>
          <w:ilvl w:val="0"/>
          <w:numId w:val="31"/>
        </w:numPr>
        <w:spacing w:after="0" w:line="276" w:lineRule="auto"/>
        <w:rPr>
          <w:rFonts w:ascii="Calibri" w:hAnsi="Calibri"/>
        </w:rPr>
      </w:pPr>
      <w:r w:rsidRPr="0020050A">
        <w:t xml:space="preserve">odpady przyjęte niesegregowane </w:t>
      </w:r>
      <w:r w:rsidR="00DF1E89" w:rsidRPr="0020050A">
        <w:t>–</w:t>
      </w:r>
      <w:r w:rsidRPr="0020050A">
        <w:t xml:space="preserve"> </w:t>
      </w:r>
      <w:r w:rsidR="00DF1E89" w:rsidRPr="0020050A">
        <w:t>3 918,65 Mg</w:t>
      </w:r>
      <w:r w:rsidRPr="0020050A">
        <w:t>;</w:t>
      </w:r>
      <w:bookmarkStart w:id="60" w:name="page366R_mcid6"/>
      <w:bookmarkStart w:id="61" w:name="page366R_mcid7"/>
      <w:bookmarkEnd w:id="60"/>
      <w:bookmarkEnd w:id="61"/>
      <w:r w:rsidRPr="0020050A">
        <w:br/>
      </w:r>
    </w:p>
    <w:p w14:paraId="1EC73EC1" w14:textId="77777777" w:rsidR="008C2F3A" w:rsidRDefault="00741EA6">
      <w:pPr>
        <w:pStyle w:val="Nagwek2"/>
        <w:numPr>
          <w:ilvl w:val="1"/>
          <w:numId w:val="2"/>
        </w:numPr>
        <w:spacing w:before="0" w:after="240" w:line="276" w:lineRule="auto"/>
        <w:rPr>
          <w:b w:val="0"/>
          <w:color w:val="2F5496" w:themeColor="accent5" w:themeShade="BF"/>
          <w:sz w:val="28"/>
        </w:rPr>
      </w:pPr>
      <w:bookmarkStart w:id="62" w:name="_Toc160461266"/>
      <w:r>
        <w:rPr>
          <w:b w:val="0"/>
          <w:color w:val="2F5496" w:themeColor="accent5" w:themeShade="BF"/>
          <w:sz w:val="28"/>
        </w:rPr>
        <w:t>Bezpieczeństwo publiczne</w:t>
      </w:r>
      <w:bookmarkEnd w:id="62"/>
      <w:r>
        <w:rPr>
          <w:b w:val="0"/>
          <w:color w:val="2F5496" w:themeColor="accent5" w:themeShade="BF"/>
          <w:sz w:val="28"/>
        </w:rPr>
        <w:t xml:space="preserve"> </w:t>
      </w:r>
    </w:p>
    <w:p w14:paraId="5CBF2BD8" w14:textId="77777777" w:rsidR="008C2F3A" w:rsidRDefault="00741EA6">
      <w:pPr>
        <w:pStyle w:val="Default"/>
        <w:spacing w:after="240" w:line="276" w:lineRule="auto"/>
        <w:jc w:val="both"/>
        <w:rPr>
          <w:rFonts w:cstheme="minorHAnsi"/>
          <w:sz w:val="22"/>
          <w:szCs w:val="22"/>
        </w:rPr>
      </w:pPr>
      <w:r>
        <w:rPr>
          <w:rFonts w:cstheme="minorHAnsi"/>
          <w:sz w:val="22"/>
          <w:szCs w:val="22"/>
        </w:rPr>
        <w:t xml:space="preserve">Bezpieczeństwo publiczne to ogół warunków i instytucji chroniących życie, zdrowie, mienie obywateli oraz majątek ogólnonarodowy, ustrój i suwerenność państwa przed zjawiskami groźnymi dla ładu prawnego, a także przed zjawiskami mogącymi zakłócić normalne funkcjonowanie obywateli, godzącymi w ogólnoprzyjęte normy postępowania. Bezpieczeństwo publiczne jest także stanem </w:t>
      </w:r>
      <w:r>
        <w:rPr>
          <w:rFonts w:cstheme="minorHAnsi"/>
          <w:sz w:val="22"/>
          <w:szCs w:val="22"/>
        </w:rPr>
        <w:br/>
        <w:t>w społeczeństwie, który umożliwia jego sprawne funkcjonowanie. Zagrożenia dla bezpieczeństwa publicznego mogą mieć charakter zarówno wewnętrzny, jak i zewnętrzny, czyli mieszczą się tu ingerencje ze strony innych podmiotów państwowych w sprawy wewnętrzne, a także wewnętrzne konflikty i napięcia społeczne. Często przestępczość zakłóca ten ład, co rodzi w społeczeństwie poczucie niesprawiedliwości i braku kontroli państwa nad tym zjawiskiem.</w:t>
      </w:r>
    </w:p>
    <w:p w14:paraId="2D01E8BB" w14:textId="77777777" w:rsidR="008C2F3A" w:rsidRDefault="00741EA6">
      <w:pPr>
        <w:pStyle w:val="Default"/>
        <w:spacing w:line="276" w:lineRule="auto"/>
        <w:jc w:val="both"/>
        <w:rPr>
          <w:rFonts w:asciiTheme="minorHAnsi" w:hAnsiTheme="minorHAnsi" w:cstheme="minorHAnsi"/>
          <w:sz w:val="22"/>
          <w:szCs w:val="22"/>
        </w:rPr>
      </w:pPr>
      <w:r>
        <w:rPr>
          <w:rFonts w:cstheme="minorHAnsi"/>
          <w:sz w:val="22"/>
          <w:szCs w:val="22"/>
        </w:rPr>
        <w:t xml:space="preserve">W Działdowie zadania z zakresu bezpieczeństwa publicznego wykonuje: </w:t>
      </w:r>
    </w:p>
    <w:p w14:paraId="3D4A1544" w14:textId="77777777" w:rsidR="008C2F3A" w:rsidRDefault="00741EA6">
      <w:pPr>
        <w:pStyle w:val="Default"/>
        <w:numPr>
          <w:ilvl w:val="0"/>
          <w:numId w:val="11"/>
        </w:numPr>
        <w:spacing w:line="276" w:lineRule="auto"/>
        <w:jc w:val="both"/>
        <w:rPr>
          <w:rFonts w:asciiTheme="minorHAnsi" w:hAnsiTheme="minorHAnsi" w:cstheme="minorHAnsi"/>
          <w:sz w:val="22"/>
          <w:szCs w:val="22"/>
        </w:rPr>
      </w:pPr>
      <w:r>
        <w:rPr>
          <w:rFonts w:cstheme="minorHAnsi"/>
          <w:sz w:val="22"/>
          <w:szCs w:val="22"/>
        </w:rPr>
        <w:t>Straż Miejska,</w:t>
      </w:r>
    </w:p>
    <w:p w14:paraId="5E1EA88B" w14:textId="77777777" w:rsidR="008C2F3A" w:rsidRDefault="00741EA6">
      <w:pPr>
        <w:pStyle w:val="Default"/>
        <w:numPr>
          <w:ilvl w:val="0"/>
          <w:numId w:val="11"/>
        </w:numPr>
        <w:spacing w:line="276" w:lineRule="auto"/>
        <w:jc w:val="both"/>
        <w:rPr>
          <w:rFonts w:asciiTheme="minorHAnsi" w:hAnsiTheme="minorHAnsi" w:cstheme="minorHAnsi"/>
          <w:sz w:val="22"/>
          <w:szCs w:val="22"/>
        </w:rPr>
      </w:pPr>
      <w:r>
        <w:rPr>
          <w:rFonts w:cstheme="minorHAnsi"/>
          <w:sz w:val="22"/>
          <w:szCs w:val="22"/>
        </w:rPr>
        <w:t xml:space="preserve">Komenda Powiatowa Policji w Działdowie, </w:t>
      </w:r>
    </w:p>
    <w:p w14:paraId="5934CA57" w14:textId="77777777" w:rsidR="008C2F3A" w:rsidRDefault="00741EA6">
      <w:pPr>
        <w:pStyle w:val="Default"/>
        <w:numPr>
          <w:ilvl w:val="0"/>
          <w:numId w:val="11"/>
        </w:numPr>
        <w:spacing w:line="276" w:lineRule="auto"/>
        <w:jc w:val="both"/>
        <w:rPr>
          <w:rFonts w:asciiTheme="minorHAnsi" w:hAnsiTheme="minorHAnsi" w:cstheme="minorHAnsi"/>
          <w:sz w:val="22"/>
          <w:szCs w:val="22"/>
        </w:rPr>
      </w:pPr>
      <w:r>
        <w:rPr>
          <w:rFonts w:cstheme="minorHAnsi"/>
          <w:sz w:val="22"/>
          <w:szCs w:val="22"/>
        </w:rPr>
        <w:t xml:space="preserve">Komenda Powiatowa Państwowej Straży Pożarnej w Działdowie, </w:t>
      </w:r>
    </w:p>
    <w:p w14:paraId="59435062" w14:textId="77777777" w:rsidR="008C2F3A" w:rsidRDefault="00741EA6">
      <w:pPr>
        <w:pStyle w:val="Default"/>
        <w:numPr>
          <w:ilvl w:val="0"/>
          <w:numId w:val="11"/>
        </w:numPr>
        <w:spacing w:line="276" w:lineRule="auto"/>
        <w:jc w:val="both"/>
        <w:rPr>
          <w:rFonts w:asciiTheme="minorHAnsi" w:hAnsiTheme="minorHAnsi" w:cstheme="minorHAnsi"/>
          <w:sz w:val="22"/>
          <w:szCs w:val="22"/>
        </w:rPr>
      </w:pPr>
      <w:r>
        <w:rPr>
          <w:rFonts w:cstheme="minorHAnsi"/>
          <w:sz w:val="22"/>
          <w:szCs w:val="22"/>
        </w:rPr>
        <w:t xml:space="preserve">Powiatowy Inspektorat Nadzoru Budowlanego w Działdowie, </w:t>
      </w:r>
    </w:p>
    <w:p w14:paraId="066FA535" w14:textId="77777777" w:rsidR="008C2F3A" w:rsidRDefault="00741EA6">
      <w:pPr>
        <w:pStyle w:val="Default"/>
        <w:numPr>
          <w:ilvl w:val="0"/>
          <w:numId w:val="11"/>
        </w:numPr>
        <w:spacing w:line="276" w:lineRule="auto"/>
        <w:jc w:val="both"/>
        <w:rPr>
          <w:rFonts w:asciiTheme="minorHAnsi" w:hAnsiTheme="minorHAnsi" w:cstheme="minorHAnsi"/>
          <w:sz w:val="22"/>
          <w:szCs w:val="22"/>
        </w:rPr>
      </w:pPr>
      <w:r>
        <w:rPr>
          <w:rFonts w:cstheme="minorHAnsi"/>
          <w:sz w:val="22"/>
          <w:szCs w:val="22"/>
        </w:rPr>
        <w:t>Państwowy Powiatowy Inspektor Sanitarny w Działdowie oraz podległa mu Powiatowa Stacja Sanitarno-Epidemiologiczna</w:t>
      </w:r>
    </w:p>
    <w:p w14:paraId="0421A16C" w14:textId="77777777" w:rsidR="008C2F3A" w:rsidRDefault="00741EA6">
      <w:pPr>
        <w:pStyle w:val="Default"/>
        <w:numPr>
          <w:ilvl w:val="0"/>
          <w:numId w:val="11"/>
        </w:numPr>
        <w:spacing w:line="276" w:lineRule="auto"/>
        <w:jc w:val="both"/>
        <w:rPr>
          <w:rFonts w:asciiTheme="minorHAnsi" w:hAnsiTheme="minorHAnsi" w:cstheme="minorHAnsi"/>
          <w:sz w:val="22"/>
          <w:szCs w:val="22"/>
        </w:rPr>
      </w:pPr>
      <w:r>
        <w:rPr>
          <w:rFonts w:cstheme="minorHAnsi"/>
          <w:sz w:val="22"/>
          <w:szCs w:val="22"/>
        </w:rPr>
        <w:t xml:space="preserve">Powiatowy Inspektorat Weterynarii w Działdowie. </w:t>
      </w:r>
    </w:p>
    <w:p w14:paraId="193A646F" w14:textId="77777777" w:rsidR="008C2F3A" w:rsidRDefault="008C2F3A">
      <w:pPr>
        <w:spacing w:line="276" w:lineRule="auto"/>
        <w:jc w:val="both"/>
        <w:rPr>
          <w:rFonts w:cstheme="minorHAnsi"/>
        </w:rPr>
      </w:pPr>
    </w:p>
    <w:p w14:paraId="702BB2A4" w14:textId="77777777" w:rsidR="008C2F3A" w:rsidRDefault="00741EA6">
      <w:pPr>
        <w:spacing w:line="276" w:lineRule="auto"/>
        <w:jc w:val="both"/>
        <w:rPr>
          <w:rFonts w:cstheme="minorHAnsi"/>
        </w:rPr>
      </w:pPr>
      <w:r>
        <w:rPr>
          <w:rFonts w:cstheme="minorHAnsi"/>
        </w:rPr>
        <w:lastRenderedPageBreak/>
        <w:t>Służby bezpieczeństwa często współpracują ze sobą prowadząc wspólne akcje prewencyjne oraz podejmując działania na rzecz ratowania życia i mienia oraz bezpieczeństwa osób przebywających</w:t>
      </w:r>
      <w:r>
        <w:rPr>
          <w:rFonts w:cstheme="minorHAnsi"/>
        </w:rPr>
        <w:br/>
        <w:t xml:space="preserve"> na terenie Działdowa. </w:t>
      </w:r>
    </w:p>
    <w:p w14:paraId="57711FE2" w14:textId="6CB3A251" w:rsidR="008C2F3A" w:rsidRPr="0054585A" w:rsidRDefault="00741EA6">
      <w:pPr>
        <w:spacing w:line="276" w:lineRule="auto"/>
        <w:jc w:val="both"/>
        <w:rPr>
          <w:rFonts w:cstheme="minorHAnsi"/>
        </w:rPr>
      </w:pPr>
      <w:r w:rsidRPr="0054585A">
        <w:rPr>
          <w:rFonts w:cstheme="minorHAnsi"/>
        </w:rPr>
        <w:t>Specyfikę zjawiska przemocy w rodzinie potwierdzają statystyki pomocy społecznej, w świetle których w latach 2017-20</w:t>
      </w:r>
      <w:r w:rsidR="0054585A" w:rsidRPr="0054585A">
        <w:rPr>
          <w:rFonts w:cstheme="minorHAnsi"/>
        </w:rPr>
        <w:t>22</w:t>
      </w:r>
      <w:r w:rsidRPr="0054585A">
        <w:rPr>
          <w:rFonts w:cstheme="minorHAnsi"/>
        </w:rPr>
        <w:t xml:space="preserve"> stanowiła ona powód wsparcia corocznie kilkunastu rodzin. Najwięcej rodzin otrzymało pomoc z tego tytułu w 2017 roku - objęto nią 21 rodzin borykających się z tym problemem (83 osoby), w 2018 roku było to 13 rodzin (61 osób), w 2019 roku 16 rodzin (58 osób)</w:t>
      </w:r>
      <w:r w:rsidR="0054585A" w:rsidRPr="0054585A">
        <w:rPr>
          <w:rFonts w:cstheme="minorHAnsi"/>
        </w:rPr>
        <w:t xml:space="preserve">, w 2020 roku 12  rodzin (40 osób), w 2021 roku 7 rodzin (39 osób), natomiast w 2022 </w:t>
      </w:r>
      <w:r w:rsidR="0054585A">
        <w:rPr>
          <w:rFonts w:cstheme="minorHAnsi"/>
        </w:rPr>
        <w:t xml:space="preserve">roku </w:t>
      </w:r>
      <w:r w:rsidR="0054585A" w:rsidRPr="0054585A">
        <w:rPr>
          <w:rFonts w:cstheme="minorHAnsi"/>
        </w:rPr>
        <w:t>10 rodzin (38 osób)</w:t>
      </w:r>
      <w:r w:rsidRPr="0054585A">
        <w:rPr>
          <w:rStyle w:val="Zakotwiczenieprzypisudolnego"/>
          <w:rFonts w:cstheme="minorHAnsi"/>
        </w:rPr>
        <w:footnoteReference w:id="4"/>
      </w:r>
      <w:r w:rsidRPr="0054585A">
        <w:rPr>
          <w:rFonts w:cstheme="minorHAnsi"/>
        </w:rPr>
        <w:t xml:space="preserve">. </w:t>
      </w:r>
    </w:p>
    <w:p w14:paraId="29E106EE" w14:textId="77777777" w:rsidR="008C2F3A" w:rsidRPr="00B93428" w:rsidRDefault="00741EA6">
      <w:pPr>
        <w:pStyle w:val="Legenda"/>
        <w:spacing w:after="0" w:line="276" w:lineRule="auto"/>
        <w:rPr>
          <w:color w:val="auto"/>
          <w:szCs w:val="20"/>
        </w:rPr>
      </w:pPr>
      <w:r w:rsidRPr="00B93428">
        <w:rPr>
          <w:color w:val="auto"/>
          <w:szCs w:val="20"/>
        </w:rPr>
        <w:t>Tabela 4. Wybrane dane dotyczące interwencji Policji w Gminie - Miasto Działdowo w latach 2017-2019</w:t>
      </w:r>
    </w:p>
    <w:tbl>
      <w:tblPr>
        <w:tblStyle w:val="Tabelasiatki4akcent11"/>
        <w:tblW w:w="5000" w:type="pct"/>
        <w:jc w:val="center"/>
        <w:tblLayout w:type="fixed"/>
        <w:tblLook w:val="04A0" w:firstRow="1" w:lastRow="0" w:firstColumn="1" w:lastColumn="0" w:noHBand="0" w:noVBand="1"/>
      </w:tblPr>
      <w:tblGrid>
        <w:gridCol w:w="4461"/>
        <w:gridCol w:w="767"/>
        <w:gridCol w:w="767"/>
        <w:gridCol w:w="767"/>
        <w:gridCol w:w="767"/>
        <w:gridCol w:w="767"/>
        <w:gridCol w:w="767"/>
      </w:tblGrid>
      <w:tr w:rsidR="00B93428" w:rsidRPr="00B93428" w14:paraId="5BA51326" w14:textId="7AE57E7E" w:rsidTr="00B93428">
        <w:trPr>
          <w:cnfStyle w:val="100000000000" w:firstRow="1" w:lastRow="0" w:firstColumn="0" w:lastColumn="0" w:oddVBand="0" w:evenVBand="0" w:oddHBand="0"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4461" w:type="dxa"/>
            <w:tcBorders>
              <w:top w:val="single" w:sz="4" w:space="0" w:color="5B9BD5"/>
              <w:left w:val="single" w:sz="4" w:space="0" w:color="5B9BD5"/>
              <w:bottom w:val="single" w:sz="4" w:space="0" w:color="5B9BD5"/>
              <w:right w:val="single" w:sz="4" w:space="0" w:color="5B9BD5"/>
            </w:tcBorders>
            <w:vAlign w:val="center"/>
          </w:tcPr>
          <w:p w14:paraId="38D3AC88" w14:textId="77777777" w:rsidR="005E0F76" w:rsidRPr="00B93428" w:rsidRDefault="005E0F76">
            <w:pPr>
              <w:widowControl w:val="0"/>
              <w:spacing w:after="0" w:line="276" w:lineRule="auto"/>
              <w:jc w:val="center"/>
              <w:rPr>
                <w:rFonts w:eastAsia="Times New Roman" w:cstheme="minorHAnsi"/>
                <w:color w:val="auto"/>
                <w:sz w:val="18"/>
                <w:lang w:eastAsia="pl-PL"/>
              </w:rPr>
            </w:pPr>
          </w:p>
        </w:tc>
        <w:tc>
          <w:tcPr>
            <w:tcW w:w="767" w:type="dxa"/>
            <w:tcBorders>
              <w:top w:val="single" w:sz="4" w:space="0" w:color="5B9BD5"/>
              <w:left w:val="single" w:sz="4" w:space="0" w:color="5B9BD5"/>
              <w:bottom w:val="single" w:sz="4" w:space="0" w:color="5B9BD5"/>
              <w:right w:val="single" w:sz="4" w:space="0" w:color="5B9BD5"/>
            </w:tcBorders>
            <w:vAlign w:val="center"/>
          </w:tcPr>
          <w:p w14:paraId="2B8EAF9B" w14:textId="77777777" w:rsidR="005E0F76" w:rsidRPr="00B93428" w:rsidRDefault="005E0F7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auto"/>
                <w:sz w:val="18"/>
                <w:lang w:eastAsia="pl-PL"/>
              </w:rPr>
            </w:pPr>
            <w:r w:rsidRPr="00B93428">
              <w:rPr>
                <w:rFonts w:eastAsia="Times New Roman" w:cstheme="minorHAnsi"/>
                <w:color w:val="auto"/>
                <w:sz w:val="18"/>
                <w:lang w:eastAsia="pl-PL"/>
              </w:rPr>
              <w:t>2017</w:t>
            </w:r>
          </w:p>
        </w:tc>
        <w:tc>
          <w:tcPr>
            <w:tcW w:w="767" w:type="dxa"/>
            <w:tcBorders>
              <w:top w:val="single" w:sz="4" w:space="0" w:color="5B9BD5"/>
              <w:left w:val="single" w:sz="4" w:space="0" w:color="5B9BD5"/>
              <w:bottom w:val="single" w:sz="4" w:space="0" w:color="5B9BD5"/>
              <w:right w:val="single" w:sz="4" w:space="0" w:color="5B9BD5"/>
            </w:tcBorders>
            <w:vAlign w:val="center"/>
          </w:tcPr>
          <w:p w14:paraId="1BF38AC1" w14:textId="77777777" w:rsidR="005E0F76" w:rsidRPr="00B93428" w:rsidRDefault="005E0F7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auto"/>
                <w:sz w:val="18"/>
                <w:lang w:eastAsia="pl-PL"/>
              </w:rPr>
            </w:pPr>
            <w:r w:rsidRPr="00B93428">
              <w:rPr>
                <w:rFonts w:eastAsia="Times New Roman" w:cstheme="minorHAnsi"/>
                <w:color w:val="auto"/>
                <w:sz w:val="18"/>
                <w:lang w:eastAsia="pl-PL"/>
              </w:rPr>
              <w:t>2018</w:t>
            </w:r>
          </w:p>
        </w:tc>
        <w:tc>
          <w:tcPr>
            <w:tcW w:w="767" w:type="dxa"/>
            <w:tcBorders>
              <w:top w:val="single" w:sz="4" w:space="0" w:color="5B9BD5"/>
              <w:left w:val="single" w:sz="4" w:space="0" w:color="5B9BD5"/>
              <w:bottom w:val="single" w:sz="4" w:space="0" w:color="5B9BD5"/>
              <w:right w:val="single" w:sz="4" w:space="0" w:color="5B9BD5"/>
            </w:tcBorders>
            <w:vAlign w:val="center"/>
          </w:tcPr>
          <w:p w14:paraId="691EBF7D" w14:textId="77777777" w:rsidR="005E0F76" w:rsidRPr="00B93428" w:rsidRDefault="005E0F7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auto"/>
                <w:sz w:val="18"/>
                <w:lang w:eastAsia="pl-PL"/>
              </w:rPr>
            </w:pPr>
            <w:r w:rsidRPr="00B93428">
              <w:rPr>
                <w:rFonts w:eastAsia="Times New Roman" w:cstheme="minorHAnsi"/>
                <w:color w:val="auto"/>
                <w:sz w:val="18"/>
                <w:lang w:eastAsia="pl-PL"/>
              </w:rPr>
              <w:t>2019</w:t>
            </w:r>
          </w:p>
        </w:tc>
        <w:tc>
          <w:tcPr>
            <w:tcW w:w="767" w:type="dxa"/>
            <w:tcBorders>
              <w:top w:val="single" w:sz="4" w:space="0" w:color="5B9BD5"/>
              <w:left w:val="single" w:sz="4" w:space="0" w:color="5B9BD5"/>
              <w:bottom w:val="single" w:sz="4" w:space="0" w:color="5B9BD5"/>
              <w:right w:val="single" w:sz="4" w:space="0" w:color="5B9BD5"/>
            </w:tcBorders>
          </w:tcPr>
          <w:p w14:paraId="0AC0C2E3" w14:textId="6B3681C6" w:rsidR="005E0F76" w:rsidRPr="00B93428" w:rsidRDefault="005E0F7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auto"/>
                <w:sz w:val="18"/>
                <w:lang w:eastAsia="pl-PL"/>
              </w:rPr>
            </w:pPr>
            <w:r w:rsidRPr="00B93428">
              <w:rPr>
                <w:rFonts w:eastAsia="Times New Roman" w:cstheme="minorHAnsi"/>
                <w:color w:val="auto"/>
                <w:sz w:val="18"/>
                <w:lang w:eastAsia="pl-PL"/>
              </w:rPr>
              <w:t>2020</w:t>
            </w:r>
          </w:p>
        </w:tc>
        <w:tc>
          <w:tcPr>
            <w:tcW w:w="767" w:type="dxa"/>
            <w:tcBorders>
              <w:top w:val="single" w:sz="4" w:space="0" w:color="5B9BD5"/>
              <w:left w:val="single" w:sz="4" w:space="0" w:color="5B9BD5"/>
              <w:bottom w:val="single" w:sz="4" w:space="0" w:color="5B9BD5"/>
              <w:right w:val="single" w:sz="4" w:space="0" w:color="5B9BD5"/>
            </w:tcBorders>
          </w:tcPr>
          <w:p w14:paraId="6C28DDAE" w14:textId="0D4E6B9F" w:rsidR="005E0F76" w:rsidRPr="00B93428" w:rsidRDefault="005E0F7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auto"/>
                <w:sz w:val="18"/>
                <w:lang w:eastAsia="pl-PL"/>
              </w:rPr>
            </w:pPr>
            <w:r w:rsidRPr="00B93428">
              <w:rPr>
                <w:rFonts w:eastAsia="Times New Roman" w:cstheme="minorHAnsi"/>
                <w:color w:val="auto"/>
                <w:sz w:val="18"/>
                <w:lang w:eastAsia="pl-PL"/>
              </w:rPr>
              <w:t>2021</w:t>
            </w:r>
          </w:p>
        </w:tc>
        <w:tc>
          <w:tcPr>
            <w:tcW w:w="767" w:type="dxa"/>
            <w:tcBorders>
              <w:top w:val="single" w:sz="4" w:space="0" w:color="5B9BD5"/>
              <w:left w:val="single" w:sz="4" w:space="0" w:color="5B9BD5"/>
              <w:bottom w:val="single" w:sz="4" w:space="0" w:color="5B9BD5"/>
              <w:right w:val="single" w:sz="4" w:space="0" w:color="5B9BD5"/>
            </w:tcBorders>
          </w:tcPr>
          <w:p w14:paraId="5132A308" w14:textId="618D081B" w:rsidR="005E0F76" w:rsidRPr="00B93428" w:rsidRDefault="005E0F7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auto"/>
                <w:sz w:val="18"/>
                <w:lang w:eastAsia="pl-PL"/>
              </w:rPr>
            </w:pPr>
            <w:r w:rsidRPr="00B93428">
              <w:rPr>
                <w:rFonts w:eastAsia="Times New Roman" w:cstheme="minorHAnsi"/>
                <w:color w:val="auto"/>
                <w:sz w:val="18"/>
                <w:lang w:eastAsia="pl-PL"/>
              </w:rPr>
              <w:t>2022</w:t>
            </w:r>
          </w:p>
        </w:tc>
      </w:tr>
      <w:tr w:rsidR="00B93428" w:rsidRPr="00B93428" w14:paraId="5E4C9BAA" w14:textId="1EA53C1B" w:rsidTr="00B93428">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4461" w:type="dxa"/>
            <w:vAlign w:val="center"/>
          </w:tcPr>
          <w:p w14:paraId="66DC727E" w14:textId="77777777" w:rsidR="005E0F76" w:rsidRPr="00B93428" w:rsidRDefault="005E0F76">
            <w:pPr>
              <w:widowControl w:val="0"/>
              <w:spacing w:after="0" w:line="276" w:lineRule="auto"/>
              <w:rPr>
                <w:rFonts w:eastAsia="Times New Roman" w:cstheme="minorHAnsi"/>
                <w:sz w:val="18"/>
                <w:lang w:eastAsia="pl-PL"/>
              </w:rPr>
            </w:pPr>
            <w:r w:rsidRPr="00B93428">
              <w:rPr>
                <w:rFonts w:eastAsia="Times New Roman" w:cstheme="minorHAnsi"/>
                <w:sz w:val="18"/>
                <w:lang w:eastAsia="pl-PL"/>
              </w:rPr>
              <w:t>Interwencje domowe policji na terenie gminy</w:t>
            </w:r>
          </w:p>
        </w:tc>
        <w:tc>
          <w:tcPr>
            <w:tcW w:w="767" w:type="dxa"/>
            <w:vAlign w:val="center"/>
          </w:tcPr>
          <w:p w14:paraId="322135E0"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402</w:t>
            </w:r>
          </w:p>
        </w:tc>
        <w:tc>
          <w:tcPr>
            <w:tcW w:w="767" w:type="dxa"/>
            <w:vAlign w:val="center"/>
          </w:tcPr>
          <w:p w14:paraId="3F1C8DA5"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500</w:t>
            </w:r>
          </w:p>
        </w:tc>
        <w:tc>
          <w:tcPr>
            <w:tcW w:w="767" w:type="dxa"/>
            <w:vAlign w:val="center"/>
          </w:tcPr>
          <w:p w14:paraId="4572C06B"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425</w:t>
            </w:r>
          </w:p>
        </w:tc>
        <w:tc>
          <w:tcPr>
            <w:tcW w:w="767" w:type="dxa"/>
          </w:tcPr>
          <w:p w14:paraId="67676D6C" w14:textId="2AFB0E7C"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398</w:t>
            </w:r>
          </w:p>
        </w:tc>
        <w:tc>
          <w:tcPr>
            <w:tcW w:w="767" w:type="dxa"/>
          </w:tcPr>
          <w:p w14:paraId="3EF7A4E9" w14:textId="342BAD80"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355</w:t>
            </w:r>
          </w:p>
        </w:tc>
        <w:tc>
          <w:tcPr>
            <w:tcW w:w="767" w:type="dxa"/>
          </w:tcPr>
          <w:p w14:paraId="43FF9540" w14:textId="445D5007"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349</w:t>
            </w:r>
          </w:p>
        </w:tc>
      </w:tr>
      <w:tr w:rsidR="00B93428" w:rsidRPr="00B93428" w14:paraId="29F3AE5E" w14:textId="3F0D8FFE" w:rsidTr="00B93428">
        <w:trPr>
          <w:trHeight w:val="290"/>
          <w:jc w:val="center"/>
        </w:trPr>
        <w:tc>
          <w:tcPr>
            <w:cnfStyle w:val="001000000000" w:firstRow="0" w:lastRow="0" w:firstColumn="1" w:lastColumn="0" w:oddVBand="0" w:evenVBand="0" w:oddHBand="0" w:evenHBand="0" w:firstRowFirstColumn="0" w:firstRowLastColumn="0" w:lastRowFirstColumn="0" w:lastRowLastColumn="0"/>
            <w:tcW w:w="4461" w:type="dxa"/>
            <w:vAlign w:val="center"/>
          </w:tcPr>
          <w:p w14:paraId="3BFCBDF2" w14:textId="77777777" w:rsidR="005E0F76" w:rsidRPr="00B93428" w:rsidRDefault="005E0F76">
            <w:pPr>
              <w:widowControl w:val="0"/>
              <w:spacing w:after="0" w:line="276" w:lineRule="auto"/>
              <w:rPr>
                <w:rFonts w:eastAsia="Times New Roman" w:cstheme="minorHAnsi"/>
                <w:sz w:val="18"/>
                <w:lang w:eastAsia="pl-PL"/>
              </w:rPr>
            </w:pPr>
            <w:r w:rsidRPr="00B93428">
              <w:rPr>
                <w:rFonts w:eastAsia="Times New Roman" w:cstheme="minorHAnsi"/>
                <w:sz w:val="18"/>
                <w:lang w:eastAsia="pl-PL"/>
              </w:rPr>
              <w:t>Osoby pokrzywdzone w wyniku stosowania przemocy</w:t>
            </w:r>
          </w:p>
        </w:tc>
        <w:tc>
          <w:tcPr>
            <w:tcW w:w="767" w:type="dxa"/>
            <w:vAlign w:val="center"/>
          </w:tcPr>
          <w:p w14:paraId="6A0FCA0C" w14:textId="77777777" w:rsidR="005E0F76" w:rsidRPr="00B93428" w:rsidRDefault="005E0F7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120</w:t>
            </w:r>
          </w:p>
        </w:tc>
        <w:tc>
          <w:tcPr>
            <w:tcW w:w="767" w:type="dxa"/>
            <w:vAlign w:val="center"/>
          </w:tcPr>
          <w:p w14:paraId="7AC72617" w14:textId="77777777" w:rsidR="005E0F76" w:rsidRPr="00B93428" w:rsidRDefault="005E0F7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91</w:t>
            </w:r>
          </w:p>
        </w:tc>
        <w:tc>
          <w:tcPr>
            <w:tcW w:w="767" w:type="dxa"/>
            <w:vAlign w:val="center"/>
          </w:tcPr>
          <w:p w14:paraId="450D4A99" w14:textId="77777777" w:rsidR="005E0F76" w:rsidRPr="00B93428" w:rsidRDefault="005E0F7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80</w:t>
            </w:r>
          </w:p>
        </w:tc>
        <w:tc>
          <w:tcPr>
            <w:tcW w:w="767" w:type="dxa"/>
          </w:tcPr>
          <w:p w14:paraId="2434D257" w14:textId="42F5C460" w:rsidR="005E0F76" w:rsidRPr="00B93428" w:rsidRDefault="00B93428">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69</w:t>
            </w:r>
          </w:p>
        </w:tc>
        <w:tc>
          <w:tcPr>
            <w:tcW w:w="767" w:type="dxa"/>
          </w:tcPr>
          <w:p w14:paraId="334EDC22" w14:textId="3D94C5B1" w:rsidR="005E0F76" w:rsidRPr="00B93428" w:rsidRDefault="00B93428">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65</w:t>
            </w:r>
          </w:p>
        </w:tc>
        <w:tc>
          <w:tcPr>
            <w:tcW w:w="767" w:type="dxa"/>
          </w:tcPr>
          <w:p w14:paraId="0659D1A7" w14:textId="78396245" w:rsidR="005E0F76" w:rsidRPr="00B93428" w:rsidRDefault="00B93428">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48</w:t>
            </w:r>
          </w:p>
        </w:tc>
      </w:tr>
      <w:tr w:rsidR="00B93428" w:rsidRPr="00B93428" w14:paraId="62205DD0" w14:textId="3ECCA6FF" w:rsidTr="00B93428">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4461" w:type="dxa"/>
            <w:vAlign w:val="center"/>
          </w:tcPr>
          <w:p w14:paraId="04751D60" w14:textId="77777777" w:rsidR="005E0F76" w:rsidRPr="00B93428" w:rsidRDefault="005E0F76">
            <w:pPr>
              <w:widowControl w:val="0"/>
              <w:spacing w:after="0" w:line="276" w:lineRule="auto"/>
              <w:rPr>
                <w:rFonts w:eastAsia="Times New Roman" w:cstheme="minorHAnsi"/>
                <w:sz w:val="18"/>
                <w:lang w:eastAsia="pl-PL"/>
              </w:rPr>
            </w:pPr>
            <w:r w:rsidRPr="00B93428">
              <w:rPr>
                <w:rFonts w:eastAsia="Times New Roman" w:cstheme="minorHAnsi"/>
                <w:sz w:val="18"/>
                <w:lang w:eastAsia="pl-PL"/>
              </w:rPr>
              <w:t>Liczba ujawnionych sprawców przemocy</w:t>
            </w:r>
          </w:p>
        </w:tc>
        <w:tc>
          <w:tcPr>
            <w:tcW w:w="767" w:type="dxa"/>
            <w:vAlign w:val="center"/>
          </w:tcPr>
          <w:p w14:paraId="1BF49B75"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114</w:t>
            </w:r>
          </w:p>
        </w:tc>
        <w:tc>
          <w:tcPr>
            <w:tcW w:w="767" w:type="dxa"/>
            <w:vAlign w:val="center"/>
          </w:tcPr>
          <w:p w14:paraId="11FC9818"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88</w:t>
            </w:r>
          </w:p>
        </w:tc>
        <w:tc>
          <w:tcPr>
            <w:tcW w:w="767" w:type="dxa"/>
            <w:vAlign w:val="center"/>
          </w:tcPr>
          <w:p w14:paraId="22639A3A"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78</w:t>
            </w:r>
          </w:p>
        </w:tc>
        <w:tc>
          <w:tcPr>
            <w:tcW w:w="767" w:type="dxa"/>
          </w:tcPr>
          <w:p w14:paraId="64D16A8F" w14:textId="46182186"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69</w:t>
            </w:r>
          </w:p>
        </w:tc>
        <w:tc>
          <w:tcPr>
            <w:tcW w:w="767" w:type="dxa"/>
          </w:tcPr>
          <w:p w14:paraId="3EF01A14" w14:textId="547A5F4D"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64</w:t>
            </w:r>
          </w:p>
        </w:tc>
        <w:tc>
          <w:tcPr>
            <w:tcW w:w="767" w:type="dxa"/>
          </w:tcPr>
          <w:p w14:paraId="4C2F485F" w14:textId="22CB7EE1"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48</w:t>
            </w:r>
          </w:p>
        </w:tc>
      </w:tr>
      <w:tr w:rsidR="00B93428" w:rsidRPr="00B93428" w14:paraId="42C23E8A" w14:textId="4CF84625" w:rsidTr="00B93428">
        <w:trPr>
          <w:trHeight w:val="290"/>
          <w:jc w:val="center"/>
        </w:trPr>
        <w:tc>
          <w:tcPr>
            <w:cnfStyle w:val="001000000000" w:firstRow="0" w:lastRow="0" w:firstColumn="1" w:lastColumn="0" w:oddVBand="0" w:evenVBand="0" w:oddHBand="0" w:evenHBand="0" w:firstRowFirstColumn="0" w:firstRowLastColumn="0" w:lastRowFirstColumn="0" w:lastRowLastColumn="0"/>
            <w:tcW w:w="4461" w:type="dxa"/>
            <w:vAlign w:val="center"/>
          </w:tcPr>
          <w:p w14:paraId="0EBBDDFD" w14:textId="77777777" w:rsidR="005E0F76" w:rsidRPr="00B93428" w:rsidRDefault="005E0F76">
            <w:pPr>
              <w:widowControl w:val="0"/>
              <w:spacing w:after="0" w:line="276" w:lineRule="auto"/>
              <w:rPr>
                <w:rFonts w:eastAsia="Times New Roman" w:cstheme="minorHAnsi"/>
                <w:sz w:val="18"/>
                <w:lang w:eastAsia="pl-PL"/>
              </w:rPr>
            </w:pPr>
            <w:r w:rsidRPr="00B93428">
              <w:rPr>
                <w:rFonts w:eastAsia="Times New Roman" w:cstheme="minorHAnsi"/>
                <w:sz w:val="18"/>
                <w:lang w:eastAsia="pl-PL"/>
              </w:rPr>
              <w:t>Sprawcy przemocy pod wpływem alkoholu</w:t>
            </w:r>
          </w:p>
        </w:tc>
        <w:tc>
          <w:tcPr>
            <w:tcW w:w="767" w:type="dxa"/>
            <w:vAlign w:val="center"/>
          </w:tcPr>
          <w:p w14:paraId="583FFC30" w14:textId="77777777" w:rsidR="005E0F76" w:rsidRPr="00B93428" w:rsidRDefault="005E0F7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66</w:t>
            </w:r>
          </w:p>
        </w:tc>
        <w:tc>
          <w:tcPr>
            <w:tcW w:w="767" w:type="dxa"/>
            <w:vAlign w:val="center"/>
          </w:tcPr>
          <w:p w14:paraId="29BAB001" w14:textId="77777777" w:rsidR="005E0F76" w:rsidRPr="00B93428" w:rsidRDefault="005E0F7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48</w:t>
            </w:r>
          </w:p>
        </w:tc>
        <w:tc>
          <w:tcPr>
            <w:tcW w:w="767" w:type="dxa"/>
            <w:vAlign w:val="center"/>
          </w:tcPr>
          <w:p w14:paraId="79FEE5C9" w14:textId="77777777" w:rsidR="005E0F76" w:rsidRPr="00B93428" w:rsidRDefault="005E0F7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45</w:t>
            </w:r>
          </w:p>
        </w:tc>
        <w:tc>
          <w:tcPr>
            <w:tcW w:w="767" w:type="dxa"/>
          </w:tcPr>
          <w:p w14:paraId="6ACDCE66" w14:textId="6F749314" w:rsidR="005E0F76" w:rsidRPr="00B93428" w:rsidRDefault="00B93428">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35</w:t>
            </w:r>
          </w:p>
        </w:tc>
        <w:tc>
          <w:tcPr>
            <w:tcW w:w="767" w:type="dxa"/>
          </w:tcPr>
          <w:p w14:paraId="5C9429EE" w14:textId="101058C2" w:rsidR="005E0F76" w:rsidRPr="00B93428" w:rsidRDefault="00B93428">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28</w:t>
            </w:r>
          </w:p>
        </w:tc>
        <w:tc>
          <w:tcPr>
            <w:tcW w:w="767" w:type="dxa"/>
          </w:tcPr>
          <w:p w14:paraId="6BA7C6EA" w14:textId="0288A9E5" w:rsidR="005E0F76" w:rsidRPr="00B93428" w:rsidRDefault="00B93428">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19</w:t>
            </w:r>
          </w:p>
        </w:tc>
      </w:tr>
      <w:tr w:rsidR="00B93428" w:rsidRPr="00B93428" w14:paraId="26433F3A" w14:textId="1E86F82B" w:rsidTr="00B93428">
        <w:trPr>
          <w:cnfStyle w:val="000000100000" w:firstRow="0" w:lastRow="0" w:firstColumn="0" w:lastColumn="0" w:oddVBand="0" w:evenVBand="0" w:oddHBand="1" w:evenHBand="0" w:firstRowFirstColumn="0" w:firstRowLastColumn="0" w:lastRowFirstColumn="0" w:lastRowLastColumn="0"/>
          <w:trHeight w:val="290"/>
          <w:jc w:val="center"/>
        </w:trPr>
        <w:tc>
          <w:tcPr>
            <w:cnfStyle w:val="001000000000" w:firstRow="0" w:lastRow="0" w:firstColumn="1" w:lastColumn="0" w:oddVBand="0" w:evenVBand="0" w:oddHBand="0" w:evenHBand="0" w:firstRowFirstColumn="0" w:firstRowLastColumn="0" w:lastRowFirstColumn="0" w:lastRowLastColumn="0"/>
            <w:tcW w:w="4461" w:type="dxa"/>
            <w:vAlign w:val="center"/>
          </w:tcPr>
          <w:p w14:paraId="30E60AFA" w14:textId="77777777" w:rsidR="005E0F76" w:rsidRPr="00B93428" w:rsidRDefault="005E0F76">
            <w:pPr>
              <w:widowControl w:val="0"/>
              <w:spacing w:after="0" w:line="276" w:lineRule="auto"/>
              <w:rPr>
                <w:rFonts w:eastAsia="Times New Roman" w:cstheme="minorHAnsi"/>
                <w:sz w:val="18"/>
                <w:lang w:eastAsia="pl-PL"/>
              </w:rPr>
            </w:pPr>
            <w:r w:rsidRPr="00B93428">
              <w:rPr>
                <w:rFonts w:eastAsia="Times New Roman" w:cstheme="minorHAnsi"/>
                <w:sz w:val="18"/>
                <w:lang w:eastAsia="pl-PL"/>
              </w:rPr>
              <w:t>Liczba przypadków znęcania się nad rodziną (art. 207 § 1KK)</w:t>
            </w:r>
          </w:p>
        </w:tc>
        <w:tc>
          <w:tcPr>
            <w:tcW w:w="767" w:type="dxa"/>
            <w:vAlign w:val="center"/>
          </w:tcPr>
          <w:p w14:paraId="043FE04E"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56</w:t>
            </w:r>
          </w:p>
        </w:tc>
        <w:tc>
          <w:tcPr>
            <w:tcW w:w="767" w:type="dxa"/>
            <w:vAlign w:val="center"/>
          </w:tcPr>
          <w:p w14:paraId="218CCEC1" w14:textId="77777777" w:rsidR="005E0F76" w:rsidRPr="00B93428" w:rsidRDefault="005E0F7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50</w:t>
            </w:r>
          </w:p>
        </w:tc>
        <w:tc>
          <w:tcPr>
            <w:tcW w:w="767" w:type="dxa"/>
            <w:vAlign w:val="center"/>
          </w:tcPr>
          <w:p w14:paraId="31E4815B" w14:textId="77777777" w:rsidR="005E0F76" w:rsidRPr="00B93428" w:rsidRDefault="005E0F76" w:rsidP="00803D5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41</w:t>
            </w:r>
          </w:p>
        </w:tc>
        <w:tc>
          <w:tcPr>
            <w:tcW w:w="767" w:type="dxa"/>
          </w:tcPr>
          <w:p w14:paraId="26449446" w14:textId="76919136" w:rsidR="005E0F76" w:rsidRPr="00B93428" w:rsidRDefault="00B93428" w:rsidP="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11</w:t>
            </w:r>
          </w:p>
        </w:tc>
        <w:tc>
          <w:tcPr>
            <w:tcW w:w="767" w:type="dxa"/>
          </w:tcPr>
          <w:p w14:paraId="59D5360A" w14:textId="2D3EE6F7"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9</w:t>
            </w:r>
          </w:p>
        </w:tc>
        <w:tc>
          <w:tcPr>
            <w:tcW w:w="767" w:type="dxa"/>
          </w:tcPr>
          <w:p w14:paraId="3AEB5885" w14:textId="612F583C" w:rsidR="005E0F76" w:rsidRPr="00B93428" w:rsidRDefault="00B93428">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sidRPr="00B93428">
              <w:rPr>
                <w:rFonts w:eastAsia="Times New Roman" w:cstheme="minorHAnsi"/>
                <w:sz w:val="18"/>
                <w:lang w:eastAsia="pl-PL"/>
              </w:rPr>
              <w:t>9</w:t>
            </w:r>
          </w:p>
        </w:tc>
      </w:tr>
    </w:tbl>
    <w:p w14:paraId="7CDD4C43" w14:textId="77777777" w:rsidR="008C2F3A" w:rsidRPr="00B93428" w:rsidRDefault="00741EA6">
      <w:pPr>
        <w:spacing w:line="276" w:lineRule="auto"/>
        <w:jc w:val="both"/>
        <w:rPr>
          <w:i/>
          <w:sz w:val="18"/>
          <w:szCs w:val="18"/>
        </w:rPr>
      </w:pPr>
      <w:r w:rsidRPr="00B93428">
        <w:rPr>
          <w:i/>
          <w:sz w:val="18"/>
          <w:szCs w:val="18"/>
        </w:rPr>
        <w:t>Źródło: Strategia Rozwiązywania Problemów Społecznych Gminy - Miasto Działdowo na lata 2021-2030</w:t>
      </w:r>
    </w:p>
    <w:p w14:paraId="50C3AF62" w14:textId="77777777" w:rsidR="008C2F3A" w:rsidRPr="002A1DE9" w:rsidRDefault="008C2F3A">
      <w:pPr>
        <w:spacing w:line="276" w:lineRule="auto"/>
        <w:jc w:val="both"/>
        <w:rPr>
          <w:rFonts w:cstheme="minorHAnsi"/>
          <w:color w:val="FF0000"/>
        </w:rPr>
      </w:pPr>
    </w:p>
    <w:p w14:paraId="7E2C24FB" w14:textId="5946C8C4" w:rsidR="008C2F3A" w:rsidRPr="00C2741D" w:rsidRDefault="00741EA6">
      <w:pPr>
        <w:spacing w:line="276" w:lineRule="auto"/>
        <w:jc w:val="both"/>
        <w:rPr>
          <w:rFonts w:cstheme="minorHAnsi"/>
        </w:rPr>
      </w:pPr>
      <w:r w:rsidRPr="00C2741D">
        <w:rPr>
          <w:rFonts w:cstheme="minorHAnsi"/>
        </w:rPr>
        <w:t>Według gromadzonych przez Policję statystyk, liczba przestępstw popełnionych w 202</w:t>
      </w:r>
      <w:r w:rsidR="00C2741D" w:rsidRPr="00C2741D">
        <w:rPr>
          <w:rFonts w:cstheme="minorHAnsi"/>
        </w:rPr>
        <w:t>2</w:t>
      </w:r>
      <w:r w:rsidR="00C2741D">
        <w:rPr>
          <w:rFonts w:cstheme="minorHAnsi"/>
        </w:rPr>
        <w:t xml:space="preserve"> </w:t>
      </w:r>
      <w:r w:rsidRPr="00C2741D">
        <w:rPr>
          <w:rFonts w:cstheme="minorHAnsi"/>
        </w:rPr>
        <w:t xml:space="preserve">r. w mieście wynosiła </w:t>
      </w:r>
      <w:r w:rsidR="00C2741D" w:rsidRPr="00C2741D">
        <w:rPr>
          <w:rFonts w:cstheme="minorHAnsi"/>
        </w:rPr>
        <w:t>550</w:t>
      </w:r>
      <w:r w:rsidRPr="00C2741D">
        <w:rPr>
          <w:rFonts w:cstheme="minorHAnsi"/>
        </w:rPr>
        <w:t xml:space="preserve">. Wśród najczęstszych przestępstw wskazuje się </w:t>
      </w:r>
      <w:r w:rsidR="00C2741D" w:rsidRPr="00C2741D">
        <w:rPr>
          <w:rFonts w:cstheme="minorHAnsi"/>
        </w:rPr>
        <w:t xml:space="preserve">przestępczość kryminalną, </w:t>
      </w:r>
      <w:r w:rsidRPr="00C2741D">
        <w:rPr>
          <w:rFonts w:cstheme="minorHAnsi"/>
        </w:rPr>
        <w:t xml:space="preserve">kradzieże bądź kradzieże z włamaniem. </w:t>
      </w:r>
    </w:p>
    <w:p w14:paraId="7E939DFA" w14:textId="4C6BA932" w:rsidR="008C2F3A" w:rsidRPr="00C2741D" w:rsidRDefault="00741EA6">
      <w:pPr>
        <w:spacing w:line="276" w:lineRule="auto"/>
        <w:jc w:val="both"/>
        <w:rPr>
          <w:rFonts w:cstheme="minorHAnsi"/>
        </w:rPr>
      </w:pPr>
      <w:r w:rsidRPr="00C2741D">
        <w:rPr>
          <w:rFonts w:cstheme="minorHAnsi"/>
        </w:rPr>
        <w:t xml:space="preserve">Wartość referencyjna wskaźnika liczby przestępstw na 1000 mieszkańców w Gminie-Miasto Działdowo wynosi </w:t>
      </w:r>
      <w:r w:rsidR="00C2741D" w:rsidRPr="00C2741D">
        <w:rPr>
          <w:rFonts w:cstheme="minorHAnsi"/>
        </w:rPr>
        <w:t>27,00</w:t>
      </w:r>
      <w:r w:rsidRPr="00C2741D">
        <w:rPr>
          <w:rFonts w:cstheme="minorHAnsi"/>
        </w:rPr>
        <w:t xml:space="preserve">. W przypadku liczby zdarzeń w ruchu drogowym, łącznie w </w:t>
      </w:r>
      <w:r w:rsidR="00C2741D" w:rsidRPr="00C2741D">
        <w:rPr>
          <w:rFonts w:cstheme="minorHAnsi"/>
        </w:rPr>
        <w:t xml:space="preserve">2022 </w:t>
      </w:r>
      <w:r w:rsidRPr="00C2741D">
        <w:rPr>
          <w:rFonts w:cstheme="minorHAnsi"/>
        </w:rPr>
        <w:t xml:space="preserve">r. w mieście odnotowano </w:t>
      </w:r>
      <w:r w:rsidR="00C2741D" w:rsidRPr="00C2741D">
        <w:rPr>
          <w:rFonts w:cstheme="minorHAnsi"/>
        </w:rPr>
        <w:t>178</w:t>
      </w:r>
      <w:r w:rsidRPr="00C2741D">
        <w:rPr>
          <w:rFonts w:cstheme="minorHAnsi"/>
        </w:rPr>
        <w:t xml:space="preserve"> zdarzeń. W przypadku wskaźnika w przeliczeniu na 1000 mieszkańców wartość wyniosła </w:t>
      </w:r>
      <w:r w:rsidR="00C2741D" w:rsidRPr="00C2741D">
        <w:rPr>
          <w:rFonts w:cstheme="minorHAnsi"/>
        </w:rPr>
        <w:t>8,74</w:t>
      </w:r>
      <w:r w:rsidRPr="00C2741D">
        <w:rPr>
          <w:rFonts w:cstheme="minorHAnsi"/>
        </w:rPr>
        <w:t>.</w:t>
      </w:r>
    </w:p>
    <w:p w14:paraId="00207623" w14:textId="77777777" w:rsidR="008C2F3A" w:rsidRDefault="00741EA6">
      <w:pPr>
        <w:spacing w:after="0" w:line="240" w:lineRule="auto"/>
        <w:rPr>
          <w:i/>
          <w:iCs/>
          <w:color w:val="44546A" w:themeColor="text2"/>
          <w:sz w:val="18"/>
          <w:szCs w:val="20"/>
        </w:rPr>
      </w:pPr>
      <w:r>
        <w:br w:type="page"/>
      </w:r>
    </w:p>
    <w:p w14:paraId="7860C8FF" w14:textId="551F6968" w:rsidR="008C2F3A" w:rsidRDefault="00741EA6">
      <w:pPr>
        <w:pStyle w:val="Legenda"/>
        <w:spacing w:after="0" w:line="276" w:lineRule="auto"/>
        <w:rPr>
          <w:szCs w:val="20"/>
        </w:rPr>
      </w:pPr>
      <w:r>
        <w:rPr>
          <w:szCs w:val="20"/>
        </w:rPr>
        <w:lastRenderedPageBreak/>
        <w:t>Tabela 5. Poziom bezpieczeństwa publicznego</w:t>
      </w:r>
      <w:r w:rsidR="00C2741D">
        <w:rPr>
          <w:szCs w:val="20"/>
        </w:rPr>
        <w:t xml:space="preserve"> w 2022 roku</w:t>
      </w:r>
    </w:p>
    <w:tbl>
      <w:tblPr>
        <w:tblStyle w:val="Tabelasiatki4akcent11"/>
        <w:tblW w:w="9072" w:type="dxa"/>
        <w:tblLayout w:type="fixed"/>
        <w:tblLook w:val="04A0" w:firstRow="1" w:lastRow="0" w:firstColumn="1" w:lastColumn="0" w:noHBand="0" w:noVBand="1"/>
      </w:tblPr>
      <w:tblGrid>
        <w:gridCol w:w="2343"/>
        <w:gridCol w:w="1555"/>
        <w:gridCol w:w="1934"/>
        <w:gridCol w:w="1617"/>
        <w:gridCol w:w="1623"/>
      </w:tblGrid>
      <w:tr w:rsidR="002A1DE9" w:rsidRPr="002A1DE9" w14:paraId="1CC084EC" w14:textId="77777777" w:rsidTr="008C2F3A">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343" w:type="dxa"/>
            <w:tcBorders>
              <w:top w:val="single" w:sz="4" w:space="0" w:color="5B9BD5"/>
              <w:left w:val="single" w:sz="4" w:space="0" w:color="5B9BD5"/>
              <w:bottom w:val="single" w:sz="4" w:space="0" w:color="5B9BD5"/>
              <w:right w:val="single" w:sz="4" w:space="0" w:color="5B9BD5"/>
            </w:tcBorders>
            <w:vAlign w:val="center"/>
          </w:tcPr>
          <w:p w14:paraId="340BC5E4" w14:textId="77777777" w:rsidR="008C2F3A" w:rsidRPr="00713F66" w:rsidRDefault="00741EA6">
            <w:pPr>
              <w:widowControl w:val="0"/>
              <w:spacing w:after="0" w:line="276" w:lineRule="auto"/>
              <w:jc w:val="center"/>
              <w:rPr>
                <w:rFonts w:cstheme="minorHAnsi"/>
                <w:color w:val="auto"/>
                <w:sz w:val="18"/>
              </w:rPr>
            </w:pPr>
            <w:r w:rsidRPr="00713F66">
              <w:rPr>
                <w:rFonts w:eastAsia="Calibri" w:cstheme="minorHAnsi"/>
                <w:color w:val="auto"/>
                <w:sz w:val="18"/>
              </w:rPr>
              <w:t>Jednostka</w:t>
            </w:r>
          </w:p>
        </w:tc>
        <w:tc>
          <w:tcPr>
            <w:tcW w:w="1555" w:type="dxa"/>
            <w:tcBorders>
              <w:top w:val="single" w:sz="4" w:space="0" w:color="5B9BD5"/>
              <w:left w:val="single" w:sz="4" w:space="0" w:color="5B9BD5"/>
              <w:bottom w:val="single" w:sz="4" w:space="0" w:color="5B9BD5"/>
              <w:right w:val="single" w:sz="4" w:space="0" w:color="5B9BD5"/>
            </w:tcBorders>
            <w:vAlign w:val="center"/>
          </w:tcPr>
          <w:p w14:paraId="42B3893B" w14:textId="77777777" w:rsidR="008C2F3A" w:rsidRPr="00713F66"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color w:val="auto"/>
                <w:sz w:val="18"/>
              </w:rPr>
            </w:pPr>
            <w:r w:rsidRPr="00713F66">
              <w:rPr>
                <w:rFonts w:eastAsia="Calibri" w:cstheme="minorHAnsi"/>
                <w:color w:val="auto"/>
                <w:sz w:val="18"/>
              </w:rPr>
              <w:t>Przestępstwa</w:t>
            </w:r>
          </w:p>
        </w:tc>
        <w:tc>
          <w:tcPr>
            <w:tcW w:w="1934" w:type="dxa"/>
            <w:tcBorders>
              <w:top w:val="single" w:sz="4" w:space="0" w:color="5B9BD5"/>
              <w:left w:val="single" w:sz="4" w:space="0" w:color="5B9BD5"/>
              <w:bottom w:val="single" w:sz="4" w:space="0" w:color="5B9BD5"/>
              <w:right w:val="single" w:sz="4" w:space="0" w:color="5B9BD5"/>
            </w:tcBorders>
            <w:vAlign w:val="center"/>
          </w:tcPr>
          <w:p w14:paraId="7CA46842" w14:textId="77777777" w:rsidR="008C2F3A" w:rsidRPr="00713F66"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color w:val="auto"/>
                <w:sz w:val="18"/>
              </w:rPr>
            </w:pPr>
            <w:r w:rsidRPr="00713F66">
              <w:rPr>
                <w:rFonts w:eastAsia="Calibri" w:cstheme="minorHAnsi"/>
                <w:color w:val="auto"/>
                <w:sz w:val="18"/>
              </w:rPr>
              <w:t>Liczba przestępstw na 1000 mieszkańców</w:t>
            </w:r>
          </w:p>
        </w:tc>
        <w:tc>
          <w:tcPr>
            <w:tcW w:w="1617" w:type="dxa"/>
            <w:tcBorders>
              <w:top w:val="single" w:sz="4" w:space="0" w:color="5B9BD5"/>
              <w:left w:val="single" w:sz="4" w:space="0" w:color="5B9BD5"/>
              <w:bottom w:val="single" w:sz="4" w:space="0" w:color="5B9BD5"/>
              <w:right w:val="single" w:sz="4" w:space="0" w:color="5B9BD5"/>
            </w:tcBorders>
            <w:vAlign w:val="center"/>
          </w:tcPr>
          <w:p w14:paraId="4A40A549" w14:textId="77777777" w:rsidR="008C2F3A" w:rsidRPr="00713F66"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color w:val="auto"/>
                <w:sz w:val="18"/>
              </w:rPr>
            </w:pPr>
            <w:r w:rsidRPr="00713F66">
              <w:rPr>
                <w:rFonts w:eastAsia="Calibri" w:cstheme="minorHAnsi"/>
                <w:color w:val="auto"/>
                <w:sz w:val="18"/>
              </w:rPr>
              <w:t>Zdarzenia w ruchu drogowym</w:t>
            </w:r>
          </w:p>
        </w:tc>
        <w:tc>
          <w:tcPr>
            <w:tcW w:w="1623" w:type="dxa"/>
            <w:tcBorders>
              <w:top w:val="single" w:sz="4" w:space="0" w:color="5B9BD5"/>
              <w:left w:val="single" w:sz="4" w:space="0" w:color="5B9BD5"/>
              <w:bottom w:val="single" w:sz="4" w:space="0" w:color="5B9BD5"/>
              <w:right w:val="single" w:sz="4" w:space="0" w:color="5B9BD5"/>
            </w:tcBorders>
            <w:vAlign w:val="center"/>
          </w:tcPr>
          <w:p w14:paraId="2D11BE5B" w14:textId="77777777" w:rsidR="008C2F3A" w:rsidRPr="00713F66"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color w:val="auto"/>
                <w:sz w:val="18"/>
              </w:rPr>
            </w:pPr>
            <w:r w:rsidRPr="00713F66">
              <w:rPr>
                <w:rFonts w:eastAsia="Calibri" w:cstheme="minorHAnsi"/>
                <w:color w:val="auto"/>
                <w:sz w:val="18"/>
              </w:rPr>
              <w:t>Liczba zdarzeń drogowych na 1000 mieszkańców</w:t>
            </w:r>
          </w:p>
        </w:tc>
      </w:tr>
      <w:tr w:rsidR="002A1DE9" w:rsidRPr="002A1DE9" w14:paraId="29A8F4E1" w14:textId="77777777" w:rsidTr="008C2F3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343" w:type="dxa"/>
            <w:vAlign w:val="center"/>
          </w:tcPr>
          <w:p w14:paraId="20B81FBD" w14:textId="77777777" w:rsidR="008C2F3A" w:rsidRPr="00713F66" w:rsidRDefault="00741EA6">
            <w:pPr>
              <w:widowControl w:val="0"/>
              <w:spacing w:after="0" w:line="276" w:lineRule="auto"/>
              <w:jc w:val="center"/>
              <w:rPr>
                <w:rFonts w:cstheme="minorHAnsi"/>
                <w:b w:val="0"/>
                <w:sz w:val="18"/>
              </w:rPr>
            </w:pPr>
            <w:r w:rsidRPr="00713F66">
              <w:rPr>
                <w:rFonts w:eastAsia="Calibri" w:cstheme="minorHAnsi"/>
                <w:b w:val="0"/>
                <w:sz w:val="18"/>
              </w:rPr>
              <w:t>Gmina-Miasto Działdowo</w:t>
            </w:r>
          </w:p>
        </w:tc>
        <w:tc>
          <w:tcPr>
            <w:tcW w:w="1555" w:type="dxa"/>
            <w:vAlign w:val="center"/>
          </w:tcPr>
          <w:p w14:paraId="52A64C82" w14:textId="73349336" w:rsidR="008C2F3A" w:rsidRPr="00713F66" w:rsidRDefault="00C2741D">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rPr>
            </w:pPr>
            <w:r>
              <w:rPr>
                <w:rFonts w:eastAsia="Calibri" w:cstheme="minorHAnsi"/>
                <w:sz w:val="18"/>
              </w:rPr>
              <w:t>550</w:t>
            </w:r>
          </w:p>
        </w:tc>
        <w:tc>
          <w:tcPr>
            <w:tcW w:w="1934" w:type="dxa"/>
            <w:vAlign w:val="center"/>
          </w:tcPr>
          <w:p w14:paraId="50D1EF91" w14:textId="2F2981D5" w:rsidR="008C2F3A" w:rsidRPr="00713F66" w:rsidRDefault="00C2741D">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27,00</w:t>
            </w:r>
          </w:p>
        </w:tc>
        <w:tc>
          <w:tcPr>
            <w:tcW w:w="1617" w:type="dxa"/>
            <w:vAlign w:val="center"/>
          </w:tcPr>
          <w:p w14:paraId="20E06D70" w14:textId="1404C797" w:rsidR="008C2F3A" w:rsidRPr="00713F66" w:rsidRDefault="00C2741D">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rPr>
            </w:pPr>
            <w:r>
              <w:rPr>
                <w:rFonts w:eastAsia="Calibri" w:cstheme="minorHAnsi"/>
                <w:sz w:val="18"/>
              </w:rPr>
              <w:t>178</w:t>
            </w:r>
          </w:p>
        </w:tc>
        <w:tc>
          <w:tcPr>
            <w:tcW w:w="1623" w:type="dxa"/>
            <w:vAlign w:val="center"/>
          </w:tcPr>
          <w:p w14:paraId="5CD31A68" w14:textId="35666D84" w:rsidR="008C2F3A" w:rsidRPr="00713F66" w:rsidRDefault="00C2741D">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rPr>
            </w:pPr>
            <w:r>
              <w:rPr>
                <w:rFonts w:eastAsia="Calibri" w:cstheme="minorHAnsi"/>
                <w:sz w:val="18"/>
              </w:rPr>
              <w:t>8,74</w:t>
            </w:r>
          </w:p>
        </w:tc>
      </w:tr>
    </w:tbl>
    <w:p w14:paraId="51C72132" w14:textId="77777777" w:rsidR="008C2F3A" w:rsidRPr="00C2741D" w:rsidRDefault="00741EA6">
      <w:pPr>
        <w:pStyle w:val="Legenda"/>
        <w:spacing w:after="0" w:line="276" w:lineRule="auto"/>
        <w:rPr>
          <w:color w:val="auto"/>
          <w:szCs w:val="20"/>
        </w:rPr>
      </w:pPr>
      <w:r w:rsidRPr="00C2741D">
        <w:rPr>
          <w:color w:val="auto"/>
          <w:szCs w:val="20"/>
        </w:rPr>
        <w:t>Źródło: opracowanie na podstawie danych Komendy Powiatowej Policji w Działdowie</w:t>
      </w:r>
    </w:p>
    <w:p w14:paraId="5F51639D" w14:textId="77777777" w:rsidR="008C2F3A" w:rsidRDefault="008C2F3A">
      <w:pPr>
        <w:spacing w:line="276" w:lineRule="auto"/>
      </w:pPr>
    </w:p>
    <w:p w14:paraId="50675FD1" w14:textId="56741E20" w:rsidR="008C2F3A" w:rsidRDefault="00741EA6">
      <w:pPr>
        <w:spacing w:line="276" w:lineRule="auto"/>
        <w:jc w:val="both"/>
      </w:pPr>
      <w:r>
        <w:t xml:space="preserve">Na terenie Gminy-Miasto Działdowo jest stworzony system monitoringu wizyjnego miasta, którym zawiaduje Straż Miejska w Działdowie. W skład zestawu do monitoringu wizyjnego wchodzą: dwa komputery stacjonarne z monitorami, rejestratory. Na terenie miasta Gmina-Miasto Działdowo </w:t>
      </w:r>
      <w:r w:rsidRPr="00E22BFF">
        <w:t xml:space="preserve">rozmieściła </w:t>
      </w:r>
      <w:r w:rsidR="00E22BFF" w:rsidRPr="00E22BFF">
        <w:t>54 kamery</w:t>
      </w:r>
      <w:r w:rsidRPr="00E22BFF">
        <w:t xml:space="preserve">. </w:t>
      </w:r>
      <w:r>
        <w:t xml:space="preserve">Na mocy porozumienia zawartego w dniu 02.07.2015 roku pomiędzy PKP Polskie Linie Kolejowe S. A. z siedzibą w Warszawie, a Gminą-Miasto Działdowo w skład monitoringu wchodzą, także 4 kamery będące własnością PKP. Na mocy umowy użyczenia zawartej w dniu 04.10.2018 roku pomiędzy Spółdzielnią Mieszkaniową Lokatorsko-Własnościową w Działdowie,                      a Gminą-Miasto Działdowo w skład monitoringu wchodzi 1 kamera będąca własnością Spółdzielni.                </w:t>
      </w:r>
      <w:r w:rsidRPr="007D55E5">
        <w:t>W 202</w:t>
      </w:r>
      <w:r w:rsidR="007D55E5" w:rsidRPr="007D55E5">
        <w:t>2</w:t>
      </w:r>
      <w:r w:rsidRPr="007D55E5">
        <w:t xml:space="preserve"> roku było </w:t>
      </w:r>
      <w:r w:rsidR="007D55E5" w:rsidRPr="007D55E5">
        <w:t>939</w:t>
      </w:r>
      <w:r w:rsidRPr="007D55E5">
        <w:t xml:space="preserve"> interwencji </w:t>
      </w:r>
      <w:r>
        <w:t xml:space="preserve">w związku ze zgłoszeniami operatorów monitoringu miejskiego. Regularnie prowadzony monitoring znacznie ograniczył ilość uciążliwych wykroczeń, w tym aktów wandalizmu oraz pozwolił na identyfikację i skuteczne karanie ich sprawców. </w:t>
      </w:r>
    </w:p>
    <w:p w14:paraId="28D3B057" w14:textId="77777777" w:rsidR="008C2F3A" w:rsidRDefault="00741EA6">
      <w:pPr>
        <w:spacing w:line="276" w:lineRule="auto"/>
        <w:jc w:val="both"/>
      </w:pPr>
      <w:r>
        <w:t xml:space="preserve">Sprawy porządku publicznego i bezpieczeństwa mieszkańców oraz ochrony przeciwpożarowej </w:t>
      </w:r>
      <w:r>
        <w:br/>
        <w:t xml:space="preserve">i przeciwpowodziowej, w tym wyposażenie i utrzymanie miejskiego magazynu przeciwpowodziowego oraz magazynu obrony cywilnej, należą do zadań Gminy-Miasto Działdowo. W skład systemu ostrzegania i alarmowania na terenie Gminy-Miasto Działdowo wchodzą następujące urządzenia: centrala alarmowa i 5 syren alarmowych. Gmina-Miasto Działdowo ma w swoich zasobach również stację bazową Motorola GM 340 oraz 8 radiotelefonów, które mogą stanowić alternatywne źródło komunikacji Miejskiego Zespołu Zarządzania Kryzysowego ze służbami mundurowymi w sytuacji kryzysowej. Ponadto w mieście funkcjonuje smsowy system alarmowania mieszkańców. Wysyłane </w:t>
      </w:r>
      <w:r>
        <w:br/>
        <w:t>są komunikaty o zaistniałym zagrożeniu, niekorzystnych warunkach atmosferycznych i awariach.</w:t>
      </w:r>
    </w:p>
    <w:p w14:paraId="5C20C428" w14:textId="77777777" w:rsidR="008C2F3A" w:rsidRDefault="008C2F3A">
      <w:pPr>
        <w:spacing w:line="276" w:lineRule="auto"/>
      </w:pPr>
    </w:p>
    <w:p w14:paraId="70122877" w14:textId="77777777" w:rsidR="008C2F3A" w:rsidRDefault="00741EA6">
      <w:pPr>
        <w:pStyle w:val="Nagwek2"/>
        <w:numPr>
          <w:ilvl w:val="1"/>
          <w:numId w:val="2"/>
        </w:numPr>
        <w:spacing w:before="0" w:after="240" w:line="276" w:lineRule="auto"/>
        <w:rPr>
          <w:b w:val="0"/>
          <w:color w:val="2F5496" w:themeColor="accent5" w:themeShade="BF"/>
          <w:sz w:val="28"/>
        </w:rPr>
      </w:pPr>
      <w:bookmarkStart w:id="63" w:name="_Toc160461267"/>
      <w:r>
        <w:rPr>
          <w:b w:val="0"/>
          <w:color w:val="2F5496" w:themeColor="accent5" w:themeShade="BF"/>
          <w:sz w:val="28"/>
        </w:rPr>
        <w:t>Możliwości budżetowe Miasta-Gminy Działdowo</w:t>
      </w:r>
      <w:bookmarkEnd w:id="63"/>
      <w:r>
        <w:rPr>
          <w:b w:val="0"/>
          <w:color w:val="2F5496" w:themeColor="accent5" w:themeShade="BF"/>
          <w:sz w:val="28"/>
        </w:rPr>
        <w:t xml:space="preserve"> </w:t>
      </w:r>
    </w:p>
    <w:p w14:paraId="03A759B1" w14:textId="2EBD1D1C" w:rsidR="008C2F3A" w:rsidRDefault="00741EA6">
      <w:pPr>
        <w:spacing w:line="276" w:lineRule="auto"/>
        <w:jc w:val="both"/>
        <w:rPr>
          <w:rFonts w:eastAsia="Calibri" w:cstheme="minorHAnsi"/>
        </w:rPr>
      </w:pPr>
      <w:r>
        <w:rPr>
          <w:rFonts w:eastAsia="Calibri" w:cstheme="minorHAnsi"/>
        </w:rPr>
        <w:t>Dochody ogółem miasta-gminy w 202</w:t>
      </w:r>
      <w:r w:rsidR="005775DB">
        <w:rPr>
          <w:rFonts w:eastAsia="Calibri" w:cstheme="minorHAnsi"/>
        </w:rPr>
        <w:t>2</w:t>
      </w:r>
      <w:r>
        <w:rPr>
          <w:rFonts w:eastAsia="Calibri" w:cstheme="minorHAnsi"/>
        </w:rPr>
        <w:t xml:space="preserve"> wynosiły </w:t>
      </w:r>
      <w:r w:rsidR="005775DB">
        <w:rPr>
          <w:rFonts w:eastAsia="Calibri" w:cstheme="minorHAnsi"/>
        </w:rPr>
        <w:t>110.417.306,35</w:t>
      </w:r>
      <w:r>
        <w:rPr>
          <w:rFonts w:eastAsia="Calibri" w:cstheme="minorHAnsi"/>
        </w:rPr>
        <w:t xml:space="preserve"> zł. W tabeli poniżej zaprezentowano dane o dochodach gminy w latach 2015-202</w:t>
      </w:r>
      <w:r w:rsidR="005775DB">
        <w:rPr>
          <w:rFonts w:eastAsia="Calibri" w:cstheme="minorHAnsi"/>
        </w:rPr>
        <w:t>2</w:t>
      </w:r>
      <w:r>
        <w:rPr>
          <w:rFonts w:eastAsia="Calibri" w:cstheme="minorHAnsi"/>
        </w:rPr>
        <w:t xml:space="preserve">. </w:t>
      </w:r>
    </w:p>
    <w:p w14:paraId="4628838A" w14:textId="77777777" w:rsidR="008C2F3A" w:rsidRDefault="00741EA6">
      <w:pPr>
        <w:spacing w:after="0" w:line="240" w:lineRule="auto"/>
        <w:rPr>
          <w:i/>
          <w:iCs/>
          <w:color w:val="44546A" w:themeColor="text2"/>
          <w:sz w:val="18"/>
          <w:szCs w:val="20"/>
        </w:rPr>
      </w:pPr>
      <w:r>
        <w:br w:type="page"/>
      </w:r>
    </w:p>
    <w:p w14:paraId="1B4B0D5E" w14:textId="77777777" w:rsidR="008C2F3A" w:rsidRDefault="00741EA6">
      <w:pPr>
        <w:pStyle w:val="Legenda"/>
        <w:spacing w:after="0" w:line="276" w:lineRule="auto"/>
        <w:rPr>
          <w:szCs w:val="20"/>
        </w:rPr>
      </w:pPr>
      <w:r>
        <w:rPr>
          <w:szCs w:val="20"/>
        </w:rPr>
        <w:lastRenderedPageBreak/>
        <w:t>Tabela 6. Dochody ogółem Miasta-Gminy Działdowo</w:t>
      </w:r>
    </w:p>
    <w:tbl>
      <w:tblPr>
        <w:tblW w:w="6030" w:type="pct"/>
        <w:tblInd w:w="-861" w:type="dxa"/>
        <w:tblLayout w:type="fixed"/>
        <w:tblCellMar>
          <w:left w:w="70" w:type="dxa"/>
          <w:right w:w="70" w:type="dxa"/>
        </w:tblCellMar>
        <w:tblLook w:val="04A0" w:firstRow="1" w:lastRow="0" w:firstColumn="1" w:lastColumn="0" w:noHBand="0" w:noVBand="1"/>
      </w:tblPr>
      <w:tblGrid>
        <w:gridCol w:w="852"/>
        <w:gridCol w:w="426"/>
        <w:gridCol w:w="1155"/>
        <w:gridCol w:w="1195"/>
        <w:gridCol w:w="1193"/>
        <w:gridCol w:w="1134"/>
        <w:gridCol w:w="1134"/>
        <w:gridCol w:w="1276"/>
        <w:gridCol w:w="1276"/>
        <w:gridCol w:w="1277"/>
      </w:tblGrid>
      <w:tr w:rsidR="005775DB" w14:paraId="7A44DB71" w14:textId="5465F782" w:rsidTr="005775DB">
        <w:trPr>
          <w:trHeight w:val="315"/>
        </w:trPr>
        <w:tc>
          <w:tcPr>
            <w:tcW w:w="851" w:type="dxa"/>
            <w:tcBorders>
              <w:top w:val="single" w:sz="8" w:space="0" w:color="4F81BD"/>
              <w:left w:val="single" w:sz="8" w:space="0" w:color="4F81BD"/>
              <w:bottom w:val="single" w:sz="8" w:space="0" w:color="4F81BD"/>
            </w:tcBorders>
            <w:shd w:val="clear" w:color="000000" w:fill="4F81BD"/>
            <w:vAlign w:val="center"/>
          </w:tcPr>
          <w:p w14:paraId="294C8686" w14:textId="77777777" w:rsidR="005775DB" w:rsidRDefault="005775DB">
            <w:pPr>
              <w:widowControl w:val="0"/>
              <w:spacing w:after="0" w:line="276" w:lineRule="auto"/>
              <w:jc w:val="center"/>
              <w:rPr>
                <w:rFonts w:eastAsia="Times New Roman" w:cstheme="minorHAnsi"/>
                <w:color w:val="000000"/>
                <w:sz w:val="18"/>
                <w:lang w:eastAsia="pl-PL"/>
              </w:rPr>
            </w:pPr>
          </w:p>
        </w:tc>
        <w:tc>
          <w:tcPr>
            <w:tcW w:w="426" w:type="dxa"/>
            <w:tcBorders>
              <w:top w:val="single" w:sz="8" w:space="0" w:color="4F81BD"/>
              <w:bottom w:val="single" w:sz="8" w:space="0" w:color="4F81BD"/>
            </w:tcBorders>
            <w:shd w:val="clear" w:color="000000" w:fill="4F81BD"/>
            <w:vAlign w:val="center"/>
          </w:tcPr>
          <w:p w14:paraId="77D17F12" w14:textId="77777777" w:rsidR="005775DB" w:rsidRDefault="005775DB">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Jm</w:t>
            </w:r>
          </w:p>
        </w:tc>
        <w:tc>
          <w:tcPr>
            <w:tcW w:w="1155" w:type="dxa"/>
            <w:tcBorders>
              <w:top w:val="single" w:sz="8" w:space="0" w:color="4F81BD"/>
              <w:bottom w:val="single" w:sz="8" w:space="0" w:color="4F81BD"/>
            </w:tcBorders>
            <w:shd w:val="clear" w:color="000000" w:fill="4F81BD"/>
            <w:vAlign w:val="center"/>
          </w:tcPr>
          <w:p w14:paraId="3B04BED0" w14:textId="77777777" w:rsidR="005775DB" w:rsidRDefault="005775DB">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2015</w:t>
            </w:r>
          </w:p>
        </w:tc>
        <w:tc>
          <w:tcPr>
            <w:tcW w:w="1195" w:type="dxa"/>
            <w:tcBorders>
              <w:top w:val="single" w:sz="8" w:space="0" w:color="4F81BD"/>
              <w:bottom w:val="single" w:sz="8" w:space="0" w:color="4F81BD"/>
            </w:tcBorders>
            <w:shd w:val="clear" w:color="000000" w:fill="4F81BD"/>
            <w:vAlign w:val="center"/>
          </w:tcPr>
          <w:p w14:paraId="40191358" w14:textId="77777777" w:rsidR="005775DB" w:rsidRDefault="005775DB">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2016</w:t>
            </w:r>
          </w:p>
        </w:tc>
        <w:tc>
          <w:tcPr>
            <w:tcW w:w="1193" w:type="dxa"/>
            <w:tcBorders>
              <w:top w:val="single" w:sz="8" w:space="0" w:color="4F81BD"/>
              <w:bottom w:val="single" w:sz="8" w:space="0" w:color="4F81BD"/>
            </w:tcBorders>
            <w:shd w:val="clear" w:color="000000" w:fill="4F81BD"/>
            <w:vAlign w:val="center"/>
          </w:tcPr>
          <w:p w14:paraId="1D07F262" w14:textId="77777777" w:rsidR="005775DB" w:rsidRDefault="005775DB">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2017</w:t>
            </w:r>
          </w:p>
        </w:tc>
        <w:tc>
          <w:tcPr>
            <w:tcW w:w="1134" w:type="dxa"/>
            <w:tcBorders>
              <w:top w:val="single" w:sz="8" w:space="0" w:color="4F81BD"/>
              <w:bottom w:val="single" w:sz="8" w:space="0" w:color="4F81BD"/>
            </w:tcBorders>
            <w:shd w:val="clear" w:color="000000" w:fill="4F81BD"/>
            <w:vAlign w:val="center"/>
          </w:tcPr>
          <w:p w14:paraId="54EA6427" w14:textId="77777777" w:rsidR="005775DB" w:rsidRDefault="005775DB">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2018</w:t>
            </w:r>
          </w:p>
        </w:tc>
        <w:tc>
          <w:tcPr>
            <w:tcW w:w="1134" w:type="dxa"/>
            <w:tcBorders>
              <w:top w:val="single" w:sz="8" w:space="0" w:color="4F81BD"/>
              <w:bottom w:val="single" w:sz="8" w:space="0" w:color="4F81BD"/>
              <w:right w:val="single" w:sz="8" w:space="0" w:color="4F81BD"/>
            </w:tcBorders>
            <w:shd w:val="clear" w:color="000000" w:fill="4F81BD"/>
            <w:vAlign w:val="center"/>
          </w:tcPr>
          <w:p w14:paraId="3F11221B" w14:textId="77777777" w:rsidR="005775DB" w:rsidRDefault="005775DB">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2019</w:t>
            </w:r>
          </w:p>
        </w:tc>
        <w:tc>
          <w:tcPr>
            <w:tcW w:w="1276" w:type="dxa"/>
            <w:tcBorders>
              <w:top w:val="single" w:sz="8" w:space="0" w:color="4F81BD"/>
              <w:bottom w:val="single" w:sz="8" w:space="0" w:color="4F81BD"/>
              <w:right w:val="single" w:sz="8" w:space="0" w:color="4F81BD"/>
            </w:tcBorders>
            <w:shd w:val="clear" w:color="000000" w:fill="4F81BD"/>
            <w:vAlign w:val="center"/>
          </w:tcPr>
          <w:p w14:paraId="0F563BE8" w14:textId="77777777" w:rsidR="005775DB" w:rsidRDefault="005775DB">
            <w:pPr>
              <w:widowControl w:val="0"/>
              <w:spacing w:after="0" w:line="276" w:lineRule="auto"/>
              <w:jc w:val="center"/>
              <w:rPr>
                <w:rFonts w:eastAsia="Times New Roman" w:cstheme="minorHAnsi"/>
                <w:b/>
                <w:bCs/>
                <w:color w:val="FF0000"/>
                <w:sz w:val="18"/>
                <w:lang w:eastAsia="pl-PL"/>
              </w:rPr>
            </w:pPr>
            <w:r>
              <w:rPr>
                <w:rFonts w:eastAsia="Times New Roman" w:cstheme="minorHAnsi"/>
                <w:b/>
                <w:bCs/>
                <w:color w:val="FFFFFF" w:themeColor="background1"/>
                <w:sz w:val="18"/>
                <w:lang w:eastAsia="pl-PL"/>
              </w:rPr>
              <w:t>2020</w:t>
            </w:r>
          </w:p>
        </w:tc>
        <w:tc>
          <w:tcPr>
            <w:tcW w:w="1276" w:type="dxa"/>
            <w:tcBorders>
              <w:top w:val="single" w:sz="8" w:space="0" w:color="4F81BD"/>
              <w:bottom w:val="single" w:sz="8" w:space="0" w:color="4F81BD"/>
            </w:tcBorders>
            <w:shd w:val="clear" w:color="000000" w:fill="4F81BD"/>
          </w:tcPr>
          <w:p w14:paraId="523DDBD4" w14:textId="6C81A7C5" w:rsidR="005775DB" w:rsidRDefault="005775DB">
            <w:pPr>
              <w:widowControl w:val="0"/>
              <w:spacing w:after="0" w:line="276" w:lineRule="auto"/>
              <w:jc w:val="center"/>
              <w:rPr>
                <w:rFonts w:eastAsia="Times New Roman" w:cstheme="minorHAnsi"/>
                <w:b/>
                <w:bCs/>
                <w:color w:val="FFFFFF" w:themeColor="background1"/>
                <w:sz w:val="18"/>
                <w:lang w:eastAsia="pl-PL"/>
              </w:rPr>
            </w:pPr>
            <w:r w:rsidRPr="005775DB">
              <w:rPr>
                <w:rFonts w:eastAsia="Times New Roman" w:cstheme="minorHAnsi"/>
                <w:b/>
                <w:bCs/>
                <w:color w:val="FFFFFF" w:themeColor="background1"/>
                <w:sz w:val="18"/>
                <w:lang w:eastAsia="pl-PL"/>
              </w:rPr>
              <w:t>202</w:t>
            </w:r>
            <w:r>
              <w:rPr>
                <w:rFonts w:eastAsia="Times New Roman" w:cstheme="minorHAnsi"/>
                <w:b/>
                <w:bCs/>
                <w:color w:val="FFFFFF" w:themeColor="background1"/>
                <w:sz w:val="18"/>
                <w:lang w:eastAsia="pl-PL"/>
              </w:rPr>
              <w:t>1</w:t>
            </w:r>
          </w:p>
        </w:tc>
        <w:tc>
          <w:tcPr>
            <w:tcW w:w="1277" w:type="dxa"/>
            <w:tcBorders>
              <w:top w:val="single" w:sz="8" w:space="0" w:color="4F81BD"/>
              <w:bottom w:val="single" w:sz="8" w:space="0" w:color="4F81BD"/>
              <w:right w:val="single" w:sz="8" w:space="0" w:color="4F81BD"/>
            </w:tcBorders>
            <w:shd w:val="clear" w:color="000000" w:fill="4F81BD"/>
          </w:tcPr>
          <w:p w14:paraId="66D50E6A" w14:textId="492A6D13" w:rsidR="005775DB" w:rsidRDefault="005775DB">
            <w:pPr>
              <w:widowControl w:val="0"/>
              <w:spacing w:after="0" w:line="276" w:lineRule="auto"/>
              <w:jc w:val="center"/>
              <w:rPr>
                <w:rFonts w:eastAsia="Times New Roman" w:cstheme="minorHAnsi"/>
                <w:b/>
                <w:bCs/>
                <w:color w:val="FFFFFF" w:themeColor="background1"/>
                <w:sz w:val="18"/>
                <w:lang w:eastAsia="pl-PL"/>
              </w:rPr>
            </w:pPr>
            <w:r w:rsidRPr="005775DB">
              <w:rPr>
                <w:rFonts w:eastAsia="Times New Roman" w:cstheme="minorHAnsi"/>
                <w:b/>
                <w:bCs/>
                <w:color w:val="FFFFFF" w:themeColor="background1"/>
                <w:sz w:val="18"/>
                <w:lang w:eastAsia="pl-PL"/>
              </w:rPr>
              <w:t>202</w:t>
            </w:r>
            <w:r>
              <w:rPr>
                <w:rFonts w:eastAsia="Times New Roman" w:cstheme="minorHAnsi"/>
                <w:b/>
                <w:bCs/>
                <w:color w:val="FFFFFF" w:themeColor="background1"/>
                <w:sz w:val="18"/>
                <w:lang w:eastAsia="pl-PL"/>
              </w:rPr>
              <w:t>2</w:t>
            </w:r>
          </w:p>
        </w:tc>
      </w:tr>
      <w:tr w:rsidR="005775DB" w14:paraId="1D0650E9" w14:textId="1696F0B2" w:rsidTr="005775DB">
        <w:trPr>
          <w:trHeight w:val="300"/>
        </w:trPr>
        <w:tc>
          <w:tcPr>
            <w:tcW w:w="851" w:type="dxa"/>
            <w:tcBorders>
              <w:left w:val="single" w:sz="8" w:space="0" w:color="95B3D7"/>
              <w:bottom w:val="single" w:sz="8" w:space="0" w:color="95B3D7"/>
              <w:right w:val="single" w:sz="8" w:space="0" w:color="95B3D7"/>
            </w:tcBorders>
            <w:shd w:val="clear" w:color="000000" w:fill="DBE5F1"/>
            <w:vAlign w:val="center"/>
          </w:tcPr>
          <w:p w14:paraId="3EA365AD" w14:textId="77777777" w:rsidR="005775DB" w:rsidRDefault="005775DB" w:rsidP="005775DB">
            <w:pPr>
              <w:widowControl w:val="0"/>
              <w:spacing w:after="0" w:line="276" w:lineRule="auto"/>
              <w:jc w:val="center"/>
              <w:rPr>
                <w:rFonts w:eastAsia="Times New Roman" w:cstheme="minorHAnsi"/>
                <w:b/>
                <w:bCs/>
                <w:color w:val="000000"/>
                <w:sz w:val="18"/>
                <w:lang w:eastAsia="pl-PL"/>
              </w:rPr>
            </w:pPr>
            <w:bookmarkStart w:id="64" w:name="_Hlk160013671"/>
            <w:r>
              <w:rPr>
                <w:rFonts w:eastAsia="Times New Roman" w:cstheme="minorHAnsi"/>
                <w:b/>
                <w:bCs/>
                <w:color w:val="000000"/>
                <w:sz w:val="18"/>
                <w:lang w:eastAsia="pl-PL"/>
              </w:rPr>
              <w:t>dochody ogółem</w:t>
            </w:r>
            <w:bookmarkEnd w:id="64"/>
          </w:p>
        </w:tc>
        <w:tc>
          <w:tcPr>
            <w:tcW w:w="426" w:type="dxa"/>
            <w:tcBorders>
              <w:bottom w:val="single" w:sz="8" w:space="0" w:color="95B3D7"/>
              <w:right w:val="single" w:sz="8" w:space="0" w:color="95B3D7"/>
            </w:tcBorders>
            <w:shd w:val="clear" w:color="000000" w:fill="DBE5F1"/>
            <w:vAlign w:val="center"/>
          </w:tcPr>
          <w:p w14:paraId="1D807FC8" w14:textId="77777777" w:rsidR="005775DB" w:rsidRDefault="005775DB" w:rsidP="005775DB">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zł</w:t>
            </w:r>
          </w:p>
        </w:tc>
        <w:tc>
          <w:tcPr>
            <w:tcW w:w="1155" w:type="dxa"/>
            <w:tcBorders>
              <w:bottom w:val="single" w:sz="8" w:space="0" w:color="95B3D7"/>
              <w:right w:val="single" w:sz="8" w:space="0" w:color="95B3D7"/>
            </w:tcBorders>
            <w:shd w:val="clear" w:color="000000" w:fill="DBE5F1"/>
            <w:vAlign w:val="center"/>
          </w:tcPr>
          <w:p w14:paraId="65B2DEA4"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60 334 554,45</w:t>
            </w:r>
          </w:p>
        </w:tc>
        <w:tc>
          <w:tcPr>
            <w:tcW w:w="1195" w:type="dxa"/>
            <w:tcBorders>
              <w:bottom w:val="single" w:sz="8" w:space="0" w:color="95B3D7"/>
              <w:right w:val="single" w:sz="8" w:space="0" w:color="95B3D7"/>
            </w:tcBorders>
            <w:shd w:val="clear" w:color="000000" w:fill="DBE5F1"/>
            <w:vAlign w:val="center"/>
          </w:tcPr>
          <w:p w14:paraId="1A142241"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72 468 838,32</w:t>
            </w:r>
          </w:p>
        </w:tc>
        <w:tc>
          <w:tcPr>
            <w:tcW w:w="1193" w:type="dxa"/>
            <w:tcBorders>
              <w:bottom w:val="single" w:sz="8" w:space="0" w:color="95B3D7"/>
              <w:right w:val="single" w:sz="8" w:space="0" w:color="95B3D7"/>
            </w:tcBorders>
            <w:shd w:val="clear" w:color="000000" w:fill="DBE5F1"/>
            <w:vAlign w:val="center"/>
          </w:tcPr>
          <w:p w14:paraId="1172E7F1"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87 020 902,89</w:t>
            </w:r>
          </w:p>
        </w:tc>
        <w:tc>
          <w:tcPr>
            <w:tcW w:w="1134" w:type="dxa"/>
            <w:tcBorders>
              <w:bottom w:val="single" w:sz="8" w:space="0" w:color="95B3D7"/>
              <w:right w:val="single" w:sz="8" w:space="0" w:color="95B3D7"/>
            </w:tcBorders>
            <w:shd w:val="clear" w:color="000000" w:fill="DBE5F1"/>
            <w:vAlign w:val="center"/>
          </w:tcPr>
          <w:p w14:paraId="0038B13E"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86 401 409,51</w:t>
            </w:r>
          </w:p>
        </w:tc>
        <w:tc>
          <w:tcPr>
            <w:tcW w:w="1134" w:type="dxa"/>
            <w:tcBorders>
              <w:bottom w:val="single" w:sz="8" w:space="0" w:color="95B3D7"/>
              <w:right w:val="single" w:sz="8" w:space="0" w:color="95B3D7"/>
            </w:tcBorders>
            <w:shd w:val="clear" w:color="000000" w:fill="DBE5F1"/>
            <w:vAlign w:val="center"/>
          </w:tcPr>
          <w:p w14:paraId="19F43CD7"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91 535 004,26</w:t>
            </w:r>
          </w:p>
        </w:tc>
        <w:tc>
          <w:tcPr>
            <w:tcW w:w="1276" w:type="dxa"/>
            <w:tcBorders>
              <w:bottom w:val="single" w:sz="8" w:space="0" w:color="95B3D7"/>
              <w:right w:val="single" w:sz="8" w:space="0" w:color="95B3D7"/>
            </w:tcBorders>
            <w:shd w:val="clear" w:color="000000" w:fill="DBE5F1"/>
            <w:vAlign w:val="center"/>
          </w:tcPr>
          <w:p w14:paraId="49CEC91E" w14:textId="77777777" w:rsidR="005775DB" w:rsidRPr="005775DB" w:rsidRDefault="005775DB" w:rsidP="005775DB">
            <w:pPr>
              <w:widowControl w:val="0"/>
              <w:spacing w:after="0" w:line="276" w:lineRule="auto"/>
              <w:jc w:val="center"/>
              <w:rPr>
                <w:rFonts w:eastAsia="Times New Roman" w:cstheme="minorHAnsi"/>
                <w:sz w:val="16"/>
                <w:szCs w:val="16"/>
                <w:lang w:eastAsia="pl-PL"/>
              </w:rPr>
            </w:pPr>
            <w:r w:rsidRPr="005775DB">
              <w:rPr>
                <w:rFonts w:eastAsia="Times New Roman" w:cstheme="minorHAnsi"/>
                <w:sz w:val="16"/>
                <w:szCs w:val="16"/>
                <w:lang w:eastAsia="pl-PL"/>
              </w:rPr>
              <w:t>107 200 661,53</w:t>
            </w:r>
          </w:p>
        </w:tc>
        <w:tc>
          <w:tcPr>
            <w:tcW w:w="1276" w:type="dxa"/>
            <w:tcBorders>
              <w:bottom w:val="single" w:sz="8" w:space="0" w:color="95B3D7"/>
              <w:right w:val="single" w:sz="8" w:space="0" w:color="95B3D7"/>
            </w:tcBorders>
            <w:shd w:val="clear" w:color="000000" w:fill="DBE5F1"/>
            <w:vAlign w:val="center"/>
          </w:tcPr>
          <w:p w14:paraId="3B9E41AA" w14:textId="0B9B9886" w:rsidR="005775DB" w:rsidRPr="005775DB" w:rsidRDefault="005775DB" w:rsidP="005775DB">
            <w:pPr>
              <w:widowControl w:val="0"/>
              <w:spacing w:after="0" w:line="276" w:lineRule="auto"/>
              <w:rPr>
                <w:rFonts w:eastAsia="Times New Roman" w:cstheme="minorHAnsi"/>
                <w:sz w:val="16"/>
                <w:szCs w:val="16"/>
                <w:lang w:eastAsia="pl-PL"/>
              </w:rPr>
            </w:pPr>
            <w:r>
              <w:rPr>
                <w:rFonts w:eastAsia="Times New Roman" w:cstheme="minorHAnsi"/>
                <w:sz w:val="16"/>
                <w:szCs w:val="16"/>
                <w:lang w:eastAsia="pl-PL"/>
              </w:rPr>
              <w:t>113 041 514,40</w:t>
            </w:r>
          </w:p>
        </w:tc>
        <w:tc>
          <w:tcPr>
            <w:tcW w:w="1277" w:type="dxa"/>
            <w:tcBorders>
              <w:bottom w:val="single" w:sz="8" w:space="0" w:color="95B3D7"/>
              <w:right w:val="single" w:sz="8" w:space="0" w:color="95B3D7"/>
            </w:tcBorders>
            <w:shd w:val="clear" w:color="000000" w:fill="DBE5F1"/>
            <w:vAlign w:val="center"/>
          </w:tcPr>
          <w:p w14:paraId="379C9DA1" w14:textId="01CFD43F" w:rsidR="005775DB" w:rsidRPr="005775DB" w:rsidRDefault="005775DB" w:rsidP="005775DB">
            <w:pPr>
              <w:widowControl w:val="0"/>
              <w:spacing w:after="0" w:line="276" w:lineRule="auto"/>
              <w:jc w:val="center"/>
              <w:rPr>
                <w:rFonts w:eastAsia="Times New Roman" w:cstheme="minorHAnsi"/>
                <w:sz w:val="16"/>
                <w:szCs w:val="16"/>
                <w:lang w:eastAsia="pl-PL"/>
              </w:rPr>
            </w:pPr>
            <w:r>
              <w:rPr>
                <w:rFonts w:eastAsia="Times New Roman" w:cstheme="minorHAnsi"/>
                <w:sz w:val="16"/>
                <w:szCs w:val="16"/>
                <w:lang w:eastAsia="pl-PL"/>
              </w:rPr>
              <w:t>110 417 306,35</w:t>
            </w:r>
          </w:p>
        </w:tc>
      </w:tr>
      <w:tr w:rsidR="005775DB" w14:paraId="7515C2BC" w14:textId="0E57EF7A" w:rsidTr="005775DB">
        <w:trPr>
          <w:trHeight w:val="300"/>
        </w:trPr>
        <w:tc>
          <w:tcPr>
            <w:tcW w:w="851" w:type="dxa"/>
            <w:tcBorders>
              <w:left w:val="single" w:sz="8" w:space="0" w:color="95B3D7"/>
              <w:bottom w:val="single" w:sz="8" w:space="0" w:color="95B3D7"/>
              <w:right w:val="single" w:sz="8" w:space="0" w:color="95B3D7"/>
            </w:tcBorders>
            <w:shd w:val="clear" w:color="auto" w:fill="auto"/>
            <w:vAlign w:val="center"/>
          </w:tcPr>
          <w:p w14:paraId="165AAB80" w14:textId="77777777" w:rsidR="005775DB" w:rsidRDefault="005775DB" w:rsidP="005775DB">
            <w:pPr>
              <w:widowControl w:val="0"/>
              <w:spacing w:after="0" w:line="276" w:lineRule="auto"/>
              <w:jc w:val="center"/>
              <w:rPr>
                <w:rFonts w:eastAsia="Times New Roman" w:cstheme="minorHAnsi"/>
                <w:b/>
                <w:bCs/>
                <w:color w:val="000000"/>
                <w:sz w:val="18"/>
                <w:lang w:eastAsia="pl-PL"/>
              </w:rPr>
            </w:pPr>
            <w:bookmarkStart w:id="65" w:name="_Hlk160013685"/>
            <w:r>
              <w:rPr>
                <w:rFonts w:eastAsia="Times New Roman" w:cstheme="minorHAnsi"/>
                <w:b/>
                <w:bCs/>
                <w:color w:val="000000"/>
                <w:sz w:val="18"/>
                <w:lang w:eastAsia="pl-PL"/>
              </w:rPr>
              <w:t>dochody własne</w:t>
            </w:r>
            <w:bookmarkEnd w:id="65"/>
          </w:p>
        </w:tc>
        <w:tc>
          <w:tcPr>
            <w:tcW w:w="426" w:type="dxa"/>
            <w:tcBorders>
              <w:bottom w:val="single" w:sz="8" w:space="0" w:color="95B3D7"/>
              <w:right w:val="single" w:sz="8" w:space="0" w:color="95B3D7"/>
            </w:tcBorders>
            <w:shd w:val="clear" w:color="auto" w:fill="auto"/>
            <w:vAlign w:val="center"/>
          </w:tcPr>
          <w:p w14:paraId="2F721176" w14:textId="77777777" w:rsidR="005775DB" w:rsidRDefault="005775DB" w:rsidP="005775DB">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zł</w:t>
            </w:r>
          </w:p>
        </w:tc>
        <w:tc>
          <w:tcPr>
            <w:tcW w:w="1155" w:type="dxa"/>
            <w:tcBorders>
              <w:bottom w:val="single" w:sz="8" w:space="0" w:color="95B3D7"/>
              <w:right w:val="single" w:sz="8" w:space="0" w:color="95B3D7"/>
            </w:tcBorders>
            <w:shd w:val="clear" w:color="auto" w:fill="auto"/>
            <w:vAlign w:val="center"/>
          </w:tcPr>
          <w:p w14:paraId="4614AC0A"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30 797 409,87</w:t>
            </w:r>
          </w:p>
        </w:tc>
        <w:tc>
          <w:tcPr>
            <w:tcW w:w="1195" w:type="dxa"/>
            <w:tcBorders>
              <w:bottom w:val="single" w:sz="8" w:space="0" w:color="95B3D7"/>
              <w:right w:val="single" w:sz="8" w:space="0" w:color="95B3D7"/>
            </w:tcBorders>
            <w:shd w:val="clear" w:color="auto" w:fill="auto"/>
            <w:vAlign w:val="center"/>
          </w:tcPr>
          <w:p w14:paraId="2218E31C"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32 779 931,89</w:t>
            </w:r>
          </w:p>
        </w:tc>
        <w:tc>
          <w:tcPr>
            <w:tcW w:w="1193" w:type="dxa"/>
            <w:tcBorders>
              <w:bottom w:val="single" w:sz="8" w:space="0" w:color="95B3D7"/>
              <w:right w:val="single" w:sz="8" w:space="0" w:color="95B3D7"/>
            </w:tcBorders>
            <w:shd w:val="clear" w:color="auto" w:fill="auto"/>
            <w:vAlign w:val="center"/>
          </w:tcPr>
          <w:p w14:paraId="2FCD7D18"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36 860 533,35</w:t>
            </w:r>
          </w:p>
        </w:tc>
        <w:tc>
          <w:tcPr>
            <w:tcW w:w="1134" w:type="dxa"/>
            <w:tcBorders>
              <w:bottom w:val="single" w:sz="8" w:space="0" w:color="95B3D7"/>
              <w:right w:val="single" w:sz="8" w:space="0" w:color="95B3D7"/>
            </w:tcBorders>
            <w:shd w:val="clear" w:color="auto" w:fill="auto"/>
            <w:vAlign w:val="center"/>
          </w:tcPr>
          <w:p w14:paraId="7944C5FA"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35 983 090,38</w:t>
            </w:r>
          </w:p>
        </w:tc>
        <w:tc>
          <w:tcPr>
            <w:tcW w:w="1134" w:type="dxa"/>
            <w:tcBorders>
              <w:bottom w:val="single" w:sz="8" w:space="0" w:color="95B3D7"/>
              <w:right w:val="single" w:sz="8" w:space="0" w:color="95B3D7"/>
            </w:tcBorders>
            <w:shd w:val="clear" w:color="auto" w:fill="auto"/>
            <w:vAlign w:val="center"/>
          </w:tcPr>
          <w:p w14:paraId="5E6BF3DE" w14:textId="77777777" w:rsidR="005775DB" w:rsidRPr="005775DB" w:rsidRDefault="005775DB" w:rsidP="005775DB">
            <w:pPr>
              <w:widowControl w:val="0"/>
              <w:spacing w:after="0" w:line="276" w:lineRule="auto"/>
              <w:jc w:val="center"/>
              <w:rPr>
                <w:rFonts w:eastAsia="Times New Roman" w:cstheme="minorHAnsi"/>
                <w:color w:val="000000"/>
                <w:sz w:val="16"/>
                <w:szCs w:val="16"/>
                <w:lang w:eastAsia="pl-PL"/>
              </w:rPr>
            </w:pPr>
            <w:r w:rsidRPr="005775DB">
              <w:rPr>
                <w:rFonts w:eastAsia="Times New Roman" w:cstheme="minorHAnsi"/>
                <w:color w:val="000000"/>
                <w:sz w:val="16"/>
                <w:szCs w:val="16"/>
                <w:lang w:eastAsia="pl-PL"/>
              </w:rPr>
              <w:t>37 369 603,23</w:t>
            </w:r>
          </w:p>
        </w:tc>
        <w:tc>
          <w:tcPr>
            <w:tcW w:w="1276" w:type="dxa"/>
            <w:tcBorders>
              <w:bottom w:val="single" w:sz="8" w:space="0" w:color="95B3D7"/>
              <w:right w:val="single" w:sz="8" w:space="0" w:color="95B3D7"/>
            </w:tcBorders>
            <w:vAlign w:val="center"/>
          </w:tcPr>
          <w:p w14:paraId="6E7762CA" w14:textId="77777777" w:rsidR="005775DB" w:rsidRPr="005775DB" w:rsidRDefault="005775DB" w:rsidP="005775DB">
            <w:pPr>
              <w:widowControl w:val="0"/>
              <w:spacing w:after="0" w:line="276" w:lineRule="auto"/>
              <w:jc w:val="center"/>
              <w:rPr>
                <w:rFonts w:eastAsia="Times New Roman" w:cstheme="minorHAnsi"/>
                <w:sz w:val="16"/>
                <w:szCs w:val="16"/>
                <w:lang w:eastAsia="pl-PL"/>
              </w:rPr>
            </w:pPr>
            <w:r w:rsidRPr="005775DB">
              <w:rPr>
                <w:rFonts w:eastAsia="Times New Roman" w:cstheme="minorHAnsi"/>
                <w:sz w:val="16"/>
                <w:szCs w:val="16"/>
                <w:lang w:eastAsia="pl-PL"/>
              </w:rPr>
              <w:t>39 449 145,77</w:t>
            </w:r>
          </w:p>
        </w:tc>
        <w:tc>
          <w:tcPr>
            <w:tcW w:w="1276" w:type="dxa"/>
            <w:tcBorders>
              <w:bottom w:val="single" w:sz="8" w:space="0" w:color="95B3D7"/>
              <w:right w:val="single" w:sz="8" w:space="0" w:color="95B3D7"/>
            </w:tcBorders>
            <w:vAlign w:val="center"/>
          </w:tcPr>
          <w:p w14:paraId="49C0105C" w14:textId="5B21F60F" w:rsidR="005775DB" w:rsidRPr="005775DB" w:rsidRDefault="005775DB" w:rsidP="005775DB">
            <w:pPr>
              <w:widowControl w:val="0"/>
              <w:spacing w:after="0" w:line="276" w:lineRule="auto"/>
              <w:jc w:val="center"/>
              <w:rPr>
                <w:rFonts w:eastAsia="Times New Roman" w:cstheme="minorHAnsi"/>
                <w:sz w:val="16"/>
                <w:szCs w:val="16"/>
                <w:lang w:eastAsia="pl-PL"/>
              </w:rPr>
            </w:pPr>
            <w:r>
              <w:rPr>
                <w:rFonts w:eastAsia="Times New Roman" w:cstheme="minorHAnsi"/>
                <w:sz w:val="16"/>
                <w:szCs w:val="16"/>
                <w:lang w:eastAsia="pl-PL"/>
              </w:rPr>
              <w:t>45 942 695,94</w:t>
            </w:r>
          </w:p>
        </w:tc>
        <w:tc>
          <w:tcPr>
            <w:tcW w:w="1277" w:type="dxa"/>
            <w:tcBorders>
              <w:bottom w:val="single" w:sz="8" w:space="0" w:color="95B3D7"/>
              <w:right w:val="single" w:sz="8" w:space="0" w:color="95B3D7"/>
            </w:tcBorders>
            <w:vAlign w:val="center"/>
          </w:tcPr>
          <w:p w14:paraId="5E8AC175" w14:textId="19541858" w:rsidR="005775DB" w:rsidRPr="005775DB" w:rsidRDefault="005775DB" w:rsidP="005775DB">
            <w:pPr>
              <w:widowControl w:val="0"/>
              <w:spacing w:after="0" w:line="276" w:lineRule="auto"/>
              <w:jc w:val="center"/>
              <w:rPr>
                <w:rFonts w:eastAsia="Times New Roman" w:cstheme="minorHAnsi"/>
                <w:sz w:val="16"/>
                <w:szCs w:val="16"/>
                <w:lang w:eastAsia="pl-PL"/>
              </w:rPr>
            </w:pPr>
            <w:r>
              <w:rPr>
                <w:rFonts w:eastAsia="Times New Roman" w:cstheme="minorHAnsi"/>
                <w:sz w:val="16"/>
                <w:szCs w:val="16"/>
                <w:lang w:eastAsia="pl-PL"/>
              </w:rPr>
              <w:t>45 306 531,51</w:t>
            </w:r>
          </w:p>
        </w:tc>
      </w:tr>
    </w:tbl>
    <w:p w14:paraId="5EDCA11A" w14:textId="77777777" w:rsidR="008C2F3A" w:rsidRDefault="00741EA6">
      <w:pPr>
        <w:pStyle w:val="Legenda"/>
        <w:spacing w:after="0" w:line="276" w:lineRule="auto"/>
        <w:rPr>
          <w:szCs w:val="20"/>
        </w:rPr>
      </w:pPr>
      <w:r>
        <w:rPr>
          <w:szCs w:val="20"/>
        </w:rPr>
        <w:t xml:space="preserve">Źródło: Opracowanie własne na podstawie danych Gminy i Banku Danych Lokalnych </w:t>
      </w:r>
    </w:p>
    <w:p w14:paraId="511D578F" w14:textId="77777777" w:rsidR="008C2F3A" w:rsidRDefault="008C2F3A">
      <w:pPr>
        <w:spacing w:line="276" w:lineRule="auto"/>
        <w:jc w:val="both"/>
        <w:rPr>
          <w:rFonts w:eastAsia="Calibri" w:cstheme="minorHAnsi"/>
        </w:rPr>
      </w:pPr>
    </w:p>
    <w:p w14:paraId="6DB4DF1D" w14:textId="5B8D71BA" w:rsidR="008C2F3A" w:rsidRDefault="00741EA6">
      <w:pPr>
        <w:spacing w:line="276" w:lineRule="auto"/>
        <w:jc w:val="both"/>
        <w:rPr>
          <w:rFonts w:eastAsia="Calibri" w:cstheme="minorHAnsi"/>
        </w:rPr>
      </w:pPr>
      <w:r>
        <w:rPr>
          <w:rFonts w:eastAsia="Calibri" w:cstheme="minorHAnsi"/>
        </w:rPr>
        <w:t>Wskaźnik udziału dochodów własnych w dochodach ogółem świadczy o stopniu samodzielności finansowej gmin. Wzrost wskaźnika oznacza zwiększenie możliwości finansowych gmin. W 202</w:t>
      </w:r>
      <w:r w:rsidR="005775DB">
        <w:rPr>
          <w:rFonts w:eastAsia="Calibri" w:cstheme="minorHAnsi"/>
        </w:rPr>
        <w:t xml:space="preserve">2 </w:t>
      </w:r>
      <w:r>
        <w:rPr>
          <w:rFonts w:eastAsia="Calibri" w:cstheme="minorHAnsi"/>
        </w:rPr>
        <w:t>r. dochody własne stanowiły 4</w:t>
      </w:r>
      <w:r w:rsidR="005775DB">
        <w:rPr>
          <w:rFonts w:eastAsia="Calibri" w:cstheme="minorHAnsi"/>
        </w:rPr>
        <w:t xml:space="preserve">1,03 </w:t>
      </w:r>
      <w:r>
        <w:rPr>
          <w:rFonts w:eastAsia="Calibri" w:cstheme="minorHAnsi"/>
        </w:rPr>
        <w:t>% dochodów ogółem. W roku 2015 dochody własne miały największy udział w dochodach budżetowych gminy - 51,04</w:t>
      </w:r>
      <w:r w:rsidR="005775DB">
        <w:rPr>
          <w:rFonts w:eastAsia="Calibri" w:cstheme="minorHAnsi"/>
        </w:rPr>
        <w:t xml:space="preserve"> </w:t>
      </w:r>
      <w:r>
        <w:rPr>
          <w:rFonts w:eastAsia="Calibri" w:cstheme="minorHAnsi"/>
        </w:rPr>
        <w:t>%.</w:t>
      </w:r>
    </w:p>
    <w:p w14:paraId="4EE05764" w14:textId="3EC94F46" w:rsidR="008C2F3A" w:rsidRDefault="00741EA6">
      <w:pPr>
        <w:spacing w:line="276" w:lineRule="auto"/>
        <w:jc w:val="both"/>
        <w:rPr>
          <w:rFonts w:eastAsia="Times New Roman" w:cstheme="minorHAnsi"/>
          <w:lang w:eastAsia="pl-PL"/>
        </w:rPr>
      </w:pPr>
      <w:r>
        <w:rPr>
          <w:rFonts w:eastAsia="Calibri" w:cstheme="minorHAnsi"/>
        </w:rPr>
        <w:t>Dochód ogółem na 1 mieszkańca w gminie wyniósł w 202</w:t>
      </w:r>
      <w:r w:rsidR="005775DB">
        <w:rPr>
          <w:rFonts w:eastAsia="Calibri" w:cstheme="minorHAnsi"/>
        </w:rPr>
        <w:t>2</w:t>
      </w:r>
      <w:r>
        <w:rPr>
          <w:rFonts w:eastAsia="Calibri" w:cstheme="minorHAnsi"/>
        </w:rPr>
        <w:t xml:space="preserve"> roku </w:t>
      </w:r>
      <w:r w:rsidR="0081245D">
        <w:rPr>
          <w:rFonts w:eastAsia="Calibri" w:cstheme="minorHAnsi"/>
        </w:rPr>
        <w:t>5 496,13</w:t>
      </w:r>
      <w:r>
        <w:rPr>
          <w:rFonts w:eastAsia="Calibri" w:cstheme="minorHAnsi"/>
        </w:rPr>
        <w:t xml:space="preserve"> zł, zaś dochód własny </w:t>
      </w:r>
      <w:r>
        <w:rPr>
          <w:rFonts w:eastAsia="Calibri" w:cstheme="minorHAnsi"/>
        </w:rPr>
        <w:br/>
      </w:r>
      <w:r w:rsidR="0081245D">
        <w:rPr>
          <w:rFonts w:eastAsia="Calibri" w:cstheme="minorHAnsi"/>
        </w:rPr>
        <w:t>2 255,18</w:t>
      </w:r>
      <w:r>
        <w:rPr>
          <w:rFonts w:eastAsia="Calibri" w:cstheme="minorHAnsi"/>
        </w:rPr>
        <w:t xml:space="preserve"> </w:t>
      </w:r>
      <w:r>
        <w:rPr>
          <w:rFonts w:eastAsia="Times New Roman" w:cstheme="minorHAnsi"/>
          <w:lang w:eastAsia="pl-PL"/>
        </w:rPr>
        <w:t xml:space="preserve">zł, w porównaniu do roku </w:t>
      </w:r>
      <w:r w:rsidR="0081245D">
        <w:rPr>
          <w:rFonts w:eastAsia="Times New Roman" w:cstheme="minorHAnsi"/>
          <w:lang w:eastAsia="pl-PL"/>
        </w:rPr>
        <w:t>2020</w:t>
      </w:r>
      <w:r>
        <w:rPr>
          <w:rFonts w:eastAsia="Times New Roman" w:cstheme="minorHAnsi"/>
          <w:lang w:eastAsia="pl-PL"/>
        </w:rPr>
        <w:t xml:space="preserve"> dochody te wzrosły o odpowiednio o </w:t>
      </w:r>
      <w:r w:rsidR="0081245D">
        <w:rPr>
          <w:rFonts w:eastAsia="Times New Roman" w:cstheme="minorHAnsi"/>
          <w:lang w:eastAsia="pl-PL"/>
        </w:rPr>
        <w:t xml:space="preserve">8,07 </w:t>
      </w:r>
      <w:r>
        <w:rPr>
          <w:rFonts w:eastAsia="Times New Roman" w:cstheme="minorHAnsi"/>
          <w:lang w:eastAsia="pl-PL"/>
        </w:rPr>
        <w:t xml:space="preserve">% (ogółem) i </w:t>
      </w:r>
      <w:r w:rsidR="0081245D">
        <w:rPr>
          <w:rFonts w:eastAsia="Times New Roman" w:cstheme="minorHAnsi"/>
          <w:lang w:eastAsia="pl-PL"/>
        </w:rPr>
        <w:t xml:space="preserve">2,33 </w:t>
      </w:r>
      <w:r>
        <w:rPr>
          <w:rFonts w:eastAsia="Times New Roman" w:cstheme="minorHAnsi"/>
          <w:lang w:eastAsia="pl-PL"/>
        </w:rPr>
        <w:t xml:space="preserve">% (dochody własne). Szczegółowe dane przedstawiono w poniższej tabeli. </w:t>
      </w:r>
    </w:p>
    <w:p w14:paraId="0F857AE9" w14:textId="77777777" w:rsidR="008C2F3A" w:rsidRDefault="00741EA6">
      <w:pPr>
        <w:pStyle w:val="Legenda"/>
        <w:spacing w:after="0" w:line="276" w:lineRule="auto"/>
        <w:rPr>
          <w:szCs w:val="20"/>
        </w:rPr>
      </w:pPr>
      <w:r>
        <w:rPr>
          <w:szCs w:val="20"/>
        </w:rPr>
        <w:t>Tabela 7. Dochody na 1 mieszkańca</w:t>
      </w:r>
    </w:p>
    <w:tbl>
      <w:tblPr>
        <w:tblStyle w:val="Tabelasiatki4akcent11"/>
        <w:tblW w:w="5000" w:type="pct"/>
        <w:tblLayout w:type="fixed"/>
        <w:tblLook w:val="04A0" w:firstRow="1" w:lastRow="0" w:firstColumn="1" w:lastColumn="0" w:noHBand="0" w:noVBand="1"/>
      </w:tblPr>
      <w:tblGrid>
        <w:gridCol w:w="1364"/>
        <w:gridCol w:w="469"/>
        <w:gridCol w:w="868"/>
        <w:gridCol w:w="868"/>
        <w:gridCol w:w="963"/>
        <w:gridCol w:w="851"/>
        <w:gridCol w:w="850"/>
        <w:gridCol w:w="993"/>
        <w:gridCol w:w="850"/>
        <w:gridCol w:w="987"/>
      </w:tblGrid>
      <w:tr w:rsidR="005775DB" w14:paraId="032EF47B" w14:textId="574A88EE" w:rsidTr="005775DB">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363" w:type="dxa"/>
            <w:tcBorders>
              <w:top w:val="single" w:sz="4" w:space="0" w:color="5B9BD5"/>
              <w:left w:val="single" w:sz="4" w:space="0" w:color="5B9BD5"/>
              <w:bottom w:val="single" w:sz="4" w:space="0" w:color="5B9BD5"/>
              <w:right w:val="single" w:sz="4" w:space="0" w:color="5B9BD5"/>
            </w:tcBorders>
          </w:tcPr>
          <w:p w14:paraId="0EC8FF7C" w14:textId="77777777" w:rsidR="005775DB" w:rsidRDefault="005775DB" w:rsidP="005775DB">
            <w:pPr>
              <w:widowControl w:val="0"/>
              <w:spacing w:after="0" w:line="276" w:lineRule="auto"/>
              <w:rPr>
                <w:rFonts w:eastAsia="Times New Roman" w:cstheme="minorHAnsi"/>
                <w:color w:val="000000"/>
                <w:sz w:val="18"/>
                <w:lang w:eastAsia="pl-PL"/>
              </w:rPr>
            </w:pPr>
          </w:p>
        </w:tc>
        <w:tc>
          <w:tcPr>
            <w:tcW w:w="469" w:type="dxa"/>
            <w:tcBorders>
              <w:top w:val="single" w:sz="4" w:space="0" w:color="5B9BD5"/>
              <w:left w:val="single" w:sz="4" w:space="0" w:color="5B9BD5"/>
              <w:bottom w:val="single" w:sz="4" w:space="0" w:color="5B9BD5"/>
              <w:right w:val="single" w:sz="4" w:space="0" w:color="5B9BD5"/>
            </w:tcBorders>
          </w:tcPr>
          <w:p w14:paraId="4FFDEC6C" w14:textId="77777777" w:rsid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Jm</w:t>
            </w:r>
          </w:p>
        </w:tc>
        <w:tc>
          <w:tcPr>
            <w:tcW w:w="868" w:type="dxa"/>
            <w:tcBorders>
              <w:top w:val="single" w:sz="4" w:space="0" w:color="5B9BD5"/>
              <w:left w:val="single" w:sz="4" w:space="0" w:color="5B9BD5"/>
              <w:bottom w:val="single" w:sz="4" w:space="0" w:color="5B9BD5"/>
              <w:right w:val="single" w:sz="4" w:space="0" w:color="5B9BD5"/>
            </w:tcBorders>
          </w:tcPr>
          <w:p w14:paraId="5B63C3CC" w14:textId="77777777" w:rsid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2015</w:t>
            </w:r>
          </w:p>
        </w:tc>
        <w:tc>
          <w:tcPr>
            <w:tcW w:w="868" w:type="dxa"/>
            <w:tcBorders>
              <w:top w:val="single" w:sz="4" w:space="0" w:color="5B9BD5"/>
              <w:left w:val="single" w:sz="4" w:space="0" w:color="5B9BD5"/>
              <w:bottom w:val="single" w:sz="4" w:space="0" w:color="5B9BD5"/>
              <w:right w:val="single" w:sz="4" w:space="0" w:color="5B9BD5"/>
            </w:tcBorders>
          </w:tcPr>
          <w:p w14:paraId="1D5B5DC6" w14:textId="77777777" w:rsid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2016</w:t>
            </w:r>
          </w:p>
        </w:tc>
        <w:tc>
          <w:tcPr>
            <w:tcW w:w="963" w:type="dxa"/>
            <w:tcBorders>
              <w:top w:val="single" w:sz="4" w:space="0" w:color="5B9BD5"/>
              <w:left w:val="single" w:sz="4" w:space="0" w:color="5B9BD5"/>
              <w:bottom w:val="single" w:sz="4" w:space="0" w:color="5B9BD5"/>
              <w:right w:val="single" w:sz="4" w:space="0" w:color="5B9BD5"/>
            </w:tcBorders>
          </w:tcPr>
          <w:p w14:paraId="552947A6" w14:textId="77777777" w:rsid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2017</w:t>
            </w:r>
          </w:p>
        </w:tc>
        <w:tc>
          <w:tcPr>
            <w:tcW w:w="851" w:type="dxa"/>
            <w:tcBorders>
              <w:top w:val="single" w:sz="4" w:space="0" w:color="5B9BD5"/>
              <w:left w:val="single" w:sz="4" w:space="0" w:color="5B9BD5"/>
              <w:bottom w:val="single" w:sz="4" w:space="0" w:color="5B9BD5"/>
              <w:right w:val="single" w:sz="4" w:space="0" w:color="5B9BD5"/>
            </w:tcBorders>
          </w:tcPr>
          <w:p w14:paraId="2BAE9987" w14:textId="77777777" w:rsid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2018</w:t>
            </w:r>
          </w:p>
        </w:tc>
        <w:tc>
          <w:tcPr>
            <w:tcW w:w="850" w:type="dxa"/>
            <w:tcBorders>
              <w:top w:val="single" w:sz="4" w:space="0" w:color="5B9BD5"/>
              <w:left w:val="single" w:sz="4" w:space="0" w:color="5B9BD5"/>
              <w:bottom w:val="single" w:sz="4" w:space="0" w:color="5B9BD5"/>
              <w:right w:val="single" w:sz="4" w:space="0" w:color="5B9BD5"/>
            </w:tcBorders>
          </w:tcPr>
          <w:p w14:paraId="64448AEF" w14:textId="77777777" w:rsid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2019</w:t>
            </w:r>
          </w:p>
        </w:tc>
        <w:tc>
          <w:tcPr>
            <w:tcW w:w="993" w:type="dxa"/>
            <w:tcBorders>
              <w:top w:val="single" w:sz="4" w:space="0" w:color="5B9BD5"/>
              <w:left w:val="single" w:sz="4" w:space="0" w:color="5B9BD5"/>
              <w:bottom w:val="single" w:sz="4" w:space="0" w:color="5B9BD5"/>
              <w:right w:val="single" w:sz="4" w:space="0" w:color="5B9BD5"/>
            </w:tcBorders>
          </w:tcPr>
          <w:p w14:paraId="3492EA30" w14:textId="77777777" w:rsid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2020</w:t>
            </w:r>
          </w:p>
        </w:tc>
        <w:tc>
          <w:tcPr>
            <w:tcW w:w="850" w:type="dxa"/>
            <w:tcBorders>
              <w:top w:val="single" w:sz="4" w:space="0" w:color="5B9BD5"/>
              <w:left w:val="single" w:sz="4" w:space="0" w:color="5B9BD5"/>
              <w:bottom w:val="single" w:sz="4" w:space="0" w:color="5B9BD5"/>
              <w:right w:val="single" w:sz="4" w:space="0" w:color="5B9BD5"/>
            </w:tcBorders>
          </w:tcPr>
          <w:p w14:paraId="35D04D26" w14:textId="0DD09DD7" w:rsidR="005775DB" w:rsidRP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szCs w:val="18"/>
                <w:lang w:eastAsia="pl-PL"/>
              </w:rPr>
            </w:pPr>
            <w:r w:rsidRPr="005775DB">
              <w:rPr>
                <w:sz w:val="18"/>
                <w:szCs w:val="18"/>
              </w:rPr>
              <w:t>2021</w:t>
            </w:r>
          </w:p>
        </w:tc>
        <w:tc>
          <w:tcPr>
            <w:tcW w:w="987" w:type="dxa"/>
            <w:tcBorders>
              <w:top w:val="single" w:sz="4" w:space="0" w:color="5B9BD5"/>
              <w:left w:val="single" w:sz="4" w:space="0" w:color="5B9BD5"/>
              <w:bottom w:val="single" w:sz="4" w:space="0" w:color="5B9BD5"/>
              <w:right w:val="single" w:sz="4" w:space="0" w:color="5B9BD5"/>
            </w:tcBorders>
          </w:tcPr>
          <w:p w14:paraId="6173F537" w14:textId="26413BD6" w:rsidR="005775DB" w:rsidRPr="005775DB" w:rsidRDefault="005775DB" w:rsidP="005775DB">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szCs w:val="18"/>
                <w:lang w:eastAsia="pl-PL"/>
              </w:rPr>
            </w:pPr>
            <w:r w:rsidRPr="005775DB">
              <w:rPr>
                <w:sz w:val="18"/>
                <w:szCs w:val="18"/>
              </w:rPr>
              <w:t>2022</w:t>
            </w:r>
          </w:p>
        </w:tc>
      </w:tr>
      <w:tr w:rsidR="005775DB" w14:paraId="3EF811E7" w14:textId="38932841" w:rsidTr="005775D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63" w:type="dxa"/>
          </w:tcPr>
          <w:p w14:paraId="3B65B946" w14:textId="77777777" w:rsidR="005775DB" w:rsidRDefault="005775DB" w:rsidP="005775DB">
            <w:pPr>
              <w:widowControl w:val="0"/>
              <w:spacing w:after="0" w:line="276" w:lineRule="auto"/>
              <w:rPr>
                <w:rFonts w:eastAsia="Times New Roman" w:cstheme="minorHAnsi"/>
                <w:bCs w:val="0"/>
                <w:color w:val="000000"/>
                <w:sz w:val="18"/>
                <w:lang w:eastAsia="pl-PL"/>
              </w:rPr>
            </w:pPr>
            <w:bookmarkStart w:id="66" w:name="_Hlk160013702"/>
            <w:r>
              <w:rPr>
                <w:rFonts w:eastAsia="Times New Roman" w:cstheme="minorHAnsi"/>
                <w:bCs w:val="0"/>
                <w:color w:val="000000"/>
                <w:sz w:val="18"/>
                <w:lang w:eastAsia="pl-PL"/>
              </w:rPr>
              <w:t>dochody ogółem/ mieszkaniec</w:t>
            </w:r>
            <w:bookmarkEnd w:id="66"/>
          </w:p>
        </w:tc>
        <w:tc>
          <w:tcPr>
            <w:tcW w:w="469" w:type="dxa"/>
            <w:vAlign w:val="center"/>
          </w:tcPr>
          <w:p w14:paraId="48817AD0"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8"/>
                <w:lang w:eastAsia="pl-PL"/>
              </w:rPr>
            </w:pPr>
            <w:r>
              <w:rPr>
                <w:rFonts w:eastAsia="Times New Roman" w:cstheme="minorHAnsi"/>
                <w:color w:val="000000"/>
                <w:sz w:val="18"/>
                <w:lang w:eastAsia="pl-PL"/>
              </w:rPr>
              <w:t>zł</w:t>
            </w:r>
          </w:p>
        </w:tc>
        <w:tc>
          <w:tcPr>
            <w:tcW w:w="868" w:type="dxa"/>
            <w:vAlign w:val="center"/>
          </w:tcPr>
          <w:p w14:paraId="2A5159E0"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8"/>
                <w:lang w:eastAsia="pl-PL"/>
              </w:rPr>
            </w:pPr>
            <w:r>
              <w:rPr>
                <w:rFonts w:eastAsia="Times New Roman" w:cstheme="minorHAnsi"/>
                <w:color w:val="000000"/>
                <w:sz w:val="18"/>
                <w:lang w:eastAsia="pl-PL"/>
              </w:rPr>
              <w:t>2 809,66</w:t>
            </w:r>
          </w:p>
        </w:tc>
        <w:tc>
          <w:tcPr>
            <w:tcW w:w="868" w:type="dxa"/>
            <w:vAlign w:val="center"/>
          </w:tcPr>
          <w:p w14:paraId="0DF1B7D3"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8"/>
                <w:lang w:eastAsia="pl-PL"/>
              </w:rPr>
            </w:pPr>
            <w:r>
              <w:rPr>
                <w:rFonts w:eastAsia="Times New Roman" w:cstheme="minorHAnsi"/>
                <w:color w:val="000000"/>
                <w:sz w:val="18"/>
                <w:lang w:eastAsia="pl-PL"/>
              </w:rPr>
              <w:t>3 392,42</w:t>
            </w:r>
          </w:p>
        </w:tc>
        <w:tc>
          <w:tcPr>
            <w:tcW w:w="963" w:type="dxa"/>
            <w:vAlign w:val="center"/>
          </w:tcPr>
          <w:p w14:paraId="0D25DE24"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8"/>
                <w:lang w:eastAsia="pl-PL"/>
              </w:rPr>
            </w:pPr>
            <w:r>
              <w:rPr>
                <w:rFonts w:eastAsia="Times New Roman" w:cstheme="minorHAnsi"/>
                <w:color w:val="000000"/>
                <w:sz w:val="18"/>
                <w:lang w:eastAsia="pl-PL"/>
              </w:rPr>
              <w:t>4 074,39</w:t>
            </w:r>
          </w:p>
        </w:tc>
        <w:tc>
          <w:tcPr>
            <w:tcW w:w="851" w:type="dxa"/>
            <w:vAlign w:val="center"/>
          </w:tcPr>
          <w:p w14:paraId="00C7BF4F"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8"/>
                <w:lang w:eastAsia="pl-PL"/>
              </w:rPr>
            </w:pPr>
            <w:r>
              <w:rPr>
                <w:rFonts w:eastAsia="Times New Roman" w:cstheme="minorHAnsi"/>
                <w:color w:val="000000"/>
                <w:sz w:val="18"/>
                <w:lang w:eastAsia="pl-PL"/>
              </w:rPr>
              <w:t>4 045,96</w:t>
            </w:r>
          </w:p>
        </w:tc>
        <w:tc>
          <w:tcPr>
            <w:tcW w:w="850" w:type="dxa"/>
            <w:vAlign w:val="center"/>
          </w:tcPr>
          <w:p w14:paraId="0A02DDF8"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8"/>
                <w:lang w:eastAsia="pl-PL"/>
              </w:rPr>
            </w:pPr>
            <w:r>
              <w:rPr>
                <w:rFonts w:eastAsia="Calibri" w:cstheme="minorHAnsi"/>
                <w:sz w:val="18"/>
              </w:rPr>
              <w:t>4 301,66</w:t>
            </w:r>
          </w:p>
        </w:tc>
        <w:tc>
          <w:tcPr>
            <w:tcW w:w="993" w:type="dxa"/>
            <w:vAlign w:val="center"/>
          </w:tcPr>
          <w:p w14:paraId="2B0A2347"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8"/>
              </w:rPr>
            </w:pPr>
            <w:r>
              <w:rPr>
                <w:rFonts w:eastAsia="Calibri" w:cstheme="minorHAnsi"/>
                <w:sz w:val="18"/>
              </w:rPr>
              <w:t>5 052,82</w:t>
            </w:r>
          </w:p>
        </w:tc>
        <w:tc>
          <w:tcPr>
            <w:tcW w:w="850" w:type="dxa"/>
          </w:tcPr>
          <w:p w14:paraId="6CA9C8BE"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p>
          <w:p w14:paraId="2B8AFAE7" w14:textId="226D7F52" w:rsidR="005775DB" w:rsidRP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8"/>
                <w:szCs w:val="18"/>
              </w:rPr>
            </w:pPr>
            <w:r>
              <w:rPr>
                <w:sz w:val="18"/>
                <w:szCs w:val="18"/>
              </w:rPr>
              <w:t>5 562,52</w:t>
            </w:r>
          </w:p>
        </w:tc>
        <w:tc>
          <w:tcPr>
            <w:tcW w:w="987" w:type="dxa"/>
          </w:tcPr>
          <w:p w14:paraId="4B17AEE6" w14:textId="77777777" w:rsid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p>
          <w:p w14:paraId="007C2753" w14:textId="4A1FBEF7" w:rsidR="005775DB" w:rsidRPr="005775DB" w:rsidRDefault="005775DB" w:rsidP="005775DB">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8"/>
                <w:szCs w:val="18"/>
              </w:rPr>
            </w:pPr>
            <w:r>
              <w:rPr>
                <w:sz w:val="18"/>
                <w:szCs w:val="18"/>
              </w:rPr>
              <w:t>5 496,13</w:t>
            </w:r>
          </w:p>
        </w:tc>
      </w:tr>
      <w:tr w:rsidR="005775DB" w14:paraId="541957E3" w14:textId="35FD493C" w:rsidTr="005775DB">
        <w:trPr>
          <w:trHeight w:val="300"/>
        </w:trPr>
        <w:tc>
          <w:tcPr>
            <w:cnfStyle w:val="001000000000" w:firstRow="0" w:lastRow="0" w:firstColumn="1" w:lastColumn="0" w:oddVBand="0" w:evenVBand="0" w:oddHBand="0" w:evenHBand="0" w:firstRowFirstColumn="0" w:firstRowLastColumn="0" w:lastRowFirstColumn="0" w:lastRowLastColumn="0"/>
            <w:tcW w:w="1363" w:type="dxa"/>
          </w:tcPr>
          <w:p w14:paraId="7E152CDD" w14:textId="77777777" w:rsidR="0081245D" w:rsidRDefault="005775DB" w:rsidP="005775DB">
            <w:pPr>
              <w:widowControl w:val="0"/>
              <w:spacing w:after="0" w:line="276" w:lineRule="auto"/>
              <w:rPr>
                <w:rFonts w:eastAsia="Times New Roman" w:cstheme="minorHAnsi"/>
                <w:b w:val="0"/>
                <w:color w:val="000000"/>
                <w:sz w:val="18"/>
                <w:lang w:eastAsia="pl-PL"/>
              </w:rPr>
            </w:pPr>
            <w:bookmarkStart w:id="67" w:name="_Hlk160013718"/>
            <w:r>
              <w:rPr>
                <w:rFonts w:eastAsia="Times New Roman" w:cstheme="minorHAnsi"/>
                <w:bCs w:val="0"/>
                <w:color w:val="000000"/>
                <w:sz w:val="18"/>
                <w:lang w:eastAsia="pl-PL"/>
              </w:rPr>
              <w:t>dochody własne/</w:t>
            </w:r>
          </w:p>
          <w:p w14:paraId="4DD3A877" w14:textId="27F506DE" w:rsidR="005775DB" w:rsidRDefault="005775DB" w:rsidP="005775DB">
            <w:pPr>
              <w:widowControl w:val="0"/>
              <w:spacing w:after="0" w:line="276" w:lineRule="auto"/>
              <w:rPr>
                <w:rFonts w:eastAsia="Times New Roman" w:cstheme="minorHAnsi"/>
                <w:bCs w:val="0"/>
                <w:color w:val="000000"/>
                <w:sz w:val="18"/>
                <w:lang w:eastAsia="pl-PL"/>
              </w:rPr>
            </w:pPr>
            <w:r>
              <w:rPr>
                <w:rFonts w:eastAsia="Times New Roman" w:cstheme="minorHAnsi"/>
                <w:bCs w:val="0"/>
                <w:color w:val="000000"/>
                <w:sz w:val="18"/>
                <w:lang w:eastAsia="pl-PL"/>
              </w:rPr>
              <w:t>mieszkaniec</w:t>
            </w:r>
            <w:bookmarkEnd w:id="67"/>
          </w:p>
        </w:tc>
        <w:tc>
          <w:tcPr>
            <w:tcW w:w="469" w:type="dxa"/>
            <w:vAlign w:val="center"/>
          </w:tcPr>
          <w:p w14:paraId="4BF2C1C9"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lang w:eastAsia="pl-PL"/>
              </w:rPr>
            </w:pPr>
            <w:r>
              <w:rPr>
                <w:rFonts w:eastAsia="Times New Roman" w:cstheme="minorHAnsi"/>
                <w:color w:val="000000"/>
                <w:sz w:val="18"/>
                <w:lang w:eastAsia="pl-PL"/>
              </w:rPr>
              <w:t>zł</w:t>
            </w:r>
          </w:p>
        </w:tc>
        <w:tc>
          <w:tcPr>
            <w:tcW w:w="868" w:type="dxa"/>
            <w:vAlign w:val="center"/>
          </w:tcPr>
          <w:p w14:paraId="3B010CB8"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lang w:eastAsia="pl-PL"/>
              </w:rPr>
            </w:pPr>
            <w:r>
              <w:rPr>
                <w:rFonts w:cstheme="minorHAnsi"/>
                <w:sz w:val="18"/>
              </w:rPr>
              <w:t>1 434,17</w:t>
            </w:r>
          </w:p>
        </w:tc>
        <w:tc>
          <w:tcPr>
            <w:tcW w:w="868" w:type="dxa"/>
            <w:vAlign w:val="center"/>
          </w:tcPr>
          <w:p w14:paraId="3251BA5F"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lang w:eastAsia="pl-PL"/>
              </w:rPr>
            </w:pPr>
            <w:r>
              <w:rPr>
                <w:rFonts w:cstheme="minorHAnsi"/>
                <w:sz w:val="18"/>
              </w:rPr>
              <w:t>1 534,50</w:t>
            </w:r>
          </w:p>
        </w:tc>
        <w:tc>
          <w:tcPr>
            <w:tcW w:w="963" w:type="dxa"/>
            <w:vAlign w:val="center"/>
          </w:tcPr>
          <w:p w14:paraId="0467ABF4"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lang w:eastAsia="pl-PL"/>
              </w:rPr>
            </w:pPr>
            <w:r>
              <w:rPr>
                <w:rFonts w:cstheme="minorHAnsi"/>
                <w:sz w:val="18"/>
              </w:rPr>
              <w:t>1 725,84</w:t>
            </w:r>
          </w:p>
        </w:tc>
        <w:tc>
          <w:tcPr>
            <w:tcW w:w="851" w:type="dxa"/>
            <w:vAlign w:val="center"/>
          </w:tcPr>
          <w:p w14:paraId="183C502A"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lang w:eastAsia="pl-PL"/>
              </w:rPr>
            </w:pPr>
            <w:r>
              <w:rPr>
                <w:rFonts w:cstheme="minorHAnsi"/>
                <w:sz w:val="18"/>
              </w:rPr>
              <w:t>1 685,00</w:t>
            </w:r>
          </w:p>
        </w:tc>
        <w:tc>
          <w:tcPr>
            <w:tcW w:w="850" w:type="dxa"/>
            <w:vAlign w:val="center"/>
          </w:tcPr>
          <w:p w14:paraId="5CDC084A"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lang w:eastAsia="pl-PL"/>
              </w:rPr>
            </w:pPr>
            <w:r>
              <w:rPr>
                <w:rFonts w:eastAsia="Calibri" w:cstheme="minorHAnsi"/>
                <w:sz w:val="18"/>
              </w:rPr>
              <w:t>1 756,17</w:t>
            </w:r>
          </w:p>
        </w:tc>
        <w:tc>
          <w:tcPr>
            <w:tcW w:w="993" w:type="dxa"/>
            <w:vAlign w:val="center"/>
          </w:tcPr>
          <w:p w14:paraId="0036DF18"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8"/>
              </w:rPr>
            </w:pPr>
            <w:r>
              <w:rPr>
                <w:rFonts w:eastAsia="Calibri" w:cstheme="minorHAnsi"/>
                <w:sz w:val="18"/>
              </w:rPr>
              <w:t>2 202,81</w:t>
            </w:r>
          </w:p>
        </w:tc>
        <w:tc>
          <w:tcPr>
            <w:tcW w:w="850" w:type="dxa"/>
          </w:tcPr>
          <w:p w14:paraId="7F274D06"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p>
          <w:p w14:paraId="55C5A00A" w14:textId="6D5D125E" w:rsidR="005775DB" w:rsidRP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8"/>
                <w:szCs w:val="18"/>
              </w:rPr>
            </w:pPr>
            <w:r>
              <w:rPr>
                <w:sz w:val="18"/>
                <w:szCs w:val="18"/>
              </w:rPr>
              <w:t>2 260,74</w:t>
            </w:r>
          </w:p>
        </w:tc>
        <w:tc>
          <w:tcPr>
            <w:tcW w:w="987" w:type="dxa"/>
          </w:tcPr>
          <w:p w14:paraId="44AD9BDF" w14:textId="77777777" w:rsid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p>
          <w:p w14:paraId="50EF5179" w14:textId="2BBB36C1" w:rsidR="005775DB" w:rsidRPr="005775DB" w:rsidRDefault="005775DB" w:rsidP="005775DB">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8"/>
                <w:szCs w:val="18"/>
              </w:rPr>
            </w:pPr>
            <w:r>
              <w:rPr>
                <w:sz w:val="18"/>
                <w:szCs w:val="18"/>
              </w:rPr>
              <w:t>2 255,18</w:t>
            </w:r>
          </w:p>
        </w:tc>
      </w:tr>
    </w:tbl>
    <w:p w14:paraId="6B4D73D5" w14:textId="77777777" w:rsidR="008C2F3A" w:rsidRDefault="00741EA6">
      <w:pPr>
        <w:pStyle w:val="Legenda"/>
        <w:spacing w:after="0" w:line="276" w:lineRule="auto"/>
        <w:rPr>
          <w:szCs w:val="20"/>
        </w:rPr>
      </w:pPr>
      <w:r>
        <w:rPr>
          <w:szCs w:val="20"/>
        </w:rPr>
        <w:t xml:space="preserve">Źródło: Opracowanie własne na podstawie danych Gminy i Banku Danych Lokalnych </w:t>
      </w:r>
    </w:p>
    <w:p w14:paraId="1561AED6" w14:textId="77777777" w:rsidR="008C2F3A" w:rsidRDefault="008C2F3A">
      <w:pPr>
        <w:spacing w:line="276" w:lineRule="auto"/>
        <w:jc w:val="both"/>
        <w:rPr>
          <w:rFonts w:eastAsia="Calibri" w:cstheme="minorHAnsi"/>
        </w:rPr>
      </w:pPr>
    </w:p>
    <w:p w14:paraId="5F7D1657" w14:textId="77777777" w:rsidR="008C2F3A" w:rsidRDefault="00741EA6">
      <w:pPr>
        <w:spacing w:line="276" w:lineRule="auto"/>
        <w:jc w:val="both"/>
        <w:rPr>
          <w:rFonts w:eastAsia="Calibri" w:cstheme="minorHAnsi"/>
        </w:rPr>
      </w:pPr>
      <w:r>
        <w:rPr>
          <w:rFonts w:eastAsia="Calibri" w:cstheme="minorHAnsi"/>
        </w:rPr>
        <w:t xml:space="preserve">Miasto-Gmina Działdowo w ostatnich latach zrealizowała wiele projektów dofinansowanych ze środków z Unii Europejskiej. W poniższej tabeli przedstawiono finansowanie i współfinansowanie programów i projektów unijnych. </w:t>
      </w:r>
    </w:p>
    <w:p w14:paraId="5CCEF633" w14:textId="77777777" w:rsidR="008C2F3A" w:rsidRDefault="00741EA6">
      <w:pPr>
        <w:pStyle w:val="Legenda"/>
        <w:spacing w:after="0" w:line="276" w:lineRule="auto"/>
        <w:rPr>
          <w:szCs w:val="20"/>
        </w:rPr>
      </w:pPr>
      <w:r>
        <w:rPr>
          <w:szCs w:val="20"/>
        </w:rPr>
        <w:t xml:space="preserve">Tabela 8. </w:t>
      </w:r>
      <w:bookmarkStart w:id="68" w:name="_Hlk160013738"/>
      <w:r>
        <w:rPr>
          <w:szCs w:val="20"/>
        </w:rPr>
        <w:t>Finansowanie i współfinansowanie programów i projektów unijnych</w:t>
      </w:r>
    </w:p>
    <w:bookmarkEnd w:id="68"/>
    <w:tbl>
      <w:tblPr>
        <w:tblW w:w="5794" w:type="pct"/>
        <w:tblInd w:w="-719" w:type="dxa"/>
        <w:tblLayout w:type="fixed"/>
        <w:tblCellMar>
          <w:left w:w="70" w:type="dxa"/>
          <w:right w:w="70" w:type="dxa"/>
        </w:tblCellMar>
        <w:tblLook w:val="04A0" w:firstRow="1" w:lastRow="0" w:firstColumn="1" w:lastColumn="0" w:noHBand="0" w:noVBand="1"/>
      </w:tblPr>
      <w:tblGrid>
        <w:gridCol w:w="1640"/>
        <w:gridCol w:w="504"/>
        <w:gridCol w:w="883"/>
        <w:gridCol w:w="882"/>
        <w:gridCol w:w="1008"/>
        <w:gridCol w:w="1038"/>
        <w:gridCol w:w="992"/>
        <w:gridCol w:w="1134"/>
        <w:gridCol w:w="1134"/>
        <w:gridCol w:w="1276"/>
      </w:tblGrid>
      <w:tr w:rsidR="0081245D" w14:paraId="41DA07CC" w14:textId="360C263B" w:rsidTr="0081245D">
        <w:trPr>
          <w:trHeight w:val="140"/>
        </w:trPr>
        <w:tc>
          <w:tcPr>
            <w:tcW w:w="1639" w:type="dxa"/>
            <w:tcBorders>
              <w:top w:val="single" w:sz="8" w:space="0" w:color="4F81BD"/>
              <w:left w:val="single" w:sz="8" w:space="0" w:color="4F81BD"/>
              <w:bottom w:val="single" w:sz="8" w:space="0" w:color="4F81BD"/>
            </w:tcBorders>
            <w:shd w:val="clear" w:color="000000" w:fill="4F81BD"/>
            <w:vAlign w:val="center"/>
          </w:tcPr>
          <w:p w14:paraId="0AC7E044" w14:textId="77777777" w:rsidR="0081245D" w:rsidRDefault="0081245D" w:rsidP="0081245D">
            <w:pPr>
              <w:widowControl w:val="0"/>
              <w:spacing w:after="0" w:line="276" w:lineRule="auto"/>
              <w:jc w:val="center"/>
              <w:rPr>
                <w:rFonts w:eastAsia="Times New Roman" w:cstheme="minorHAnsi"/>
                <w:color w:val="000000"/>
                <w:sz w:val="18"/>
                <w:lang w:eastAsia="pl-PL"/>
              </w:rPr>
            </w:pPr>
          </w:p>
        </w:tc>
        <w:tc>
          <w:tcPr>
            <w:tcW w:w="504" w:type="dxa"/>
            <w:tcBorders>
              <w:top w:val="single" w:sz="8" w:space="0" w:color="4F81BD"/>
              <w:bottom w:val="single" w:sz="8" w:space="0" w:color="4F81BD"/>
            </w:tcBorders>
            <w:shd w:val="clear" w:color="000000" w:fill="4F81BD"/>
            <w:vAlign w:val="center"/>
          </w:tcPr>
          <w:p w14:paraId="30F34D19" w14:textId="77777777" w:rsidR="0081245D" w:rsidRDefault="0081245D" w:rsidP="0081245D">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J.m.</w:t>
            </w:r>
          </w:p>
        </w:tc>
        <w:tc>
          <w:tcPr>
            <w:tcW w:w="883" w:type="dxa"/>
            <w:tcBorders>
              <w:top w:val="single" w:sz="8" w:space="0" w:color="4F81BD"/>
              <w:bottom w:val="single" w:sz="8" w:space="0" w:color="4F81BD"/>
            </w:tcBorders>
            <w:shd w:val="clear" w:color="000000" w:fill="4F81BD"/>
            <w:vAlign w:val="center"/>
          </w:tcPr>
          <w:p w14:paraId="00E17AFF" w14:textId="77777777" w:rsidR="0081245D" w:rsidRDefault="0081245D" w:rsidP="0081245D">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2015</w:t>
            </w:r>
          </w:p>
        </w:tc>
        <w:tc>
          <w:tcPr>
            <w:tcW w:w="882" w:type="dxa"/>
            <w:tcBorders>
              <w:top w:val="single" w:sz="8" w:space="0" w:color="4F81BD"/>
              <w:bottom w:val="single" w:sz="8" w:space="0" w:color="4F81BD"/>
            </w:tcBorders>
            <w:shd w:val="clear" w:color="000000" w:fill="4F81BD"/>
            <w:vAlign w:val="center"/>
          </w:tcPr>
          <w:p w14:paraId="653843FA" w14:textId="77777777" w:rsidR="0081245D" w:rsidRDefault="0081245D" w:rsidP="0081245D">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2016</w:t>
            </w:r>
          </w:p>
        </w:tc>
        <w:tc>
          <w:tcPr>
            <w:tcW w:w="1008" w:type="dxa"/>
            <w:tcBorders>
              <w:top w:val="single" w:sz="8" w:space="0" w:color="4F81BD"/>
              <w:bottom w:val="single" w:sz="8" w:space="0" w:color="4F81BD"/>
            </w:tcBorders>
            <w:shd w:val="clear" w:color="000000" w:fill="4F81BD"/>
            <w:vAlign w:val="center"/>
          </w:tcPr>
          <w:p w14:paraId="3A94C8A1" w14:textId="77777777" w:rsidR="0081245D" w:rsidRDefault="0081245D" w:rsidP="0081245D">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2017</w:t>
            </w:r>
          </w:p>
        </w:tc>
        <w:tc>
          <w:tcPr>
            <w:tcW w:w="1038" w:type="dxa"/>
            <w:tcBorders>
              <w:top w:val="single" w:sz="8" w:space="0" w:color="4F81BD"/>
              <w:bottom w:val="single" w:sz="8" w:space="0" w:color="4F81BD"/>
            </w:tcBorders>
            <w:shd w:val="clear" w:color="000000" w:fill="4F81BD"/>
            <w:vAlign w:val="center"/>
          </w:tcPr>
          <w:p w14:paraId="78E1A2A0" w14:textId="77777777" w:rsidR="0081245D" w:rsidRDefault="0081245D" w:rsidP="0081245D">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2018</w:t>
            </w:r>
          </w:p>
        </w:tc>
        <w:tc>
          <w:tcPr>
            <w:tcW w:w="992" w:type="dxa"/>
            <w:tcBorders>
              <w:top w:val="single" w:sz="8" w:space="0" w:color="4F81BD"/>
              <w:bottom w:val="single" w:sz="8" w:space="0" w:color="4F81BD"/>
              <w:right w:val="single" w:sz="8" w:space="0" w:color="4F81BD"/>
            </w:tcBorders>
            <w:shd w:val="clear" w:color="000000" w:fill="4F81BD"/>
            <w:vAlign w:val="center"/>
          </w:tcPr>
          <w:p w14:paraId="0328C1AD" w14:textId="77777777" w:rsidR="0081245D" w:rsidRDefault="0081245D" w:rsidP="0081245D">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2019</w:t>
            </w:r>
          </w:p>
        </w:tc>
        <w:tc>
          <w:tcPr>
            <w:tcW w:w="1134" w:type="dxa"/>
            <w:tcBorders>
              <w:top w:val="single" w:sz="8" w:space="0" w:color="4F81BD"/>
              <w:bottom w:val="single" w:sz="8" w:space="0" w:color="4F81BD"/>
              <w:right w:val="single" w:sz="8" w:space="0" w:color="4F81BD"/>
            </w:tcBorders>
            <w:shd w:val="clear" w:color="000000" w:fill="4F81BD"/>
          </w:tcPr>
          <w:p w14:paraId="4D9AAC8A" w14:textId="709EDAFB" w:rsidR="0081245D" w:rsidRDefault="0081245D" w:rsidP="0081245D">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2020</w:t>
            </w:r>
          </w:p>
        </w:tc>
        <w:tc>
          <w:tcPr>
            <w:tcW w:w="1134" w:type="dxa"/>
            <w:tcBorders>
              <w:top w:val="single" w:sz="8" w:space="0" w:color="4F81BD"/>
              <w:bottom w:val="single" w:sz="8" w:space="0" w:color="4F81BD"/>
              <w:right w:val="single" w:sz="8" w:space="0" w:color="4F81BD"/>
            </w:tcBorders>
            <w:shd w:val="clear" w:color="000000" w:fill="4F81BD"/>
          </w:tcPr>
          <w:p w14:paraId="51CDC961" w14:textId="7B230C08" w:rsidR="0081245D" w:rsidRDefault="0081245D" w:rsidP="0081245D">
            <w:pPr>
              <w:widowControl w:val="0"/>
              <w:spacing w:after="0" w:line="276" w:lineRule="auto"/>
              <w:jc w:val="center"/>
              <w:rPr>
                <w:rFonts w:eastAsia="Times New Roman" w:cstheme="minorHAnsi"/>
                <w:b/>
                <w:bCs/>
                <w:color w:val="FFFFFF"/>
                <w:sz w:val="18"/>
                <w:lang w:eastAsia="pl-PL"/>
              </w:rPr>
            </w:pPr>
            <w:r w:rsidRPr="008C0E70">
              <w:rPr>
                <w:rFonts w:eastAsia="Times New Roman" w:cstheme="minorHAnsi"/>
                <w:b/>
                <w:bCs/>
                <w:color w:val="FFFFFF"/>
                <w:sz w:val="18"/>
                <w:lang w:eastAsia="pl-PL"/>
              </w:rPr>
              <w:t>202</w:t>
            </w:r>
            <w:r>
              <w:rPr>
                <w:rFonts w:eastAsia="Times New Roman" w:cstheme="minorHAnsi"/>
                <w:b/>
                <w:bCs/>
                <w:color w:val="FFFFFF"/>
                <w:sz w:val="18"/>
                <w:lang w:eastAsia="pl-PL"/>
              </w:rPr>
              <w:t>1</w:t>
            </w:r>
          </w:p>
        </w:tc>
        <w:tc>
          <w:tcPr>
            <w:tcW w:w="1276" w:type="dxa"/>
            <w:tcBorders>
              <w:top w:val="single" w:sz="8" w:space="0" w:color="4F81BD"/>
              <w:bottom w:val="single" w:sz="8" w:space="0" w:color="4F81BD"/>
              <w:right w:val="single" w:sz="8" w:space="0" w:color="4F81BD"/>
            </w:tcBorders>
            <w:shd w:val="clear" w:color="000000" w:fill="4F81BD"/>
          </w:tcPr>
          <w:p w14:paraId="0B238858" w14:textId="349E4ABE" w:rsidR="0081245D" w:rsidRDefault="0081245D" w:rsidP="0081245D">
            <w:pPr>
              <w:widowControl w:val="0"/>
              <w:spacing w:after="0" w:line="276" w:lineRule="auto"/>
              <w:jc w:val="center"/>
              <w:rPr>
                <w:rFonts w:eastAsia="Times New Roman" w:cstheme="minorHAnsi"/>
                <w:b/>
                <w:bCs/>
                <w:color w:val="FFFFFF"/>
                <w:sz w:val="18"/>
                <w:lang w:eastAsia="pl-PL"/>
              </w:rPr>
            </w:pPr>
            <w:r w:rsidRPr="008C0E70">
              <w:rPr>
                <w:rFonts w:eastAsia="Times New Roman" w:cstheme="minorHAnsi"/>
                <w:b/>
                <w:bCs/>
                <w:color w:val="FFFFFF"/>
                <w:sz w:val="18"/>
                <w:lang w:eastAsia="pl-PL"/>
              </w:rPr>
              <w:t>202</w:t>
            </w:r>
            <w:r>
              <w:rPr>
                <w:rFonts w:eastAsia="Times New Roman" w:cstheme="minorHAnsi"/>
                <w:b/>
                <w:bCs/>
                <w:color w:val="FFFFFF"/>
                <w:sz w:val="18"/>
                <w:lang w:eastAsia="pl-PL"/>
              </w:rPr>
              <w:t>2</w:t>
            </w:r>
          </w:p>
        </w:tc>
      </w:tr>
      <w:tr w:rsidR="0081245D" w14:paraId="3B926D83" w14:textId="6D324273" w:rsidTr="0081245D">
        <w:trPr>
          <w:trHeight w:val="301"/>
        </w:trPr>
        <w:tc>
          <w:tcPr>
            <w:tcW w:w="1639" w:type="dxa"/>
            <w:tcBorders>
              <w:left w:val="single" w:sz="8" w:space="0" w:color="95B3D7"/>
              <w:bottom w:val="single" w:sz="8" w:space="0" w:color="95B3D7"/>
              <w:right w:val="single" w:sz="8" w:space="0" w:color="95B3D7"/>
            </w:tcBorders>
            <w:shd w:val="clear" w:color="000000" w:fill="DBE5F1"/>
            <w:vAlign w:val="center"/>
          </w:tcPr>
          <w:p w14:paraId="6469E989" w14:textId="77777777" w:rsidR="0081245D" w:rsidRPr="0081245D" w:rsidRDefault="0081245D">
            <w:pPr>
              <w:widowControl w:val="0"/>
              <w:spacing w:after="0" w:line="276" w:lineRule="auto"/>
              <w:jc w:val="center"/>
              <w:rPr>
                <w:rFonts w:eastAsia="Times New Roman" w:cstheme="minorHAnsi"/>
                <w:b/>
                <w:bCs/>
                <w:color w:val="000000"/>
                <w:sz w:val="16"/>
                <w:szCs w:val="16"/>
                <w:lang w:eastAsia="pl-PL"/>
              </w:rPr>
            </w:pPr>
            <w:bookmarkStart w:id="69" w:name="_Hlk160013763"/>
            <w:r w:rsidRPr="0081245D">
              <w:rPr>
                <w:rFonts w:eastAsia="Times New Roman" w:cstheme="minorHAnsi"/>
                <w:b/>
                <w:bCs/>
                <w:color w:val="000000"/>
                <w:sz w:val="16"/>
                <w:szCs w:val="16"/>
                <w:lang w:eastAsia="pl-PL"/>
              </w:rPr>
              <w:t>dochody razem</w:t>
            </w:r>
            <w:bookmarkEnd w:id="69"/>
          </w:p>
        </w:tc>
        <w:tc>
          <w:tcPr>
            <w:tcW w:w="504" w:type="dxa"/>
            <w:tcBorders>
              <w:bottom w:val="single" w:sz="8" w:space="0" w:color="95B3D7"/>
              <w:right w:val="single" w:sz="8" w:space="0" w:color="95B3D7"/>
            </w:tcBorders>
            <w:shd w:val="clear" w:color="000000" w:fill="DBE5F1"/>
            <w:vAlign w:val="center"/>
          </w:tcPr>
          <w:p w14:paraId="4E311119"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eastAsia="Times New Roman" w:cstheme="minorHAnsi"/>
                <w:color w:val="000000"/>
                <w:sz w:val="16"/>
                <w:szCs w:val="16"/>
                <w:lang w:eastAsia="pl-PL"/>
              </w:rPr>
              <w:t>zł</w:t>
            </w:r>
          </w:p>
        </w:tc>
        <w:tc>
          <w:tcPr>
            <w:tcW w:w="883" w:type="dxa"/>
            <w:tcBorders>
              <w:bottom w:val="single" w:sz="8" w:space="0" w:color="95B3D7"/>
              <w:right w:val="single" w:sz="8" w:space="0" w:color="95B3D7"/>
            </w:tcBorders>
            <w:shd w:val="clear" w:color="000000" w:fill="DBE5F1"/>
            <w:vAlign w:val="center"/>
          </w:tcPr>
          <w:p w14:paraId="4B69CE3D"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485 481,75</w:t>
            </w:r>
          </w:p>
        </w:tc>
        <w:tc>
          <w:tcPr>
            <w:tcW w:w="882" w:type="dxa"/>
            <w:tcBorders>
              <w:bottom w:val="single" w:sz="8" w:space="0" w:color="95B3D7"/>
              <w:right w:val="single" w:sz="8" w:space="0" w:color="95B3D7"/>
            </w:tcBorders>
            <w:shd w:val="clear" w:color="000000" w:fill="DBE5F1"/>
            <w:vAlign w:val="center"/>
          </w:tcPr>
          <w:p w14:paraId="3519D20D"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69 753,47</w:t>
            </w:r>
          </w:p>
        </w:tc>
        <w:tc>
          <w:tcPr>
            <w:tcW w:w="1008" w:type="dxa"/>
            <w:tcBorders>
              <w:bottom w:val="single" w:sz="8" w:space="0" w:color="95B3D7"/>
              <w:right w:val="single" w:sz="8" w:space="0" w:color="95B3D7"/>
            </w:tcBorders>
            <w:shd w:val="clear" w:color="000000" w:fill="DBE5F1"/>
            <w:vAlign w:val="center"/>
          </w:tcPr>
          <w:p w14:paraId="3A9C1909"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3 898 502,62</w:t>
            </w:r>
          </w:p>
        </w:tc>
        <w:tc>
          <w:tcPr>
            <w:tcW w:w="1038" w:type="dxa"/>
            <w:tcBorders>
              <w:bottom w:val="single" w:sz="8" w:space="0" w:color="95B3D7"/>
              <w:right w:val="single" w:sz="8" w:space="0" w:color="95B3D7"/>
            </w:tcBorders>
            <w:shd w:val="clear" w:color="000000" w:fill="DBE5F1"/>
            <w:vAlign w:val="center"/>
          </w:tcPr>
          <w:p w14:paraId="11793FB8"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6 414 451,22</w:t>
            </w:r>
          </w:p>
        </w:tc>
        <w:tc>
          <w:tcPr>
            <w:tcW w:w="992" w:type="dxa"/>
            <w:tcBorders>
              <w:bottom w:val="single" w:sz="8" w:space="0" w:color="95B3D7"/>
              <w:right w:val="single" w:sz="8" w:space="0" w:color="95B3D7"/>
            </w:tcBorders>
            <w:shd w:val="clear" w:color="000000" w:fill="DBE5F1"/>
            <w:vAlign w:val="center"/>
          </w:tcPr>
          <w:p w14:paraId="738E3A53"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5 113 900,64</w:t>
            </w:r>
          </w:p>
        </w:tc>
        <w:tc>
          <w:tcPr>
            <w:tcW w:w="1134" w:type="dxa"/>
            <w:tcBorders>
              <w:bottom w:val="single" w:sz="8" w:space="0" w:color="95B3D7"/>
              <w:right w:val="single" w:sz="8" w:space="0" w:color="95B3D7"/>
            </w:tcBorders>
            <w:shd w:val="clear" w:color="000000" w:fill="DBE5F1"/>
            <w:vAlign w:val="center"/>
          </w:tcPr>
          <w:p w14:paraId="3260831B" w14:textId="77777777" w:rsidR="0081245D" w:rsidRPr="0081245D" w:rsidRDefault="0081245D">
            <w:pPr>
              <w:widowControl w:val="0"/>
              <w:spacing w:after="0" w:line="276" w:lineRule="auto"/>
              <w:ind w:left="159" w:hanging="159"/>
              <w:jc w:val="center"/>
              <w:rPr>
                <w:rFonts w:cstheme="minorHAnsi"/>
                <w:sz w:val="16"/>
                <w:szCs w:val="16"/>
              </w:rPr>
            </w:pPr>
            <w:r w:rsidRPr="0081245D">
              <w:rPr>
                <w:rFonts w:cstheme="minorHAnsi"/>
                <w:sz w:val="16"/>
                <w:szCs w:val="16"/>
              </w:rPr>
              <w:t>5 004 807,64</w:t>
            </w:r>
          </w:p>
        </w:tc>
        <w:tc>
          <w:tcPr>
            <w:tcW w:w="1134" w:type="dxa"/>
            <w:tcBorders>
              <w:bottom w:val="single" w:sz="8" w:space="0" w:color="95B3D7"/>
              <w:right w:val="single" w:sz="8" w:space="0" w:color="95B3D7"/>
            </w:tcBorders>
            <w:shd w:val="clear" w:color="000000" w:fill="DBE5F1"/>
          </w:tcPr>
          <w:p w14:paraId="23EBD618" w14:textId="3D88D47A" w:rsidR="0081245D" w:rsidRPr="0081245D" w:rsidRDefault="0081245D" w:rsidP="0081245D">
            <w:pPr>
              <w:widowControl w:val="0"/>
              <w:spacing w:after="0" w:line="276" w:lineRule="auto"/>
              <w:jc w:val="center"/>
              <w:rPr>
                <w:rFonts w:cstheme="minorHAnsi"/>
                <w:sz w:val="16"/>
                <w:szCs w:val="16"/>
              </w:rPr>
            </w:pPr>
            <w:r>
              <w:rPr>
                <w:rFonts w:cstheme="minorHAnsi"/>
                <w:sz w:val="16"/>
                <w:szCs w:val="16"/>
              </w:rPr>
              <w:t>676 319,84</w:t>
            </w:r>
          </w:p>
        </w:tc>
        <w:tc>
          <w:tcPr>
            <w:tcW w:w="1276" w:type="dxa"/>
            <w:tcBorders>
              <w:bottom w:val="single" w:sz="8" w:space="0" w:color="95B3D7"/>
              <w:right w:val="single" w:sz="8" w:space="0" w:color="95B3D7"/>
            </w:tcBorders>
            <w:shd w:val="clear" w:color="000000" w:fill="DBE5F1"/>
          </w:tcPr>
          <w:p w14:paraId="3C2C359B" w14:textId="1282C33E" w:rsidR="0081245D" w:rsidRPr="0081245D" w:rsidRDefault="0081245D">
            <w:pPr>
              <w:widowControl w:val="0"/>
              <w:spacing w:after="0" w:line="276" w:lineRule="auto"/>
              <w:ind w:left="159" w:hanging="159"/>
              <w:jc w:val="center"/>
              <w:rPr>
                <w:rFonts w:cstheme="minorHAnsi"/>
                <w:sz w:val="16"/>
                <w:szCs w:val="16"/>
              </w:rPr>
            </w:pPr>
            <w:r>
              <w:rPr>
                <w:rFonts w:cstheme="minorHAnsi"/>
                <w:sz w:val="16"/>
                <w:szCs w:val="16"/>
              </w:rPr>
              <w:t>5 486 362,31</w:t>
            </w:r>
          </w:p>
        </w:tc>
      </w:tr>
      <w:tr w:rsidR="0081245D" w14:paraId="0AEE0D2B" w14:textId="071150A8" w:rsidTr="0081245D">
        <w:trPr>
          <w:trHeight w:val="815"/>
        </w:trPr>
        <w:tc>
          <w:tcPr>
            <w:tcW w:w="1639" w:type="dxa"/>
            <w:tcBorders>
              <w:left w:val="single" w:sz="8" w:space="0" w:color="95B3D7"/>
              <w:bottom w:val="single" w:sz="8" w:space="0" w:color="95B3D7"/>
              <w:right w:val="single" w:sz="8" w:space="0" w:color="95B3D7"/>
            </w:tcBorders>
            <w:shd w:val="clear" w:color="auto" w:fill="auto"/>
            <w:vAlign w:val="center"/>
          </w:tcPr>
          <w:p w14:paraId="7B801819" w14:textId="77777777" w:rsidR="0081245D" w:rsidRPr="0081245D" w:rsidRDefault="0081245D">
            <w:pPr>
              <w:widowControl w:val="0"/>
              <w:spacing w:after="0" w:line="276" w:lineRule="auto"/>
              <w:jc w:val="center"/>
              <w:rPr>
                <w:rFonts w:eastAsia="Times New Roman" w:cstheme="minorHAnsi"/>
                <w:b/>
                <w:bCs/>
                <w:color w:val="000000"/>
                <w:sz w:val="16"/>
                <w:szCs w:val="16"/>
                <w:lang w:eastAsia="pl-PL"/>
              </w:rPr>
            </w:pPr>
            <w:bookmarkStart w:id="70" w:name="_Hlk160013782"/>
            <w:r w:rsidRPr="0081245D">
              <w:rPr>
                <w:rFonts w:eastAsia="Times New Roman" w:cstheme="minorHAnsi"/>
                <w:b/>
                <w:bCs/>
                <w:color w:val="000000"/>
                <w:sz w:val="16"/>
                <w:szCs w:val="16"/>
                <w:lang w:eastAsia="pl-PL"/>
              </w:rPr>
              <w:t>środki z UE na finansowanie programów i projektów unijnych</w:t>
            </w:r>
            <w:bookmarkEnd w:id="70"/>
          </w:p>
        </w:tc>
        <w:tc>
          <w:tcPr>
            <w:tcW w:w="504" w:type="dxa"/>
            <w:tcBorders>
              <w:bottom w:val="single" w:sz="8" w:space="0" w:color="95B3D7"/>
              <w:right w:val="single" w:sz="8" w:space="0" w:color="95B3D7"/>
            </w:tcBorders>
            <w:shd w:val="clear" w:color="auto" w:fill="auto"/>
            <w:vAlign w:val="center"/>
          </w:tcPr>
          <w:p w14:paraId="7C296B4B"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eastAsia="Times New Roman" w:cstheme="minorHAnsi"/>
                <w:color w:val="000000"/>
                <w:sz w:val="16"/>
                <w:szCs w:val="16"/>
                <w:lang w:eastAsia="pl-PL"/>
              </w:rPr>
              <w:t>zł</w:t>
            </w:r>
          </w:p>
        </w:tc>
        <w:tc>
          <w:tcPr>
            <w:tcW w:w="883" w:type="dxa"/>
            <w:tcBorders>
              <w:bottom w:val="single" w:sz="8" w:space="0" w:color="95B3D7"/>
              <w:right w:val="single" w:sz="8" w:space="0" w:color="95B3D7"/>
            </w:tcBorders>
            <w:shd w:val="clear" w:color="auto" w:fill="auto"/>
            <w:vAlign w:val="center"/>
          </w:tcPr>
          <w:p w14:paraId="5C0611F5"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17 589,04</w:t>
            </w:r>
          </w:p>
        </w:tc>
        <w:tc>
          <w:tcPr>
            <w:tcW w:w="882" w:type="dxa"/>
            <w:tcBorders>
              <w:bottom w:val="single" w:sz="8" w:space="0" w:color="95B3D7"/>
              <w:right w:val="single" w:sz="8" w:space="0" w:color="95B3D7"/>
            </w:tcBorders>
            <w:shd w:val="clear" w:color="auto" w:fill="auto"/>
            <w:vAlign w:val="center"/>
          </w:tcPr>
          <w:p w14:paraId="6FEBCBA1"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57 180,31</w:t>
            </w:r>
          </w:p>
        </w:tc>
        <w:tc>
          <w:tcPr>
            <w:tcW w:w="1008" w:type="dxa"/>
            <w:tcBorders>
              <w:bottom w:val="single" w:sz="8" w:space="0" w:color="95B3D7"/>
              <w:right w:val="single" w:sz="8" w:space="0" w:color="95B3D7"/>
            </w:tcBorders>
            <w:shd w:val="clear" w:color="auto" w:fill="auto"/>
            <w:vAlign w:val="center"/>
          </w:tcPr>
          <w:p w14:paraId="43EFC158"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eastAsia="Times New Roman" w:cstheme="minorHAnsi"/>
                <w:color w:val="000000"/>
                <w:sz w:val="16"/>
                <w:szCs w:val="16"/>
                <w:lang w:eastAsia="pl-PL"/>
              </w:rPr>
              <w:t>0,00</w:t>
            </w:r>
          </w:p>
        </w:tc>
        <w:tc>
          <w:tcPr>
            <w:tcW w:w="1038" w:type="dxa"/>
            <w:tcBorders>
              <w:bottom w:val="single" w:sz="8" w:space="0" w:color="95B3D7"/>
              <w:right w:val="single" w:sz="8" w:space="0" w:color="95B3D7"/>
            </w:tcBorders>
            <w:shd w:val="clear" w:color="auto" w:fill="auto"/>
            <w:vAlign w:val="center"/>
          </w:tcPr>
          <w:p w14:paraId="5FD92F7F"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12 670,25</w:t>
            </w:r>
          </w:p>
        </w:tc>
        <w:tc>
          <w:tcPr>
            <w:tcW w:w="992" w:type="dxa"/>
            <w:tcBorders>
              <w:bottom w:val="single" w:sz="8" w:space="0" w:color="95B3D7"/>
              <w:right w:val="single" w:sz="8" w:space="0" w:color="95B3D7"/>
            </w:tcBorders>
            <w:shd w:val="clear" w:color="auto" w:fill="auto"/>
            <w:vAlign w:val="center"/>
          </w:tcPr>
          <w:p w14:paraId="2A0015DF"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105 211,23</w:t>
            </w:r>
          </w:p>
        </w:tc>
        <w:tc>
          <w:tcPr>
            <w:tcW w:w="1134" w:type="dxa"/>
            <w:tcBorders>
              <w:bottom w:val="single" w:sz="8" w:space="0" w:color="95B3D7"/>
              <w:right w:val="single" w:sz="8" w:space="0" w:color="95B3D7"/>
            </w:tcBorders>
            <w:vAlign w:val="center"/>
          </w:tcPr>
          <w:p w14:paraId="6053D3B7" w14:textId="77777777" w:rsidR="0081245D" w:rsidRPr="0081245D" w:rsidRDefault="0081245D">
            <w:pPr>
              <w:widowControl w:val="0"/>
              <w:spacing w:after="0" w:line="276" w:lineRule="auto"/>
              <w:jc w:val="center"/>
              <w:rPr>
                <w:rFonts w:cstheme="minorHAnsi"/>
                <w:sz w:val="16"/>
                <w:szCs w:val="16"/>
              </w:rPr>
            </w:pPr>
            <w:r w:rsidRPr="0081245D">
              <w:rPr>
                <w:rFonts w:cstheme="minorHAnsi"/>
                <w:sz w:val="16"/>
                <w:szCs w:val="16"/>
              </w:rPr>
              <w:t>0,00</w:t>
            </w:r>
          </w:p>
        </w:tc>
        <w:tc>
          <w:tcPr>
            <w:tcW w:w="1134" w:type="dxa"/>
            <w:tcBorders>
              <w:bottom w:val="single" w:sz="8" w:space="0" w:color="95B3D7"/>
              <w:right w:val="single" w:sz="8" w:space="0" w:color="95B3D7"/>
            </w:tcBorders>
          </w:tcPr>
          <w:p w14:paraId="682B332E" w14:textId="77777777" w:rsidR="0081245D" w:rsidRDefault="0081245D">
            <w:pPr>
              <w:widowControl w:val="0"/>
              <w:spacing w:after="0" w:line="276" w:lineRule="auto"/>
              <w:jc w:val="center"/>
              <w:rPr>
                <w:rFonts w:cstheme="minorHAnsi"/>
                <w:sz w:val="16"/>
                <w:szCs w:val="16"/>
              </w:rPr>
            </w:pPr>
          </w:p>
          <w:p w14:paraId="5A08C873" w14:textId="1FE60A8E" w:rsidR="0081245D" w:rsidRPr="0081245D" w:rsidRDefault="00110B42" w:rsidP="0081245D">
            <w:pPr>
              <w:widowControl w:val="0"/>
              <w:spacing w:after="0" w:line="276" w:lineRule="auto"/>
              <w:jc w:val="center"/>
              <w:rPr>
                <w:rFonts w:cstheme="minorHAnsi"/>
                <w:sz w:val="16"/>
                <w:szCs w:val="16"/>
              </w:rPr>
            </w:pPr>
            <w:r>
              <w:rPr>
                <w:rFonts w:cstheme="minorHAnsi"/>
                <w:sz w:val="16"/>
                <w:szCs w:val="16"/>
              </w:rPr>
              <w:t>0,00</w:t>
            </w:r>
          </w:p>
        </w:tc>
        <w:tc>
          <w:tcPr>
            <w:tcW w:w="1276" w:type="dxa"/>
            <w:tcBorders>
              <w:bottom w:val="single" w:sz="8" w:space="0" w:color="95B3D7"/>
              <w:right w:val="single" w:sz="8" w:space="0" w:color="95B3D7"/>
            </w:tcBorders>
          </w:tcPr>
          <w:p w14:paraId="2A91C048" w14:textId="77777777" w:rsidR="0081245D" w:rsidRDefault="0081245D">
            <w:pPr>
              <w:widowControl w:val="0"/>
              <w:spacing w:after="0" w:line="276" w:lineRule="auto"/>
              <w:jc w:val="center"/>
              <w:rPr>
                <w:rFonts w:cstheme="minorHAnsi"/>
                <w:sz w:val="16"/>
                <w:szCs w:val="16"/>
              </w:rPr>
            </w:pPr>
          </w:p>
          <w:p w14:paraId="3E4FEC3D" w14:textId="72853F37" w:rsidR="0081245D" w:rsidRPr="0081245D" w:rsidRDefault="00110B42">
            <w:pPr>
              <w:widowControl w:val="0"/>
              <w:spacing w:after="0" w:line="276" w:lineRule="auto"/>
              <w:jc w:val="center"/>
              <w:rPr>
                <w:rFonts w:cstheme="minorHAnsi"/>
                <w:sz w:val="16"/>
                <w:szCs w:val="16"/>
              </w:rPr>
            </w:pPr>
            <w:r>
              <w:rPr>
                <w:rFonts w:cstheme="minorHAnsi"/>
                <w:sz w:val="16"/>
                <w:szCs w:val="16"/>
              </w:rPr>
              <w:t>359 070,92</w:t>
            </w:r>
          </w:p>
        </w:tc>
      </w:tr>
      <w:tr w:rsidR="0081245D" w14:paraId="43205BC4" w14:textId="1B26A446" w:rsidTr="0081245D">
        <w:trPr>
          <w:trHeight w:val="1038"/>
        </w:trPr>
        <w:tc>
          <w:tcPr>
            <w:tcW w:w="1639" w:type="dxa"/>
            <w:tcBorders>
              <w:left w:val="single" w:sz="8" w:space="0" w:color="95B3D7"/>
              <w:bottom w:val="single" w:sz="8" w:space="0" w:color="95B3D7"/>
              <w:right w:val="single" w:sz="8" w:space="0" w:color="95B3D7"/>
            </w:tcBorders>
            <w:shd w:val="clear" w:color="000000" w:fill="DBE5F1"/>
            <w:vAlign w:val="center"/>
          </w:tcPr>
          <w:p w14:paraId="697BDD7F" w14:textId="77777777" w:rsidR="0081245D" w:rsidRPr="0081245D" w:rsidRDefault="0081245D">
            <w:pPr>
              <w:widowControl w:val="0"/>
              <w:spacing w:after="0" w:line="276" w:lineRule="auto"/>
              <w:jc w:val="center"/>
              <w:rPr>
                <w:rFonts w:eastAsia="Times New Roman" w:cstheme="minorHAnsi"/>
                <w:b/>
                <w:bCs/>
                <w:color w:val="000000"/>
                <w:sz w:val="16"/>
                <w:szCs w:val="16"/>
                <w:lang w:eastAsia="pl-PL"/>
              </w:rPr>
            </w:pPr>
            <w:bookmarkStart w:id="71" w:name="_Hlk160013797"/>
            <w:r w:rsidRPr="0081245D">
              <w:rPr>
                <w:rFonts w:eastAsia="Times New Roman" w:cstheme="minorHAnsi"/>
                <w:b/>
                <w:bCs/>
                <w:color w:val="000000"/>
                <w:sz w:val="16"/>
                <w:szCs w:val="16"/>
                <w:lang w:eastAsia="pl-PL"/>
              </w:rPr>
              <w:t>środki z budż. państwa lub inne przekazane jako współfinansowanie progr. i proj. realizowanych z udz. śr. z funduszy strukturalnych i Funduszu Spójności UE</w:t>
            </w:r>
          </w:p>
        </w:tc>
        <w:tc>
          <w:tcPr>
            <w:tcW w:w="504" w:type="dxa"/>
            <w:tcBorders>
              <w:bottom w:val="single" w:sz="8" w:space="0" w:color="95B3D7"/>
              <w:right w:val="single" w:sz="8" w:space="0" w:color="95B3D7"/>
            </w:tcBorders>
            <w:shd w:val="clear" w:color="000000" w:fill="DBE5F1"/>
            <w:vAlign w:val="center"/>
          </w:tcPr>
          <w:p w14:paraId="4FED37CA"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eastAsia="Times New Roman" w:cstheme="minorHAnsi"/>
                <w:color w:val="000000"/>
                <w:sz w:val="16"/>
                <w:szCs w:val="16"/>
                <w:lang w:eastAsia="pl-PL"/>
              </w:rPr>
              <w:t>zł</w:t>
            </w:r>
          </w:p>
        </w:tc>
        <w:tc>
          <w:tcPr>
            <w:tcW w:w="883" w:type="dxa"/>
            <w:tcBorders>
              <w:bottom w:val="single" w:sz="8" w:space="0" w:color="95B3D7"/>
              <w:right w:val="single" w:sz="8" w:space="0" w:color="95B3D7"/>
            </w:tcBorders>
            <w:shd w:val="clear" w:color="000000" w:fill="DBE5F1"/>
            <w:vAlign w:val="center"/>
          </w:tcPr>
          <w:p w14:paraId="5A821460"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eastAsia="Times New Roman" w:cstheme="minorHAnsi"/>
                <w:color w:val="000000"/>
                <w:sz w:val="16"/>
                <w:szCs w:val="16"/>
                <w:lang w:eastAsia="pl-PL"/>
              </w:rPr>
              <w:t>0,00</w:t>
            </w:r>
          </w:p>
        </w:tc>
        <w:tc>
          <w:tcPr>
            <w:tcW w:w="882" w:type="dxa"/>
            <w:tcBorders>
              <w:bottom w:val="single" w:sz="8" w:space="0" w:color="95B3D7"/>
              <w:right w:val="single" w:sz="8" w:space="0" w:color="95B3D7"/>
            </w:tcBorders>
            <w:shd w:val="clear" w:color="000000" w:fill="DBE5F1"/>
            <w:vAlign w:val="center"/>
          </w:tcPr>
          <w:p w14:paraId="4B549877"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eastAsia="Times New Roman" w:cstheme="minorHAnsi"/>
                <w:color w:val="000000"/>
                <w:sz w:val="16"/>
                <w:szCs w:val="16"/>
                <w:lang w:eastAsia="pl-PL"/>
              </w:rPr>
              <w:t>0,00</w:t>
            </w:r>
          </w:p>
        </w:tc>
        <w:tc>
          <w:tcPr>
            <w:tcW w:w="1008" w:type="dxa"/>
            <w:tcBorders>
              <w:bottom w:val="single" w:sz="8" w:space="0" w:color="95B3D7"/>
              <w:right w:val="single" w:sz="8" w:space="0" w:color="95B3D7"/>
            </w:tcBorders>
            <w:shd w:val="clear" w:color="000000" w:fill="DBE5F1"/>
            <w:vAlign w:val="center"/>
          </w:tcPr>
          <w:p w14:paraId="0769F529"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77 045,32</w:t>
            </w:r>
          </w:p>
        </w:tc>
        <w:tc>
          <w:tcPr>
            <w:tcW w:w="1038" w:type="dxa"/>
            <w:tcBorders>
              <w:bottom w:val="single" w:sz="8" w:space="0" w:color="95B3D7"/>
              <w:right w:val="single" w:sz="8" w:space="0" w:color="95B3D7"/>
            </w:tcBorders>
            <w:shd w:val="clear" w:color="000000" w:fill="DBE5F1"/>
            <w:vAlign w:val="center"/>
          </w:tcPr>
          <w:p w14:paraId="06EED6E7"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194 106,94</w:t>
            </w:r>
          </w:p>
        </w:tc>
        <w:tc>
          <w:tcPr>
            <w:tcW w:w="992" w:type="dxa"/>
            <w:tcBorders>
              <w:bottom w:val="single" w:sz="8" w:space="0" w:color="95B3D7"/>
              <w:right w:val="single" w:sz="8" w:space="0" w:color="95B3D7"/>
            </w:tcBorders>
            <w:shd w:val="clear" w:color="000000" w:fill="DBE5F1"/>
            <w:vAlign w:val="center"/>
          </w:tcPr>
          <w:p w14:paraId="13B70774" w14:textId="77777777" w:rsidR="0081245D" w:rsidRPr="0081245D" w:rsidRDefault="0081245D">
            <w:pPr>
              <w:widowControl w:val="0"/>
              <w:spacing w:after="0" w:line="276" w:lineRule="auto"/>
              <w:jc w:val="center"/>
              <w:rPr>
                <w:rFonts w:eastAsia="Times New Roman" w:cstheme="minorHAnsi"/>
                <w:color w:val="000000"/>
                <w:sz w:val="16"/>
                <w:szCs w:val="16"/>
                <w:lang w:eastAsia="pl-PL"/>
              </w:rPr>
            </w:pPr>
            <w:r w:rsidRPr="0081245D">
              <w:rPr>
                <w:rFonts w:cstheme="minorHAnsi"/>
                <w:sz w:val="16"/>
                <w:szCs w:val="16"/>
              </w:rPr>
              <w:t>499 902,49</w:t>
            </w:r>
          </w:p>
        </w:tc>
        <w:tc>
          <w:tcPr>
            <w:tcW w:w="1134" w:type="dxa"/>
            <w:tcBorders>
              <w:bottom w:val="single" w:sz="8" w:space="0" w:color="95B3D7"/>
              <w:right w:val="single" w:sz="8" w:space="0" w:color="95B3D7"/>
            </w:tcBorders>
            <w:shd w:val="clear" w:color="000000" w:fill="DBE5F1"/>
            <w:vAlign w:val="center"/>
          </w:tcPr>
          <w:p w14:paraId="6FA5B512" w14:textId="77777777" w:rsidR="0081245D" w:rsidRPr="0081245D" w:rsidRDefault="0081245D">
            <w:pPr>
              <w:widowControl w:val="0"/>
              <w:spacing w:after="0" w:line="276" w:lineRule="auto"/>
              <w:jc w:val="center"/>
              <w:rPr>
                <w:rFonts w:cstheme="minorHAnsi"/>
                <w:sz w:val="16"/>
                <w:szCs w:val="16"/>
              </w:rPr>
            </w:pPr>
            <w:r w:rsidRPr="0081245D">
              <w:rPr>
                <w:rFonts w:cstheme="minorHAnsi"/>
                <w:sz w:val="16"/>
                <w:szCs w:val="16"/>
              </w:rPr>
              <w:t>509 639,15</w:t>
            </w:r>
          </w:p>
        </w:tc>
        <w:tc>
          <w:tcPr>
            <w:tcW w:w="1134" w:type="dxa"/>
            <w:tcBorders>
              <w:bottom w:val="single" w:sz="8" w:space="0" w:color="95B3D7"/>
              <w:right w:val="single" w:sz="8" w:space="0" w:color="95B3D7"/>
            </w:tcBorders>
            <w:shd w:val="clear" w:color="000000" w:fill="DBE5F1"/>
          </w:tcPr>
          <w:p w14:paraId="1234DC2D" w14:textId="77777777" w:rsidR="0081245D" w:rsidRDefault="0081245D" w:rsidP="0081245D">
            <w:pPr>
              <w:widowControl w:val="0"/>
              <w:spacing w:after="0" w:line="276" w:lineRule="auto"/>
              <w:jc w:val="center"/>
              <w:rPr>
                <w:rFonts w:cstheme="minorHAnsi"/>
                <w:sz w:val="16"/>
                <w:szCs w:val="16"/>
              </w:rPr>
            </w:pPr>
          </w:p>
          <w:p w14:paraId="4D870FF0" w14:textId="77777777" w:rsidR="0081245D" w:rsidRDefault="0081245D" w:rsidP="0081245D">
            <w:pPr>
              <w:widowControl w:val="0"/>
              <w:spacing w:after="0" w:line="276" w:lineRule="auto"/>
              <w:jc w:val="center"/>
              <w:rPr>
                <w:rFonts w:cstheme="minorHAnsi"/>
                <w:sz w:val="16"/>
                <w:szCs w:val="16"/>
              </w:rPr>
            </w:pPr>
          </w:p>
          <w:p w14:paraId="0474299C" w14:textId="77777777" w:rsidR="0081245D" w:rsidRDefault="0081245D" w:rsidP="0081245D">
            <w:pPr>
              <w:widowControl w:val="0"/>
              <w:spacing w:after="0" w:line="276" w:lineRule="auto"/>
              <w:jc w:val="center"/>
              <w:rPr>
                <w:rFonts w:cstheme="minorHAnsi"/>
                <w:sz w:val="16"/>
                <w:szCs w:val="16"/>
              </w:rPr>
            </w:pPr>
          </w:p>
          <w:p w14:paraId="2C1A6768" w14:textId="77777777" w:rsidR="0081245D" w:rsidRDefault="0081245D" w:rsidP="0081245D">
            <w:pPr>
              <w:widowControl w:val="0"/>
              <w:spacing w:after="0" w:line="276" w:lineRule="auto"/>
              <w:jc w:val="center"/>
              <w:rPr>
                <w:rFonts w:cstheme="minorHAnsi"/>
                <w:sz w:val="16"/>
                <w:szCs w:val="16"/>
              </w:rPr>
            </w:pPr>
          </w:p>
          <w:p w14:paraId="5443BF76" w14:textId="6AED9CF9" w:rsidR="0081245D" w:rsidRPr="0081245D" w:rsidRDefault="0081245D" w:rsidP="0081245D">
            <w:pPr>
              <w:widowControl w:val="0"/>
              <w:spacing w:after="0" w:line="276" w:lineRule="auto"/>
              <w:jc w:val="center"/>
              <w:rPr>
                <w:rFonts w:cstheme="minorHAnsi"/>
                <w:sz w:val="16"/>
                <w:szCs w:val="16"/>
              </w:rPr>
            </w:pPr>
            <w:r>
              <w:rPr>
                <w:rFonts w:cstheme="minorHAnsi"/>
                <w:sz w:val="16"/>
                <w:szCs w:val="16"/>
              </w:rPr>
              <w:t>67 060,76</w:t>
            </w:r>
          </w:p>
        </w:tc>
        <w:tc>
          <w:tcPr>
            <w:tcW w:w="1276" w:type="dxa"/>
            <w:tcBorders>
              <w:bottom w:val="single" w:sz="8" w:space="0" w:color="95B3D7"/>
              <w:right w:val="single" w:sz="8" w:space="0" w:color="95B3D7"/>
            </w:tcBorders>
            <w:shd w:val="clear" w:color="000000" w:fill="DBE5F1"/>
          </w:tcPr>
          <w:p w14:paraId="17680F89" w14:textId="77777777" w:rsidR="0081245D" w:rsidRDefault="0081245D" w:rsidP="0081245D">
            <w:pPr>
              <w:widowControl w:val="0"/>
              <w:spacing w:after="0" w:line="276" w:lineRule="auto"/>
              <w:jc w:val="center"/>
              <w:rPr>
                <w:rFonts w:cstheme="minorHAnsi"/>
                <w:sz w:val="16"/>
                <w:szCs w:val="16"/>
              </w:rPr>
            </w:pPr>
          </w:p>
          <w:p w14:paraId="4D6BCD9F" w14:textId="77777777" w:rsidR="0081245D" w:rsidRDefault="0081245D" w:rsidP="0081245D">
            <w:pPr>
              <w:widowControl w:val="0"/>
              <w:spacing w:after="0" w:line="276" w:lineRule="auto"/>
              <w:jc w:val="center"/>
              <w:rPr>
                <w:rFonts w:cstheme="minorHAnsi"/>
                <w:sz w:val="16"/>
                <w:szCs w:val="16"/>
              </w:rPr>
            </w:pPr>
          </w:p>
          <w:p w14:paraId="3DFEDE26" w14:textId="77777777" w:rsidR="0081245D" w:rsidRDefault="0081245D" w:rsidP="0081245D">
            <w:pPr>
              <w:widowControl w:val="0"/>
              <w:spacing w:after="0" w:line="276" w:lineRule="auto"/>
              <w:jc w:val="center"/>
              <w:rPr>
                <w:rFonts w:cstheme="minorHAnsi"/>
                <w:sz w:val="16"/>
                <w:szCs w:val="16"/>
              </w:rPr>
            </w:pPr>
          </w:p>
          <w:p w14:paraId="1FE5EBCA" w14:textId="77777777" w:rsidR="0081245D" w:rsidRDefault="0081245D" w:rsidP="0081245D">
            <w:pPr>
              <w:widowControl w:val="0"/>
              <w:spacing w:after="0" w:line="276" w:lineRule="auto"/>
              <w:rPr>
                <w:rFonts w:cstheme="minorHAnsi"/>
                <w:sz w:val="16"/>
                <w:szCs w:val="16"/>
              </w:rPr>
            </w:pPr>
          </w:p>
          <w:p w14:paraId="3478C92D" w14:textId="0B70C93E" w:rsidR="0081245D" w:rsidRPr="0081245D" w:rsidRDefault="0081245D" w:rsidP="0081245D">
            <w:pPr>
              <w:widowControl w:val="0"/>
              <w:spacing w:after="0" w:line="276" w:lineRule="auto"/>
              <w:jc w:val="center"/>
              <w:rPr>
                <w:rFonts w:cstheme="minorHAnsi"/>
                <w:sz w:val="16"/>
                <w:szCs w:val="16"/>
              </w:rPr>
            </w:pPr>
            <w:r>
              <w:rPr>
                <w:rFonts w:cstheme="minorHAnsi"/>
                <w:sz w:val="16"/>
                <w:szCs w:val="16"/>
              </w:rPr>
              <w:t>203,87</w:t>
            </w:r>
          </w:p>
        </w:tc>
      </w:tr>
      <w:tr w:rsidR="0081245D" w14:paraId="14F6F61E" w14:textId="18CAA296" w:rsidTr="00110B42">
        <w:trPr>
          <w:trHeight w:hRule="exact" w:val="646"/>
        </w:trPr>
        <w:tc>
          <w:tcPr>
            <w:tcW w:w="1639" w:type="dxa"/>
            <w:tcBorders>
              <w:left w:val="single" w:sz="8" w:space="0" w:color="95B3D7"/>
              <w:bottom w:val="single" w:sz="8" w:space="0" w:color="95B3D7"/>
              <w:right w:val="single" w:sz="8" w:space="0" w:color="95B3D7"/>
            </w:tcBorders>
            <w:shd w:val="clear" w:color="auto" w:fill="auto"/>
            <w:vAlign w:val="center"/>
          </w:tcPr>
          <w:p w14:paraId="4B6D3B27" w14:textId="77777777" w:rsidR="0081245D" w:rsidRPr="00110B42" w:rsidRDefault="0081245D">
            <w:pPr>
              <w:widowControl w:val="0"/>
              <w:spacing w:after="0" w:line="276" w:lineRule="auto"/>
              <w:jc w:val="center"/>
              <w:rPr>
                <w:rFonts w:eastAsia="Times New Roman" w:cstheme="minorHAnsi"/>
                <w:b/>
                <w:bCs/>
                <w:sz w:val="16"/>
                <w:szCs w:val="16"/>
                <w:lang w:eastAsia="pl-PL"/>
              </w:rPr>
            </w:pPr>
            <w:r w:rsidRPr="00110B42">
              <w:rPr>
                <w:rFonts w:eastAsia="Times New Roman" w:cstheme="minorHAnsi"/>
                <w:b/>
                <w:bCs/>
                <w:sz w:val="16"/>
                <w:szCs w:val="16"/>
                <w:lang w:eastAsia="pl-PL"/>
              </w:rPr>
              <w:lastRenderedPageBreak/>
              <w:t>płatności w zakresie budżetu środków europejskich</w:t>
            </w:r>
          </w:p>
        </w:tc>
        <w:tc>
          <w:tcPr>
            <w:tcW w:w="504" w:type="dxa"/>
            <w:tcBorders>
              <w:bottom w:val="single" w:sz="8" w:space="0" w:color="95B3D7"/>
              <w:right w:val="single" w:sz="8" w:space="0" w:color="95B3D7"/>
            </w:tcBorders>
            <w:shd w:val="clear" w:color="auto" w:fill="auto"/>
            <w:vAlign w:val="center"/>
          </w:tcPr>
          <w:p w14:paraId="388335EA" w14:textId="77777777" w:rsidR="0081245D" w:rsidRPr="00110B42" w:rsidRDefault="0081245D">
            <w:pPr>
              <w:widowControl w:val="0"/>
              <w:spacing w:after="0" w:line="276" w:lineRule="auto"/>
              <w:jc w:val="center"/>
              <w:rPr>
                <w:rFonts w:eastAsia="Times New Roman" w:cstheme="minorHAnsi"/>
                <w:sz w:val="16"/>
                <w:szCs w:val="16"/>
                <w:lang w:eastAsia="pl-PL"/>
              </w:rPr>
            </w:pPr>
            <w:r w:rsidRPr="00110B42">
              <w:rPr>
                <w:rFonts w:eastAsia="Times New Roman" w:cstheme="minorHAnsi"/>
                <w:sz w:val="16"/>
                <w:szCs w:val="16"/>
                <w:lang w:eastAsia="pl-PL"/>
              </w:rPr>
              <w:t>zł</w:t>
            </w:r>
          </w:p>
        </w:tc>
        <w:tc>
          <w:tcPr>
            <w:tcW w:w="883" w:type="dxa"/>
            <w:tcBorders>
              <w:bottom w:val="single" w:sz="8" w:space="0" w:color="95B3D7"/>
              <w:right w:val="single" w:sz="8" w:space="0" w:color="95B3D7"/>
            </w:tcBorders>
            <w:shd w:val="clear" w:color="auto" w:fill="auto"/>
            <w:vAlign w:val="center"/>
          </w:tcPr>
          <w:p w14:paraId="1CB81752" w14:textId="77777777" w:rsidR="0081245D" w:rsidRPr="00110B42" w:rsidRDefault="0081245D">
            <w:pPr>
              <w:widowControl w:val="0"/>
              <w:spacing w:after="0" w:line="276" w:lineRule="auto"/>
              <w:jc w:val="center"/>
              <w:rPr>
                <w:rFonts w:eastAsia="Times New Roman" w:cstheme="minorHAnsi"/>
                <w:sz w:val="16"/>
                <w:szCs w:val="16"/>
                <w:lang w:eastAsia="pl-PL"/>
              </w:rPr>
            </w:pPr>
            <w:r w:rsidRPr="00110B42">
              <w:rPr>
                <w:rFonts w:cstheme="minorHAnsi"/>
                <w:sz w:val="16"/>
                <w:szCs w:val="16"/>
              </w:rPr>
              <w:t>467 892,71</w:t>
            </w:r>
          </w:p>
        </w:tc>
        <w:tc>
          <w:tcPr>
            <w:tcW w:w="882" w:type="dxa"/>
            <w:tcBorders>
              <w:bottom w:val="single" w:sz="8" w:space="0" w:color="95B3D7"/>
              <w:right w:val="single" w:sz="8" w:space="0" w:color="95B3D7"/>
            </w:tcBorders>
            <w:shd w:val="clear" w:color="auto" w:fill="auto"/>
            <w:vAlign w:val="center"/>
          </w:tcPr>
          <w:p w14:paraId="5D6358F0" w14:textId="77777777" w:rsidR="0081245D" w:rsidRPr="00110B42" w:rsidRDefault="0081245D">
            <w:pPr>
              <w:widowControl w:val="0"/>
              <w:spacing w:after="0" w:line="276" w:lineRule="auto"/>
              <w:jc w:val="center"/>
              <w:rPr>
                <w:rFonts w:eastAsia="Times New Roman" w:cstheme="minorHAnsi"/>
                <w:sz w:val="16"/>
                <w:szCs w:val="16"/>
                <w:lang w:eastAsia="pl-PL"/>
              </w:rPr>
            </w:pPr>
            <w:r w:rsidRPr="00110B42">
              <w:rPr>
                <w:rFonts w:cstheme="minorHAnsi"/>
                <w:sz w:val="16"/>
                <w:szCs w:val="16"/>
              </w:rPr>
              <w:t>12 573,16</w:t>
            </w:r>
          </w:p>
        </w:tc>
        <w:tc>
          <w:tcPr>
            <w:tcW w:w="1008" w:type="dxa"/>
            <w:tcBorders>
              <w:bottom w:val="single" w:sz="8" w:space="0" w:color="95B3D7"/>
              <w:right w:val="single" w:sz="8" w:space="0" w:color="95B3D7"/>
            </w:tcBorders>
            <w:shd w:val="clear" w:color="auto" w:fill="auto"/>
            <w:vAlign w:val="center"/>
          </w:tcPr>
          <w:p w14:paraId="4757D936" w14:textId="77777777" w:rsidR="0081245D" w:rsidRPr="00110B42" w:rsidRDefault="0081245D">
            <w:pPr>
              <w:widowControl w:val="0"/>
              <w:spacing w:after="0" w:line="276" w:lineRule="auto"/>
              <w:jc w:val="center"/>
              <w:rPr>
                <w:rFonts w:eastAsia="Times New Roman" w:cstheme="minorHAnsi"/>
                <w:sz w:val="16"/>
                <w:szCs w:val="16"/>
                <w:lang w:eastAsia="pl-PL"/>
              </w:rPr>
            </w:pPr>
            <w:r w:rsidRPr="00110B42">
              <w:rPr>
                <w:rFonts w:cstheme="minorHAnsi"/>
                <w:sz w:val="16"/>
                <w:szCs w:val="16"/>
              </w:rPr>
              <w:t>3 821 457,30</w:t>
            </w:r>
          </w:p>
        </w:tc>
        <w:tc>
          <w:tcPr>
            <w:tcW w:w="1038" w:type="dxa"/>
            <w:tcBorders>
              <w:bottom w:val="single" w:sz="8" w:space="0" w:color="95B3D7"/>
              <w:right w:val="single" w:sz="8" w:space="0" w:color="95B3D7"/>
            </w:tcBorders>
            <w:shd w:val="clear" w:color="auto" w:fill="auto"/>
            <w:vAlign w:val="center"/>
          </w:tcPr>
          <w:p w14:paraId="1034C749" w14:textId="77777777" w:rsidR="0081245D" w:rsidRPr="00110B42" w:rsidRDefault="0081245D">
            <w:pPr>
              <w:widowControl w:val="0"/>
              <w:spacing w:after="0" w:line="276" w:lineRule="auto"/>
              <w:jc w:val="center"/>
              <w:rPr>
                <w:rFonts w:eastAsia="Times New Roman" w:cstheme="minorHAnsi"/>
                <w:sz w:val="16"/>
                <w:szCs w:val="16"/>
                <w:lang w:eastAsia="pl-PL"/>
              </w:rPr>
            </w:pPr>
            <w:r w:rsidRPr="00110B42">
              <w:rPr>
                <w:rFonts w:cstheme="minorHAnsi"/>
                <w:sz w:val="16"/>
                <w:szCs w:val="16"/>
              </w:rPr>
              <w:t>6 207 674,03</w:t>
            </w:r>
          </w:p>
        </w:tc>
        <w:tc>
          <w:tcPr>
            <w:tcW w:w="992" w:type="dxa"/>
            <w:tcBorders>
              <w:bottom w:val="single" w:sz="8" w:space="0" w:color="95B3D7"/>
              <w:right w:val="single" w:sz="8" w:space="0" w:color="95B3D7"/>
            </w:tcBorders>
            <w:shd w:val="clear" w:color="auto" w:fill="auto"/>
            <w:vAlign w:val="center"/>
          </w:tcPr>
          <w:p w14:paraId="53CDE6C1" w14:textId="77777777" w:rsidR="0081245D" w:rsidRPr="00110B42" w:rsidRDefault="0081245D">
            <w:pPr>
              <w:widowControl w:val="0"/>
              <w:spacing w:after="0" w:line="276" w:lineRule="auto"/>
              <w:jc w:val="center"/>
              <w:rPr>
                <w:rFonts w:eastAsia="Times New Roman" w:cstheme="minorHAnsi"/>
                <w:sz w:val="16"/>
                <w:szCs w:val="16"/>
                <w:lang w:eastAsia="pl-PL"/>
              </w:rPr>
            </w:pPr>
            <w:r w:rsidRPr="00110B42">
              <w:rPr>
                <w:rFonts w:cstheme="minorHAnsi"/>
                <w:sz w:val="16"/>
                <w:szCs w:val="16"/>
              </w:rPr>
              <w:t>4 508 786,92</w:t>
            </w:r>
          </w:p>
        </w:tc>
        <w:tc>
          <w:tcPr>
            <w:tcW w:w="1134" w:type="dxa"/>
            <w:tcBorders>
              <w:bottom w:val="single" w:sz="8" w:space="0" w:color="95B3D7"/>
              <w:right w:val="single" w:sz="8" w:space="0" w:color="95B3D7"/>
            </w:tcBorders>
            <w:vAlign w:val="center"/>
          </w:tcPr>
          <w:p w14:paraId="1D1A4C89" w14:textId="77777777" w:rsidR="0081245D" w:rsidRPr="00110B42" w:rsidRDefault="0081245D">
            <w:pPr>
              <w:widowControl w:val="0"/>
              <w:spacing w:after="0" w:line="276" w:lineRule="auto"/>
              <w:jc w:val="center"/>
              <w:rPr>
                <w:rFonts w:cstheme="minorHAnsi"/>
                <w:sz w:val="16"/>
                <w:szCs w:val="16"/>
              </w:rPr>
            </w:pPr>
            <w:r w:rsidRPr="00110B42">
              <w:rPr>
                <w:rFonts w:cstheme="minorHAnsi"/>
                <w:sz w:val="16"/>
                <w:szCs w:val="16"/>
              </w:rPr>
              <w:t>4 495 168,49</w:t>
            </w:r>
          </w:p>
        </w:tc>
        <w:tc>
          <w:tcPr>
            <w:tcW w:w="1134" w:type="dxa"/>
            <w:tcBorders>
              <w:bottom w:val="single" w:sz="8" w:space="0" w:color="95B3D7"/>
              <w:right w:val="single" w:sz="8" w:space="0" w:color="95B3D7"/>
            </w:tcBorders>
          </w:tcPr>
          <w:p w14:paraId="6B1C73DA" w14:textId="77777777" w:rsidR="00110B42" w:rsidRPr="00110B42" w:rsidRDefault="00110B42" w:rsidP="00110B42">
            <w:pPr>
              <w:widowControl w:val="0"/>
              <w:spacing w:after="0" w:line="276" w:lineRule="auto"/>
              <w:jc w:val="center"/>
              <w:rPr>
                <w:rFonts w:cstheme="minorHAnsi"/>
                <w:sz w:val="16"/>
                <w:szCs w:val="16"/>
              </w:rPr>
            </w:pPr>
          </w:p>
          <w:p w14:paraId="2D1EBF5B" w14:textId="3C6E360D" w:rsidR="0081245D" w:rsidRPr="00110B42" w:rsidRDefault="00110B42" w:rsidP="00110B42">
            <w:pPr>
              <w:widowControl w:val="0"/>
              <w:spacing w:after="0" w:line="276" w:lineRule="auto"/>
              <w:jc w:val="center"/>
              <w:rPr>
                <w:rFonts w:cstheme="minorHAnsi"/>
                <w:sz w:val="16"/>
                <w:szCs w:val="16"/>
              </w:rPr>
            </w:pPr>
            <w:r w:rsidRPr="00110B42">
              <w:rPr>
                <w:rFonts w:cstheme="minorHAnsi"/>
                <w:sz w:val="16"/>
                <w:szCs w:val="16"/>
              </w:rPr>
              <w:t>609 259,08</w:t>
            </w:r>
          </w:p>
        </w:tc>
        <w:tc>
          <w:tcPr>
            <w:tcW w:w="1276" w:type="dxa"/>
            <w:tcBorders>
              <w:bottom w:val="single" w:sz="8" w:space="0" w:color="95B3D7"/>
              <w:right w:val="single" w:sz="8" w:space="0" w:color="95B3D7"/>
            </w:tcBorders>
          </w:tcPr>
          <w:p w14:paraId="255BD288" w14:textId="77777777" w:rsidR="00110B42" w:rsidRPr="00110B42" w:rsidRDefault="00110B42">
            <w:pPr>
              <w:widowControl w:val="0"/>
              <w:spacing w:after="0" w:line="276" w:lineRule="auto"/>
              <w:jc w:val="center"/>
              <w:rPr>
                <w:rFonts w:cstheme="minorHAnsi"/>
                <w:sz w:val="16"/>
                <w:szCs w:val="16"/>
              </w:rPr>
            </w:pPr>
          </w:p>
          <w:p w14:paraId="30CC02CD" w14:textId="3D9557F3" w:rsidR="0081245D" w:rsidRPr="00110B42" w:rsidRDefault="00110B42">
            <w:pPr>
              <w:widowControl w:val="0"/>
              <w:spacing w:after="0" w:line="276" w:lineRule="auto"/>
              <w:jc w:val="center"/>
              <w:rPr>
                <w:rFonts w:cstheme="minorHAnsi"/>
                <w:sz w:val="16"/>
                <w:szCs w:val="16"/>
              </w:rPr>
            </w:pPr>
            <w:r w:rsidRPr="00110B42">
              <w:rPr>
                <w:rFonts w:cstheme="minorHAnsi"/>
                <w:sz w:val="16"/>
                <w:szCs w:val="16"/>
              </w:rPr>
              <w:t>5 121 287,52</w:t>
            </w:r>
          </w:p>
        </w:tc>
      </w:tr>
    </w:tbl>
    <w:bookmarkEnd w:id="71"/>
    <w:p w14:paraId="614CA846" w14:textId="77777777" w:rsidR="008C2F3A" w:rsidRDefault="00741EA6">
      <w:pPr>
        <w:pStyle w:val="Legenda"/>
        <w:spacing w:after="0" w:line="276" w:lineRule="auto"/>
        <w:rPr>
          <w:szCs w:val="20"/>
        </w:rPr>
      </w:pPr>
      <w:r>
        <w:rPr>
          <w:szCs w:val="20"/>
        </w:rPr>
        <w:t xml:space="preserve">Źródło: Opracowanie własne na podstawie danych Gminy i Banku Danych Lokalnych </w:t>
      </w:r>
    </w:p>
    <w:p w14:paraId="2DDC63CC" w14:textId="77777777" w:rsidR="00110B42" w:rsidRDefault="00110B42">
      <w:pPr>
        <w:spacing w:line="276" w:lineRule="auto"/>
        <w:jc w:val="both"/>
        <w:rPr>
          <w:rFonts w:eastAsia="Calibri" w:cstheme="minorHAnsi"/>
        </w:rPr>
      </w:pPr>
    </w:p>
    <w:p w14:paraId="42E6BB5F" w14:textId="3E7E3BCD" w:rsidR="008C2F3A" w:rsidRDefault="00741EA6">
      <w:pPr>
        <w:spacing w:line="276" w:lineRule="auto"/>
        <w:jc w:val="both"/>
        <w:rPr>
          <w:rFonts w:eastAsia="Calibri" w:cstheme="minorHAnsi"/>
        </w:rPr>
      </w:pPr>
      <w:r>
        <w:rPr>
          <w:rFonts w:eastAsia="Calibri" w:cstheme="minorHAnsi"/>
        </w:rPr>
        <w:t>Wydatki gminy w latach 2017-202</w:t>
      </w:r>
      <w:r w:rsidR="00240567">
        <w:rPr>
          <w:rFonts w:eastAsia="Calibri" w:cstheme="minorHAnsi"/>
        </w:rPr>
        <w:t>2</w:t>
      </w:r>
      <w:r>
        <w:rPr>
          <w:rFonts w:eastAsia="Calibri" w:cstheme="minorHAnsi"/>
        </w:rPr>
        <w:t xml:space="preserve"> </w:t>
      </w:r>
      <w:r w:rsidR="00240567">
        <w:rPr>
          <w:rFonts w:eastAsia="Calibri" w:cstheme="minorHAnsi"/>
        </w:rPr>
        <w:t xml:space="preserve">widocznie </w:t>
      </w:r>
      <w:r>
        <w:rPr>
          <w:rFonts w:eastAsia="Calibri" w:cstheme="minorHAnsi"/>
        </w:rPr>
        <w:t>wzrosły w stosunku do lat 2015-2016. Najwięcej wydatków Działdowo poniosło w 202</w:t>
      </w:r>
      <w:r w:rsidR="00240567">
        <w:rPr>
          <w:rFonts w:eastAsia="Calibri" w:cstheme="minorHAnsi"/>
        </w:rPr>
        <w:t xml:space="preserve">2 </w:t>
      </w:r>
      <w:r>
        <w:rPr>
          <w:rFonts w:eastAsia="Calibri" w:cstheme="minorHAnsi"/>
        </w:rPr>
        <w:t xml:space="preserve">r. </w:t>
      </w:r>
      <w:r w:rsidR="00240567">
        <w:rPr>
          <w:rFonts w:eastAsia="Calibri" w:cstheme="minorHAnsi"/>
        </w:rPr>
        <w:t>106 523 739,31</w:t>
      </w:r>
      <w:r>
        <w:rPr>
          <w:rFonts w:eastAsia="Calibri" w:cstheme="minorHAnsi"/>
        </w:rPr>
        <w:t xml:space="preserve"> zł. W 2017</w:t>
      </w:r>
      <w:r w:rsidR="00240567">
        <w:rPr>
          <w:rFonts w:eastAsia="Calibri" w:cstheme="minorHAnsi"/>
        </w:rPr>
        <w:t xml:space="preserve"> </w:t>
      </w:r>
      <w:r>
        <w:rPr>
          <w:rFonts w:eastAsia="Calibri" w:cstheme="minorHAnsi"/>
        </w:rPr>
        <w:t>r. najwięcej środków Gmina przeznaczyła na wydatki inwestycyjnej, udział wydatków inwestycyjnych w wydatkach ogółem wynosił 25,6</w:t>
      </w:r>
      <w:r w:rsidR="00240567">
        <w:rPr>
          <w:rFonts w:eastAsia="Calibri" w:cstheme="minorHAnsi"/>
        </w:rPr>
        <w:t xml:space="preserve"> </w:t>
      </w:r>
      <w:r>
        <w:rPr>
          <w:rFonts w:eastAsia="Calibri" w:cstheme="minorHAnsi"/>
        </w:rPr>
        <w:t>%. W roku 202</w:t>
      </w:r>
      <w:r w:rsidR="00240567">
        <w:rPr>
          <w:rFonts w:eastAsia="Calibri" w:cstheme="minorHAnsi"/>
        </w:rPr>
        <w:t>2</w:t>
      </w:r>
      <w:r>
        <w:rPr>
          <w:rFonts w:eastAsia="Calibri" w:cstheme="minorHAnsi"/>
        </w:rPr>
        <w:t xml:space="preserve"> udział wydatków inwestycyjnych </w:t>
      </w:r>
      <w:r w:rsidR="00240567">
        <w:rPr>
          <w:rFonts w:eastAsia="Calibri" w:cstheme="minorHAnsi"/>
        </w:rPr>
        <w:t>wyniósł</w:t>
      </w:r>
      <w:r>
        <w:rPr>
          <w:rFonts w:eastAsia="Calibri" w:cstheme="minorHAnsi"/>
        </w:rPr>
        <w:t xml:space="preserve"> </w:t>
      </w:r>
      <w:r w:rsidR="00240567">
        <w:rPr>
          <w:rFonts w:eastAsia="Calibri" w:cstheme="minorHAnsi"/>
        </w:rPr>
        <w:t xml:space="preserve">15,14 </w:t>
      </w:r>
      <w:r>
        <w:rPr>
          <w:rFonts w:eastAsia="Calibri" w:cstheme="minorHAnsi"/>
        </w:rPr>
        <w:t xml:space="preserve">%. Wskaźnik udziału wydatków inwestycyjnych w wydatkach ogółem świadczy o aktywność władz gmin, w ramach istniejących możliwości finansowych. W poniższej tabeli przedstawiono szczegółowe dane. </w:t>
      </w:r>
    </w:p>
    <w:p w14:paraId="28AEFE29" w14:textId="77777777" w:rsidR="008C2F3A" w:rsidRDefault="00741EA6">
      <w:pPr>
        <w:pStyle w:val="Legenda"/>
        <w:spacing w:after="0" w:line="276" w:lineRule="auto"/>
        <w:rPr>
          <w:szCs w:val="20"/>
        </w:rPr>
      </w:pPr>
      <w:r>
        <w:rPr>
          <w:szCs w:val="20"/>
        </w:rPr>
        <w:t>Tabela 9. Wydatki z budżetu ogółem</w:t>
      </w:r>
    </w:p>
    <w:tbl>
      <w:tblPr>
        <w:tblStyle w:val="Tabelasiatki4akcent11"/>
        <w:tblW w:w="6024" w:type="pct"/>
        <w:tblInd w:w="-998" w:type="dxa"/>
        <w:tblLayout w:type="fixed"/>
        <w:tblLook w:val="04A0" w:firstRow="1" w:lastRow="0" w:firstColumn="1" w:lastColumn="0" w:noHBand="0" w:noVBand="1"/>
      </w:tblPr>
      <w:tblGrid>
        <w:gridCol w:w="1278"/>
        <w:gridCol w:w="426"/>
        <w:gridCol w:w="1134"/>
        <w:gridCol w:w="1276"/>
        <w:gridCol w:w="1134"/>
        <w:gridCol w:w="1134"/>
        <w:gridCol w:w="1134"/>
        <w:gridCol w:w="1134"/>
        <w:gridCol w:w="1134"/>
        <w:gridCol w:w="1135"/>
      </w:tblGrid>
      <w:tr w:rsidR="00240567" w14:paraId="4CB2B3FB" w14:textId="51BBB96B" w:rsidTr="0024056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tcBorders>
              <w:top w:val="single" w:sz="4" w:space="0" w:color="5B9BD5"/>
              <w:left w:val="single" w:sz="4" w:space="0" w:color="5B9BD5"/>
              <w:bottom w:val="single" w:sz="4" w:space="0" w:color="5B9BD5"/>
              <w:right w:val="single" w:sz="4" w:space="0" w:color="5B9BD5"/>
            </w:tcBorders>
          </w:tcPr>
          <w:p w14:paraId="5C592BC8" w14:textId="77777777" w:rsidR="00240567" w:rsidRDefault="00240567" w:rsidP="00240567">
            <w:pPr>
              <w:widowControl w:val="0"/>
              <w:spacing w:after="0" w:line="276" w:lineRule="auto"/>
              <w:jc w:val="center"/>
              <w:rPr>
                <w:rFonts w:eastAsia="Times New Roman" w:cstheme="minorHAnsi"/>
                <w:bCs w:val="0"/>
                <w:color w:val="FFFFFF"/>
                <w:sz w:val="18"/>
                <w:lang w:eastAsia="pl-PL"/>
              </w:rPr>
            </w:pPr>
            <w:bookmarkStart w:id="72" w:name="_Hlk160438623"/>
          </w:p>
        </w:tc>
        <w:tc>
          <w:tcPr>
            <w:tcW w:w="425" w:type="dxa"/>
            <w:tcBorders>
              <w:top w:val="single" w:sz="4" w:space="0" w:color="5B9BD5"/>
              <w:left w:val="single" w:sz="4" w:space="0" w:color="5B9BD5"/>
              <w:bottom w:val="single" w:sz="4" w:space="0" w:color="5B9BD5"/>
              <w:right w:val="single" w:sz="4" w:space="0" w:color="5B9BD5"/>
            </w:tcBorders>
          </w:tcPr>
          <w:p w14:paraId="63F17D08" w14:textId="7777777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J.m.</w:t>
            </w:r>
          </w:p>
        </w:tc>
        <w:tc>
          <w:tcPr>
            <w:tcW w:w="1134" w:type="dxa"/>
            <w:tcBorders>
              <w:top w:val="single" w:sz="4" w:space="0" w:color="5B9BD5"/>
              <w:left w:val="single" w:sz="4" w:space="0" w:color="5B9BD5"/>
              <w:bottom w:val="single" w:sz="4" w:space="0" w:color="5B9BD5"/>
              <w:right w:val="single" w:sz="4" w:space="0" w:color="5B9BD5"/>
            </w:tcBorders>
          </w:tcPr>
          <w:p w14:paraId="425692E4" w14:textId="7777777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2015</w:t>
            </w:r>
          </w:p>
        </w:tc>
        <w:tc>
          <w:tcPr>
            <w:tcW w:w="1276" w:type="dxa"/>
            <w:tcBorders>
              <w:top w:val="single" w:sz="4" w:space="0" w:color="5B9BD5"/>
              <w:left w:val="single" w:sz="4" w:space="0" w:color="5B9BD5"/>
              <w:bottom w:val="single" w:sz="4" w:space="0" w:color="5B9BD5"/>
              <w:right w:val="single" w:sz="4" w:space="0" w:color="5B9BD5"/>
            </w:tcBorders>
          </w:tcPr>
          <w:p w14:paraId="0E4E1FC1" w14:textId="7777777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2016</w:t>
            </w:r>
          </w:p>
        </w:tc>
        <w:tc>
          <w:tcPr>
            <w:tcW w:w="1134" w:type="dxa"/>
            <w:tcBorders>
              <w:top w:val="single" w:sz="4" w:space="0" w:color="5B9BD5"/>
              <w:left w:val="single" w:sz="4" w:space="0" w:color="5B9BD5"/>
              <w:bottom w:val="single" w:sz="4" w:space="0" w:color="5B9BD5"/>
              <w:right w:val="single" w:sz="4" w:space="0" w:color="5B9BD5"/>
            </w:tcBorders>
          </w:tcPr>
          <w:p w14:paraId="6624EA4E" w14:textId="7777777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2017</w:t>
            </w:r>
          </w:p>
        </w:tc>
        <w:tc>
          <w:tcPr>
            <w:tcW w:w="1134" w:type="dxa"/>
            <w:tcBorders>
              <w:top w:val="single" w:sz="4" w:space="0" w:color="5B9BD5"/>
              <w:left w:val="single" w:sz="4" w:space="0" w:color="5B9BD5"/>
              <w:bottom w:val="single" w:sz="4" w:space="0" w:color="5B9BD5"/>
              <w:right w:val="single" w:sz="4" w:space="0" w:color="5B9BD5"/>
            </w:tcBorders>
          </w:tcPr>
          <w:p w14:paraId="313D9F35" w14:textId="7777777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2018</w:t>
            </w:r>
          </w:p>
        </w:tc>
        <w:tc>
          <w:tcPr>
            <w:tcW w:w="1134" w:type="dxa"/>
            <w:tcBorders>
              <w:top w:val="single" w:sz="4" w:space="0" w:color="5B9BD5"/>
              <w:left w:val="single" w:sz="4" w:space="0" w:color="5B9BD5"/>
              <w:bottom w:val="single" w:sz="4" w:space="0" w:color="5B9BD5"/>
              <w:right w:val="single" w:sz="4" w:space="0" w:color="5B9BD5"/>
            </w:tcBorders>
          </w:tcPr>
          <w:p w14:paraId="24118B2C" w14:textId="7777777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8"/>
                <w:lang w:eastAsia="pl-PL"/>
              </w:rPr>
            </w:pPr>
            <w:r>
              <w:rPr>
                <w:rFonts w:eastAsia="Times New Roman" w:cstheme="minorHAnsi"/>
                <w:bCs w:val="0"/>
                <w:color w:val="FFFFFF"/>
                <w:sz w:val="18"/>
                <w:lang w:eastAsia="pl-PL"/>
              </w:rPr>
              <w:t>2019</w:t>
            </w:r>
          </w:p>
        </w:tc>
        <w:tc>
          <w:tcPr>
            <w:tcW w:w="1134" w:type="dxa"/>
            <w:tcBorders>
              <w:top w:val="single" w:sz="4" w:space="0" w:color="5B9BD5"/>
              <w:left w:val="single" w:sz="4" w:space="0" w:color="5B9BD5"/>
              <w:bottom w:val="single" w:sz="4" w:space="0" w:color="5B9BD5"/>
              <w:right w:val="single" w:sz="4" w:space="0" w:color="5B9BD5"/>
            </w:tcBorders>
          </w:tcPr>
          <w:p w14:paraId="5014E56F" w14:textId="7777777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0000"/>
                <w:sz w:val="18"/>
                <w:lang w:eastAsia="pl-PL"/>
              </w:rPr>
            </w:pPr>
            <w:r>
              <w:rPr>
                <w:rFonts w:eastAsia="Times New Roman" w:cstheme="minorHAnsi"/>
                <w:bCs w:val="0"/>
                <w:color w:val="FFFFFF"/>
                <w:sz w:val="18"/>
                <w:lang w:eastAsia="pl-PL"/>
              </w:rPr>
              <w:t>2020</w:t>
            </w:r>
          </w:p>
        </w:tc>
        <w:tc>
          <w:tcPr>
            <w:tcW w:w="1134" w:type="dxa"/>
            <w:tcBorders>
              <w:top w:val="single" w:sz="4" w:space="0" w:color="5B9BD5"/>
              <w:left w:val="single" w:sz="4" w:space="0" w:color="5B9BD5"/>
              <w:bottom w:val="single" w:sz="4" w:space="0" w:color="5B9BD5"/>
              <w:right w:val="single" w:sz="4" w:space="0" w:color="5B9BD5"/>
            </w:tcBorders>
          </w:tcPr>
          <w:p w14:paraId="4B7D6864" w14:textId="52C04097"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lang w:eastAsia="pl-PL"/>
              </w:rPr>
            </w:pPr>
            <w:r>
              <w:rPr>
                <w:rFonts w:eastAsia="Times New Roman" w:cstheme="minorHAnsi"/>
                <w:bCs w:val="0"/>
                <w:color w:val="FFFFFF"/>
                <w:sz w:val="18"/>
                <w:lang w:eastAsia="pl-PL"/>
              </w:rPr>
              <w:t>2021</w:t>
            </w:r>
          </w:p>
        </w:tc>
        <w:tc>
          <w:tcPr>
            <w:tcW w:w="1135" w:type="dxa"/>
            <w:tcBorders>
              <w:top w:val="single" w:sz="4" w:space="0" w:color="5B9BD5"/>
              <w:left w:val="single" w:sz="4" w:space="0" w:color="5B9BD5"/>
              <w:bottom w:val="single" w:sz="4" w:space="0" w:color="5B9BD5"/>
              <w:right w:val="single" w:sz="4" w:space="0" w:color="5B9BD5"/>
            </w:tcBorders>
          </w:tcPr>
          <w:p w14:paraId="29C5214D" w14:textId="4CE41659" w:rsidR="00240567" w:rsidRDefault="00240567" w:rsidP="00240567">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lang w:eastAsia="pl-PL"/>
              </w:rPr>
            </w:pPr>
            <w:r>
              <w:rPr>
                <w:rFonts w:eastAsia="Times New Roman" w:cstheme="minorHAnsi"/>
                <w:bCs w:val="0"/>
                <w:color w:val="FFFFFF"/>
                <w:sz w:val="18"/>
                <w:lang w:eastAsia="pl-PL"/>
              </w:rPr>
              <w:t>2022</w:t>
            </w:r>
          </w:p>
        </w:tc>
      </w:tr>
      <w:tr w:rsidR="00240567" w14:paraId="219D8173" w14:textId="0A9B623D" w:rsidTr="0024056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7EAF8A28" w14:textId="77777777" w:rsidR="00240567" w:rsidRPr="00240567" w:rsidRDefault="00240567" w:rsidP="00240567">
            <w:pPr>
              <w:widowControl w:val="0"/>
              <w:spacing w:after="0" w:line="276" w:lineRule="auto"/>
              <w:ind w:right="-180"/>
              <w:rPr>
                <w:rFonts w:eastAsia="Times New Roman" w:cstheme="minorHAnsi"/>
                <w:bCs w:val="0"/>
                <w:color w:val="000000"/>
                <w:sz w:val="14"/>
                <w:szCs w:val="14"/>
                <w:lang w:eastAsia="pl-PL"/>
              </w:rPr>
            </w:pPr>
            <w:bookmarkStart w:id="73" w:name="_Hlk160013827"/>
            <w:r w:rsidRPr="00240567">
              <w:rPr>
                <w:rFonts w:eastAsia="Times New Roman" w:cstheme="minorHAnsi"/>
                <w:bCs w:val="0"/>
                <w:color w:val="000000"/>
                <w:sz w:val="14"/>
                <w:szCs w:val="14"/>
                <w:lang w:eastAsia="pl-PL"/>
              </w:rPr>
              <w:t>wydatki ogółem</w:t>
            </w:r>
          </w:p>
        </w:tc>
        <w:tc>
          <w:tcPr>
            <w:tcW w:w="425" w:type="dxa"/>
            <w:vAlign w:val="center"/>
          </w:tcPr>
          <w:p w14:paraId="2F5428E7"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4"/>
                <w:szCs w:val="14"/>
                <w:lang w:eastAsia="pl-PL"/>
              </w:rPr>
            </w:pPr>
            <w:r w:rsidRPr="00240567">
              <w:rPr>
                <w:rFonts w:eastAsia="Times New Roman" w:cstheme="minorHAnsi"/>
                <w:color w:val="000000"/>
                <w:sz w:val="14"/>
                <w:szCs w:val="14"/>
                <w:lang w:eastAsia="pl-PL"/>
              </w:rPr>
              <w:t>zł</w:t>
            </w:r>
          </w:p>
        </w:tc>
        <w:tc>
          <w:tcPr>
            <w:tcW w:w="1134" w:type="dxa"/>
            <w:vAlign w:val="center"/>
          </w:tcPr>
          <w:p w14:paraId="4AB1EFDF"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4"/>
                <w:szCs w:val="14"/>
                <w:lang w:eastAsia="pl-PL"/>
              </w:rPr>
            </w:pPr>
            <w:r w:rsidRPr="00240567">
              <w:rPr>
                <w:rFonts w:cstheme="minorHAnsi"/>
                <w:sz w:val="14"/>
                <w:szCs w:val="14"/>
              </w:rPr>
              <w:t>58 227 673,08</w:t>
            </w:r>
          </w:p>
        </w:tc>
        <w:tc>
          <w:tcPr>
            <w:tcW w:w="1276" w:type="dxa"/>
            <w:vAlign w:val="center"/>
          </w:tcPr>
          <w:p w14:paraId="274C2291"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4"/>
                <w:szCs w:val="14"/>
                <w:lang w:eastAsia="pl-PL"/>
              </w:rPr>
            </w:pPr>
            <w:r w:rsidRPr="00240567">
              <w:rPr>
                <w:rFonts w:cstheme="minorHAnsi"/>
                <w:sz w:val="14"/>
                <w:szCs w:val="14"/>
              </w:rPr>
              <w:t>69 702 340,28</w:t>
            </w:r>
          </w:p>
        </w:tc>
        <w:tc>
          <w:tcPr>
            <w:tcW w:w="1134" w:type="dxa"/>
            <w:vAlign w:val="center"/>
          </w:tcPr>
          <w:p w14:paraId="2ED6E560"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4"/>
                <w:szCs w:val="14"/>
                <w:lang w:eastAsia="pl-PL"/>
              </w:rPr>
            </w:pPr>
            <w:r w:rsidRPr="00240567">
              <w:rPr>
                <w:rFonts w:cstheme="minorHAnsi"/>
                <w:sz w:val="14"/>
                <w:szCs w:val="14"/>
              </w:rPr>
              <w:t>92 786 312,75</w:t>
            </w:r>
          </w:p>
        </w:tc>
        <w:tc>
          <w:tcPr>
            <w:tcW w:w="1134" w:type="dxa"/>
            <w:vAlign w:val="center"/>
          </w:tcPr>
          <w:p w14:paraId="052A5F68"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4"/>
                <w:szCs w:val="14"/>
                <w:lang w:eastAsia="pl-PL"/>
              </w:rPr>
            </w:pPr>
            <w:r w:rsidRPr="00240567">
              <w:rPr>
                <w:rFonts w:cstheme="minorHAnsi"/>
                <w:sz w:val="14"/>
                <w:szCs w:val="14"/>
              </w:rPr>
              <w:t>91 848 323,08</w:t>
            </w:r>
          </w:p>
        </w:tc>
        <w:tc>
          <w:tcPr>
            <w:tcW w:w="1134" w:type="dxa"/>
            <w:vAlign w:val="center"/>
          </w:tcPr>
          <w:p w14:paraId="459ACFDB"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4"/>
                <w:szCs w:val="14"/>
                <w:lang w:eastAsia="pl-PL"/>
              </w:rPr>
            </w:pPr>
            <w:r w:rsidRPr="00240567">
              <w:rPr>
                <w:rFonts w:cstheme="minorHAnsi"/>
                <w:sz w:val="14"/>
                <w:szCs w:val="14"/>
              </w:rPr>
              <w:t>91 802 867,04</w:t>
            </w:r>
          </w:p>
        </w:tc>
        <w:tc>
          <w:tcPr>
            <w:tcW w:w="1134" w:type="dxa"/>
            <w:vAlign w:val="center"/>
          </w:tcPr>
          <w:p w14:paraId="5F24CB70"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4"/>
                <w:szCs w:val="14"/>
              </w:rPr>
            </w:pPr>
            <w:r w:rsidRPr="00240567">
              <w:rPr>
                <w:rFonts w:eastAsia="Calibri" w:cstheme="minorHAnsi"/>
                <w:sz w:val="14"/>
                <w:szCs w:val="14"/>
              </w:rPr>
              <w:t>92 904 744,67</w:t>
            </w:r>
          </w:p>
        </w:tc>
        <w:tc>
          <w:tcPr>
            <w:tcW w:w="1134" w:type="dxa"/>
            <w:vAlign w:val="center"/>
          </w:tcPr>
          <w:p w14:paraId="07B17AA0" w14:textId="39A6D5E5"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4"/>
                <w:szCs w:val="14"/>
              </w:rPr>
            </w:pPr>
            <w:r w:rsidRPr="00240567">
              <w:rPr>
                <w:rFonts w:eastAsia="Calibri" w:cstheme="minorHAnsi"/>
                <w:sz w:val="14"/>
                <w:szCs w:val="14"/>
              </w:rPr>
              <w:t>101 014 873,07</w:t>
            </w:r>
          </w:p>
        </w:tc>
        <w:tc>
          <w:tcPr>
            <w:tcW w:w="1135" w:type="dxa"/>
            <w:vAlign w:val="center"/>
          </w:tcPr>
          <w:p w14:paraId="06147AC8" w14:textId="3AC2DE36"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4"/>
                <w:szCs w:val="14"/>
              </w:rPr>
            </w:pPr>
            <w:r>
              <w:rPr>
                <w:rFonts w:eastAsia="Calibri" w:cstheme="minorHAnsi"/>
                <w:sz w:val="14"/>
                <w:szCs w:val="14"/>
              </w:rPr>
              <w:t>106 523 739,31</w:t>
            </w:r>
          </w:p>
        </w:tc>
      </w:tr>
      <w:tr w:rsidR="00240567" w14:paraId="1AAE5E32" w14:textId="5AB6FC1C" w:rsidTr="00240567">
        <w:trPr>
          <w:trHeight w:val="30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327BD2A0" w14:textId="77777777" w:rsidR="00240567" w:rsidRPr="00240567" w:rsidRDefault="00240567" w:rsidP="00240567">
            <w:pPr>
              <w:widowControl w:val="0"/>
              <w:spacing w:after="0" w:line="276" w:lineRule="auto"/>
              <w:jc w:val="center"/>
              <w:rPr>
                <w:rFonts w:eastAsia="Times New Roman" w:cstheme="minorHAnsi"/>
                <w:bCs w:val="0"/>
                <w:color w:val="000000"/>
                <w:sz w:val="14"/>
                <w:szCs w:val="14"/>
                <w:lang w:eastAsia="pl-PL"/>
              </w:rPr>
            </w:pPr>
            <w:r w:rsidRPr="00240567">
              <w:rPr>
                <w:rFonts w:eastAsia="Times New Roman" w:cstheme="minorHAnsi"/>
                <w:bCs w:val="0"/>
                <w:color w:val="000000"/>
                <w:sz w:val="14"/>
                <w:szCs w:val="14"/>
                <w:lang w:eastAsia="pl-PL"/>
              </w:rPr>
              <w:t>wydatki majątkowe ogółem</w:t>
            </w:r>
          </w:p>
        </w:tc>
        <w:tc>
          <w:tcPr>
            <w:tcW w:w="425" w:type="dxa"/>
            <w:vAlign w:val="center"/>
          </w:tcPr>
          <w:p w14:paraId="534C004B"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4"/>
                <w:szCs w:val="14"/>
                <w:lang w:eastAsia="pl-PL"/>
              </w:rPr>
            </w:pPr>
            <w:r w:rsidRPr="00240567">
              <w:rPr>
                <w:rFonts w:eastAsia="Times New Roman" w:cstheme="minorHAnsi"/>
                <w:color w:val="000000"/>
                <w:sz w:val="14"/>
                <w:szCs w:val="14"/>
                <w:lang w:eastAsia="pl-PL"/>
              </w:rPr>
              <w:t>Zł</w:t>
            </w:r>
          </w:p>
        </w:tc>
        <w:tc>
          <w:tcPr>
            <w:tcW w:w="1134" w:type="dxa"/>
            <w:vAlign w:val="center"/>
          </w:tcPr>
          <w:p w14:paraId="25B4119E"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7 174 970,15</w:t>
            </w:r>
          </w:p>
        </w:tc>
        <w:tc>
          <w:tcPr>
            <w:tcW w:w="1276" w:type="dxa"/>
            <w:vAlign w:val="center"/>
          </w:tcPr>
          <w:p w14:paraId="0814A21C"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7 769 311,61</w:t>
            </w:r>
          </w:p>
        </w:tc>
        <w:tc>
          <w:tcPr>
            <w:tcW w:w="1134" w:type="dxa"/>
            <w:vAlign w:val="center"/>
          </w:tcPr>
          <w:p w14:paraId="1A9BB922"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23 824 569,25</w:t>
            </w:r>
          </w:p>
        </w:tc>
        <w:tc>
          <w:tcPr>
            <w:tcW w:w="1134" w:type="dxa"/>
            <w:vAlign w:val="center"/>
          </w:tcPr>
          <w:p w14:paraId="631A003A"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20 580 487,53</w:t>
            </w:r>
          </w:p>
        </w:tc>
        <w:tc>
          <w:tcPr>
            <w:tcW w:w="1134" w:type="dxa"/>
            <w:vAlign w:val="center"/>
          </w:tcPr>
          <w:p w14:paraId="778797B8"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13 661 127,83</w:t>
            </w:r>
          </w:p>
        </w:tc>
        <w:tc>
          <w:tcPr>
            <w:tcW w:w="1134" w:type="dxa"/>
            <w:vAlign w:val="center"/>
          </w:tcPr>
          <w:p w14:paraId="27D46834"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7 316 760,27</w:t>
            </w:r>
          </w:p>
        </w:tc>
        <w:tc>
          <w:tcPr>
            <w:tcW w:w="1134" w:type="dxa"/>
            <w:vAlign w:val="center"/>
          </w:tcPr>
          <w:p w14:paraId="02C2EF46" w14:textId="782574B0"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4"/>
                <w:szCs w:val="14"/>
              </w:rPr>
            </w:pPr>
            <w:r>
              <w:rPr>
                <w:rFonts w:eastAsia="Calibri" w:cstheme="minorHAnsi"/>
                <w:sz w:val="14"/>
                <w:szCs w:val="14"/>
              </w:rPr>
              <w:t>14 723 085,34</w:t>
            </w:r>
          </w:p>
        </w:tc>
        <w:tc>
          <w:tcPr>
            <w:tcW w:w="1135" w:type="dxa"/>
            <w:vAlign w:val="center"/>
          </w:tcPr>
          <w:p w14:paraId="38F29384" w14:textId="6193DCEB"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4"/>
                <w:szCs w:val="14"/>
              </w:rPr>
            </w:pPr>
            <w:r>
              <w:rPr>
                <w:rFonts w:eastAsia="Calibri" w:cstheme="minorHAnsi"/>
                <w:sz w:val="14"/>
                <w:szCs w:val="14"/>
              </w:rPr>
              <w:t>19 418 829,39</w:t>
            </w:r>
          </w:p>
        </w:tc>
      </w:tr>
      <w:tr w:rsidR="00240567" w14:paraId="6914AE00" w14:textId="4D120485" w:rsidTr="0024056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2E606CB2" w14:textId="77777777" w:rsidR="00240567" w:rsidRPr="00240567" w:rsidRDefault="00240567" w:rsidP="00240567">
            <w:pPr>
              <w:widowControl w:val="0"/>
              <w:spacing w:after="0" w:line="276" w:lineRule="auto"/>
              <w:jc w:val="center"/>
              <w:rPr>
                <w:rFonts w:eastAsia="Times New Roman" w:cstheme="minorHAnsi"/>
                <w:color w:val="000000"/>
                <w:sz w:val="14"/>
                <w:szCs w:val="14"/>
                <w:lang w:eastAsia="pl-PL"/>
              </w:rPr>
            </w:pPr>
            <w:r w:rsidRPr="00240567">
              <w:rPr>
                <w:rFonts w:eastAsia="Times New Roman" w:cstheme="minorHAnsi"/>
                <w:color w:val="000000"/>
                <w:sz w:val="14"/>
                <w:szCs w:val="14"/>
                <w:lang w:eastAsia="pl-PL"/>
              </w:rPr>
              <w:t>Wydatki majątkowe inwestycyjne</w:t>
            </w:r>
          </w:p>
        </w:tc>
        <w:tc>
          <w:tcPr>
            <w:tcW w:w="425" w:type="dxa"/>
            <w:vAlign w:val="center"/>
          </w:tcPr>
          <w:p w14:paraId="4436BBE9"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4"/>
                <w:szCs w:val="14"/>
                <w:lang w:eastAsia="pl-PL"/>
              </w:rPr>
            </w:pPr>
            <w:r w:rsidRPr="00240567">
              <w:rPr>
                <w:rFonts w:eastAsia="Times New Roman" w:cstheme="minorHAnsi"/>
                <w:color w:val="000000"/>
                <w:sz w:val="14"/>
                <w:szCs w:val="14"/>
                <w:lang w:eastAsia="pl-PL"/>
              </w:rPr>
              <w:t>Zł</w:t>
            </w:r>
          </w:p>
        </w:tc>
        <w:tc>
          <w:tcPr>
            <w:tcW w:w="1134" w:type="dxa"/>
            <w:vAlign w:val="center"/>
          </w:tcPr>
          <w:p w14:paraId="02D3ABEB"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4"/>
                <w:szCs w:val="14"/>
              </w:rPr>
            </w:pPr>
            <w:r w:rsidRPr="00240567">
              <w:rPr>
                <w:rFonts w:eastAsia="Calibri" w:cstheme="minorHAnsi"/>
                <w:sz w:val="14"/>
                <w:szCs w:val="14"/>
              </w:rPr>
              <w:t>7 174 970,15</w:t>
            </w:r>
          </w:p>
        </w:tc>
        <w:tc>
          <w:tcPr>
            <w:tcW w:w="1276" w:type="dxa"/>
            <w:vAlign w:val="center"/>
          </w:tcPr>
          <w:p w14:paraId="0D771AC9"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4"/>
                <w:szCs w:val="14"/>
              </w:rPr>
            </w:pPr>
            <w:r w:rsidRPr="00240567">
              <w:rPr>
                <w:rFonts w:eastAsia="Calibri" w:cstheme="minorHAnsi"/>
                <w:sz w:val="14"/>
                <w:szCs w:val="14"/>
              </w:rPr>
              <w:t>7 769 311,61</w:t>
            </w:r>
          </w:p>
        </w:tc>
        <w:tc>
          <w:tcPr>
            <w:tcW w:w="1134" w:type="dxa"/>
            <w:vAlign w:val="center"/>
          </w:tcPr>
          <w:p w14:paraId="2D4B3E48"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4"/>
                <w:szCs w:val="14"/>
              </w:rPr>
            </w:pPr>
            <w:r w:rsidRPr="00240567">
              <w:rPr>
                <w:rFonts w:eastAsia="Calibri" w:cstheme="minorHAnsi"/>
                <w:sz w:val="14"/>
                <w:szCs w:val="14"/>
              </w:rPr>
              <w:t>23 824 569,25</w:t>
            </w:r>
          </w:p>
        </w:tc>
        <w:tc>
          <w:tcPr>
            <w:tcW w:w="1134" w:type="dxa"/>
            <w:vAlign w:val="center"/>
          </w:tcPr>
          <w:p w14:paraId="3AA10F8C"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4"/>
                <w:szCs w:val="14"/>
              </w:rPr>
            </w:pPr>
            <w:r w:rsidRPr="00240567">
              <w:rPr>
                <w:rFonts w:eastAsia="Calibri" w:cstheme="minorHAnsi"/>
                <w:sz w:val="14"/>
                <w:szCs w:val="14"/>
              </w:rPr>
              <w:t>20 580 487,53</w:t>
            </w:r>
          </w:p>
        </w:tc>
        <w:tc>
          <w:tcPr>
            <w:tcW w:w="1134" w:type="dxa"/>
            <w:vAlign w:val="center"/>
          </w:tcPr>
          <w:p w14:paraId="4FDE3AF6"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4"/>
                <w:szCs w:val="14"/>
              </w:rPr>
            </w:pPr>
            <w:r w:rsidRPr="00240567">
              <w:rPr>
                <w:rFonts w:eastAsia="Calibri" w:cstheme="minorHAnsi"/>
                <w:sz w:val="14"/>
                <w:szCs w:val="14"/>
              </w:rPr>
              <w:t>13 661 127,83</w:t>
            </w:r>
          </w:p>
        </w:tc>
        <w:tc>
          <w:tcPr>
            <w:tcW w:w="1134" w:type="dxa"/>
            <w:vAlign w:val="center"/>
          </w:tcPr>
          <w:p w14:paraId="1B88C5B0" w14:textId="77777777"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4"/>
                <w:szCs w:val="14"/>
              </w:rPr>
            </w:pPr>
            <w:r w:rsidRPr="00240567">
              <w:rPr>
                <w:rFonts w:eastAsia="Calibri" w:cstheme="minorHAnsi"/>
                <w:sz w:val="14"/>
                <w:szCs w:val="14"/>
              </w:rPr>
              <w:t>7 316 760,27</w:t>
            </w:r>
          </w:p>
        </w:tc>
        <w:tc>
          <w:tcPr>
            <w:tcW w:w="1134" w:type="dxa"/>
            <w:vAlign w:val="center"/>
          </w:tcPr>
          <w:p w14:paraId="49DAF15A" w14:textId="6C7839FE"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4"/>
                <w:szCs w:val="14"/>
              </w:rPr>
            </w:pPr>
            <w:r>
              <w:rPr>
                <w:rFonts w:eastAsia="Calibri" w:cstheme="minorHAnsi"/>
                <w:sz w:val="14"/>
                <w:szCs w:val="14"/>
              </w:rPr>
              <w:t>14 011 467,34</w:t>
            </w:r>
          </w:p>
        </w:tc>
        <w:tc>
          <w:tcPr>
            <w:tcW w:w="1135" w:type="dxa"/>
            <w:vAlign w:val="center"/>
          </w:tcPr>
          <w:p w14:paraId="47444CCA" w14:textId="3C3B7398" w:rsidR="00240567" w:rsidRPr="00240567" w:rsidRDefault="00240567" w:rsidP="00240567">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4"/>
                <w:szCs w:val="14"/>
              </w:rPr>
            </w:pPr>
            <w:r>
              <w:rPr>
                <w:rFonts w:eastAsia="Calibri" w:cstheme="minorHAnsi"/>
                <w:sz w:val="14"/>
                <w:szCs w:val="14"/>
              </w:rPr>
              <w:t>16 126 116,40</w:t>
            </w:r>
          </w:p>
        </w:tc>
      </w:tr>
      <w:tr w:rsidR="00240567" w14:paraId="26C5C94A" w14:textId="2242BF7F" w:rsidTr="00240567">
        <w:trPr>
          <w:trHeight w:val="30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596437A0" w14:textId="77777777" w:rsidR="00240567" w:rsidRPr="00240567" w:rsidRDefault="00240567" w:rsidP="00240567">
            <w:pPr>
              <w:widowControl w:val="0"/>
              <w:spacing w:after="0" w:line="276" w:lineRule="auto"/>
              <w:jc w:val="center"/>
              <w:rPr>
                <w:rFonts w:eastAsia="Times New Roman" w:cstheme="minorHAnsi"/>
                <w:color w:val="000000"/>
                <w:sz w:val="14"/>
                <w:szCs w:val="14"/>
                <w:lang w:eastAsia="pl-PL"/>
              </w:rPr>
            </w:pPr>
            <w:r w:rsidRPr="00240567">
              <w:rPr>
                <w:rFonts w:cstheme="minorHAnsi"/>
                <w:sz w:val="14"/>
                <w:szCs w:val="14"/>
              </w:rPr>
              <w:t>udział wydatków inwestycyjnych w wydatkach ogółem</w:t>
            </w:r>
          </w:p>
        </w:tc>
        <w:tc>
          <w:tcPr>
            <w:tcW w:w="425" w:type="dxa"/>
            <w:vAlign w:val="center"/>
          </w:tcPr>
          <w:p w14:paraId="74B6D81A"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4"/>
                <w:szCs w:val="14"/>
                <w:lang w:eastAsia="pl-PL"/>
              </w:rPr>
            </w:pPr>
            <w:r w:rsidRPr="00240567">
              <w:rPr>
                <w:rFonts w:eastAsia="Times New Roman" w:cstheme="minorHAnsi"/>
                <w:color w:val="000000"/>
                <w:sz w:val="14"/>
                <w:szCs w:val="14"/>
                <w:lang w:eastAsia="pl-PL"/>
              </w:rPr>
              <w:t>%</w:t>
            </w:r>
          </w:p>
        </w:tc>
        <w:tc>
          <w:tcPr>
            <w:tcW w:w="1134" w:type="dxa"/>
            <w:vAlign w:val="center"/>
          </w:tcPr>
          <w:p w14:paraId="258D5BA0"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12,3</w:t>
            </w:r>
          </w:p>
        </w:tc>
        <w:tc>
          <w:tcPr>
            <w:tcW w:w="1276" w:type="dxa"/>
            <w:vAlign w:val="center"/>
          </w:tcPr>
          <w:p w14:paraId="3B00DE78"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11,1</w:t>
            </w:r>
          </w:p>
        </w:tc>
        <w:tc>
          <w:tcPr>
            <w:tcW w:w="1134" w:type="dxa"/>
            <w:vAlign w:val="center"/>
          </w:tcPr>
          <w:p w14:paraId="2B63772A"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25,6</w:t>
            </w:r>
          </w:p>
        </w:tc>
        <w:tc>
          <w:tcPr>
            <w:tcW w:w="1134" w:type="dxa"/>
            <w:vAlign w:val="center"/>
          </w:tcPr>
          <w:p w14:paraId="21DF4A5F"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22,4</w:t>
            </w:r>
          </w:p>
        </w:tc>
        <w:tc>
          <w:tcPr>
            <w:tcW w:w="1134" w:type="dxa"/>
            <w:vAlign w:val="center"/>
          </w:tcPr>
          <w:p w14:paraId="0E34D643"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14,9</w:t>
            </w:r>
          </w:p>
        </w:tc>
        <w:tc>
          <w:tcPr>
            <w:tcW w:w="1134" w:type="dxa"/>
            <w:vAlign w:val="center"/>
          </w:tcPr>
          <w:p w14:paraId="1C0C8137" w14:textId="77777777"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4"/>
                <w:szCs w:val="14"/>
              </w:rPr>
            </w:pPr>
            <w:r w:rsidRPr="00240567">
              <w:rPr>
                <w:rFonts w:eastAsia="Calibri" w:cstheme="minorHAnsi"/>
                <w:sz w:val="14"/>
                <w:szCs w:val="14"/>
              </w:rPr>
              <w:t>7,9</w:t>
            </w:r>
          </w:p>
        </w:tc>
        <w:tc>
          <w:tcPr>
            <w:tcW w:w="1134" w:type="dxa"/>
            <w:vAlign w:val="center"/>
          </w:tcPr>
          <w:p w14:paraId="4DAC0486" w14:textId="5235B730"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4"/>
                <w:szCs w:val="14"/>
              </w:rPr>
            </w:pPr>
            <w:r>
              <w:rPr>
                <w:rFonts w:eastAsia="Calibri" w:cstheme="minorHAnsi"/>
                <w:sz w:val="14"/>
                <w:szCs w:val="14"/>
              </w:rPr>
              <w:t>13,87</w:t>
            </w:r>
          </w:p>
        </w:tc>
        <w:tc>
          <w:tcPr>
            <w:tcW w:w="1135" w:type="dxa"/>
            <w:vAlign w:val="center"/>
          </w:tcPr>
          <w:p w14:paraId="75B92401" w14:textId="176B7CB4" w:rsidR="00240567" w:rsidRPr="00240567" w:rsidRDefault="00240567" w:rsidP="00240567">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4"/>
                <w:szCs w:val="14"/>
              </w:rPr>
            </w:pPr>
            <w:r>
              <w:rPr>
                <w:rFonts w:eastAsia="Calibri" w:cstheme="minorHAnsi"/>
                <w:sz w:val="14"/>
                <w:szCs w:val="14"/>
              </w:rPr>
              <w:t>15,14</w:t>
            </w:r>
          </w:p>
        </w:tc>
      </w:tr>
    </w:tbl>
    <w:bookmarkEnd w:id="72"/>
    <w:bookmarkEnd w:id="73"/>
    <w:p w14:paraId="0CC7D91A" w14:textId="77777777" w:rsidR="008C2F3A" w:rsidRDefault="00741EA6">
      <w:pPr>
        <w:pStyle w:val="Legenda"/>
        <w:spacing w:after="0" w:line="276" w:lineRule="auto"/>
        <w:rPr>
          <w:szCs w:val="20"/>
        </w:rPr>
      </w:pPr>
      <w:r>
        <w:rPr>
          <w:szCs w:val="20"/>
        </w:rPr>
        <w:t xml:space="preserve">Źródło: Opracowanie własne na podstawie danych Gminy i Banku Danych Lokalnych </w:t>
      </w:r>
    </w:p>
    <w:p w14:paraId="69E07D47" w14:textId="77777777" w:rsidR="008C2F3A" w:rsidRDefault="008C2F3A">
      <w:pPr>
        <w:spacing w:line="276" w:lineRule="auto"/>
        <w:jc w:val="both"/>
        <w:rPr>
          <w:rFonts w:eastAsia="Calibri" w:cstheme="minorHAnsi"/>
        </w:rPr>
      </w:pPr>
    </w:p>
    <w:p w14:paraId="64330DE4" w14:textId="40755C7A" w:rsidR="008C2F3A" w:rsidRDefault="00741EA6">
      <w:pPr>
        <w:spacing w:line="276" w:lineRule="auto"/>
        <w:jc w:val="both"/>
        <w:rPr>
          <w:rFonts w:eastAsia="Calibri" w:cstheme="minorHAnsi"/>
        </w:rPr>
      </w:pPr>
      <w:r>
        <w:rPr>
          <w:rFonts w:eastAsia="Calibri" w:cstheme="minorHAnsi"/>
        </w:rPr>
        <w:t>Wydatki ogółem na 1 mieszkańca w 202</w:t>
      </w:r>
      <w:r w:rsidR="00240567">
        <w:rPr>
          <w:rFonts w:eastAsia="Calibri" w:cstheme="minorHAnsi"/>
        </w:rPr>
        <w:t>2</w:t>
      </w:r>
      <w:r>
        <w:rPr>
          <w:rFonts w:eastAsia="Calibri" w:cstheme="minorHAnsi"/>
        </w:rPr>
        <w:t xml:space="preserve"> wzrosły o </w:t>
      </w:r>
      <w:r w:rsidR="00395270">
        <w:rPr>
          <w:rFonts w:eastAsia="Calibri" w:cstheme="minorHAnsi"/>
        </w:rPr>
        <w:t xml:space="preserve">ok 95,5 </w:t>
      </w:r>
      <w:r>
        <w:rPr>
          <w:rFonts w:eastAsia="Calibri" w:cstheme="minorHAnsi"/>
        </w:rPr>
        <w:t>% w stosunku do 2015</w:t>
      </w:r>
      <w:r w:rsidR="00395270">
        <w:rPr>
          <w:rFonts w:eastAsia="Calibri" w:cstheme="minorHAnsi"/>
        </w:rPr>
        <w:t xml:space="preserve"> </w:t>
      </w:r>
      <w:r>
        <w:rPr>
          <w:rFonts w:eastAsia="Calibri" w:cstheme="minorHAnsi"/>
        </w:rPr>
        <w:t>r. W poniższej tabeli przedstawiono wydatki na 1 mieszkańca.</w:t>
      </w:r>
    </w:p>
    <w:p w14:paraId="15A8E2C2" w14:textId="77777777" w:rsidR="008C2F3A" w:rsidRDefault="00741EA6">
      <w:pPr>
        <w:pStyle w:val="Legenda"/>
        <w:spacing w:after="0" w:line="276" w:lineRule="auto"/>
        <w:rPr>
          <w:szCs w:val="20"/>
        </w:rPr>
      </w:pPr>
      <w:r>
        <w:rPr>
          <w:szCs w:val="20"/>
        </w:rPr>
        <w:t>Tabela 10. Wydatki na 1 mieszkańca</w:t>
      </w:r>
    </w:p>
    <w:tbl>
      <w:tblPr>
        <w:tblW w:w="5397" w:type="pct"/>
        <w:tblInd w:w="-357" w:type="dxa"/>
        <w:tblLayout w:type="fixed"/>
        <w:tblCellMar>
          <w:left w:w="70" w:type="dxa"/>
          <w:right w:w="70" w:type="dxa"/>
        </w:tblCellMar>
        <w:tblLook w:val="04A0" w:firstRow="1" w:lastRow="0" w:firstColumn="1" w:lastColumn="0" w:noHBand="0" w:noVBand="1"/>
      </w:tblPr>
      <w:tblGrid>
        <w:gridCol w:w="1728"/>
        <w:gridCol w:w="816"/>
        <w:gridCol w:w="850"/>
        <w:gridCol w:w="142"/>
        <w:gridCol w:w="674"/>
        <w:gridCol w:w="35"/>
        <w:gridCol w:w="900"/>
        <w:gridCol w:w="92"/>
        <w:gridCol w:w="851"/>
        <w:gridCol w:w="291"/>
        <w:gridCol w:w="560"/>
        <w:gridCol w:w="851"/>
        <w:gridCol w:w="141"/>
        <w:gridCol w:w="900"/>
        <w:gridCol w:w="93"/>
        <w:gridCol w:w="848"/>
      </w:tblGrid>
      <w:tr w:rsidR="00395270" w14:paraId="0A201B69" w14:textId="6BCA42F0" w:rsidTr="00395270">
        <w:trPr>
          <w:trHeight w:val="300"/>
        </w:trPr>
        <w:tc>
          <w:tcPr>
            <w:tcW w:w="1728" w:type="dxa"/>
            <w:tcBorders>
              <w:top w:val="single" w:sz="8" w:space="0" w:color="4F81BD"/>
              <w:left w:val="single" w:sz="8" w:space="0" w:color="4F81BD"/>
              <w:bottom w:val="single" w:sz="8" w:space="0" w:color="4F81BD"/>
            </w:tcBorders>
            <w:shd w:val="clear" w:color="000000" w:fill="4F81BD"/>
            <w:vAlign w:val="center"/>
          </w:tcPr>
          <w:p w14:paraId="0B0FFAC8" w14:textId="77777777" w:rsidR="00240567" w:rsidRDefault="00240567">
            <w:pPr>
              <w:widowControl w:val="0"/>
              <w:spacing w:after="0" w:line="276" w:lineRule="auto"/>
              <w:jc w:val="center"/>
              <w:rPr>
                <w:rFonts w:eastAsia="Times New Roman" w:cstheme="minorHAnsi"/>
                <w:b/>
                <w:bCs/>
                <w:color w:val="FFFFFF" w:themeColor="background1"/>
                <w:sz w:val="18"/>
                <w:lang w:eastAsia="pl-PL"/>
              </w:rPr>
            </w:pPr>
          </w:p>
        </w:tc>
        <w:tc>
          <w:tcPr>
            <w:tcW w:w="816" w:type="dxa"/>
            <w:tcBorders>
              <w:top w:val="single" w:sz="8" w:space="0" w:color="4F81BD"/>
              <w:bottom w:val="single" w:sz="8" w:space="0" w:color="4F81BD"/>
            </w:tcBorders>
            <w:shd w:val="clear" w:color="000000" w:fill="4F81BD"/>
            <w:vAlign w:val="center"/>
          </w:tcPr>
          <w:p w14:paraId="7F147703" w14:textId="77777777" w:rsidR="00240567" w:rsidRDefault="00240567" w:rsidP="00395270">
            <w:pPr>
              <w:widowControl w:val="0"/>
              <w:spacing w:after="0" w:line="276" w:lineRule="auto"/>
              <w:ind w:left="-114" w:firstLine="114"/>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J.m.</w:t>
            </w:r>
          </w:p>
        </w:tc>
        <w:tc>
          <w:tcPr>
            <w:tcW w:w="992" w:type="dxa"/>
            <w:gridSpan w:val="2"/>
            <w:tcBorders>
              <w:top w:val="single" w:sz="8" w:space="0" w:color="4F81BD"/>
              <w:bottom w:val="single" w:sz="8" w:space="0" w:color="4F81BD"/>
            </w:tcBorders>
            <w:shd w:val="clear" w:color="000000" w:fill="4F81BD"/>
            <w:vAlign w:val="center"/>
          </w:tcPr>
          <w:p w14:paraId="4F269C4F" w14:textId="749BBEF3" w:rsidR="00240567" w:rsidRDefault="00395270" w:rsidP="00240567">
            <w:pPr>
              <w:widowControl w:val="0"/>
              <w:spacing w:after="0" w:line="276" w:lineRule="auto"/>
              <w:ind w:left="-1036" w:firstLine="1036"/>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 xml:space="preserve">   </w:t>
            </w:r>
            <w:r w:rsidR="00240567">
              <w:rPr>
                <w:rFonts w:eastAsia="Times New Roman" w:cstheme="minorHAnsi"/>
                <w:b/>
                <w:bCs/>
                <w:color w:val="FFFFFF" w:themeColor="background1"/>
                <w:sz w:val="18"/>
                <w:lang w:eastAsia="pl-PL"/>
              </w:rPr>
              <w:t>2015</w:t>
            </w:r>
          </w:p>
        </w:tc>
        <w:tc>
          <w:tcPr>
            <w:tcW w:w="674" w:type="dxa"/>
            <w:tcBorders>
              <w:top w:val="single" w:sz="8" w:space="0" w:color="4F81BD"/>
              <w:bottom w:val="single" w:sz="8" w:space="0" w:color="4F81BD"/>
            </w:tcBorders>
            <w:shd w:val="clear" w:color="000000" w:fill="4F81BD"/>
            <w:vAlign w:val="center"/>
          </w:tcPr>
          <w:p w14:paraId="17476409" w14:textId="77777777" w:rsidR="00240567" w:rsidRDefault="00240567">
            <w:pPr>
              <w:widowControl w:val="0"/>
              <w:spacing w:after="0" w:line="276" w:lineRule="auto"/>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2016</w:t>
            </w:r>
          </w:p>
        </w:tc>
        <w:tc>
          <w:tcPr>
            <w:tcW w:w="935" w:type="dxa"/>
            <w:gridSpan w:val="2"/>
            <w:tcBorders>
              <w:top w:val="single" w:sz="8" w:space="0" w:color="4F81BD"/>
              <w:bottom w:val="single" w:sz="8" w:space="0" w:color="4F81BD"/>
            </w:tcBorders>
            <w:shd w:val="clear" w:color="000000" w:fill="4F81BD"/>
            <w:vAlign w:val="center"/>
          </w:tcPr>
          <w:p w14:paraId="28D55EE0" w14:textId="77777777" w:rsidR="00240567" w:rsidRDefault="00240567">
            <w:pPr>
              <w:widowControl w:val="0"/>
              <w:spacing w:after="0" w:line="276" w:lineRule="auto"/>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2017</w:t>
            </w:r>
          </w:p>
        </w:tc>
        <w:tc>
          <w:tcPr>
            <w:tcW w:w="1234" w:type="dxa"/>
            <w:gridSpan w:val="3"/>
            <w:tcBorders>
              <w:top w:val="single" w:sz="8" w:space="0" w:color="4F81BD"/>
              <w:bottom w:val="single" w:sz="8" w:space="0" w:color="4F81BD"/>
            </w:tcBorders>
            <w:shd w:val="clear" w:color="000000" w:fill="4F81BD"/>
            <w:vAlign w:val="center"/>
          </w:tcPr>
          <w:p w14:paraId="1CA5744B" w14:textId="04CB9E53" w:rsidR="00240567" w:rsidRDefault="00395270" w:rsidP="00395270">
            <w:pPr>
              <w:widowControl w:val="0"/>
              <w:spacing w:after="0" w:line="276" w:lineRule="auto"/>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 xml:space="preserve">     </w:t>
            </w:r>
            <w:r w:rsidR="00240567">
              <w:rPr>
                <w:rFonts w:eastAsia="Times New Roman" w:cstheme="minorHAnsi"/>
                <w:b/>
                <w:bCs/>
                <w:color w:val="FFFFFF" w:themeColor="background1"/>
                <w:sz w:val="18"/>
                <w:lang w:eastAsia="pl-PL"/>
              </w:rPr>
              <w:t>2018</w:t>
            </w:r>
          </w:p>
        </w:tc>
        <w:tc>
          <w:tcPr>
            <w:tcW w:w="560" w:type="dxa"/>
            <w:tcBorders>
              <w:top w:val="single" w:sz="8" w:space="0" w:color="4F81BD"/>
              <w:bottom w:val="single" w:sz="8" w:space="0" w:color="4F81BD"/>
              <w:right w:val="single" w:sz="8" w:space="0" w:color="4F81BD"/>
            </w:tcBorders>
            <w:shd w:val="clear" w:color="000000" w:fill="4F81BD"/>
            <w:vAlign w:val="center"/>
          </w:tcPr>
          <w:p w14:paraId="126B2E93" w14:textId="25FB2E50" w:rsidR="00240567" w:rsidRDefault="00240567" w:rsidP="00395270">
            <w:pPr>
              <w:widowControl w:val="0"/>
              <w:spacing w:after="0" w:line="276" w:lineRule="auto"/>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2019</w:t>
            </w:r>
          </w:p>
        </w:tc>
        <w:tc>
          <w:tcPr>
            <w:tcW w:w="851" w:type="dxa"/>
            <w:tcBorders>
              <w:top w:val="single" w:sz="8" w:space="0" w:color="4F81BD"/>
              <w:bottom w:val="single" w:sz="8" w:space="0" w:color="4F81BD"/>
              <w:right w:val="single" w:sz="8" w:space="0" w:color="4F81BD"/>
            </w:tcBorders>
            <w:shd w:val="clear" w:color="000000" w:fill="4F81BD"/>
            <w:vAlign w:val="center"/>
          </w:tcPr>
          <w:p w14:paraId="34E68243" w14:textId="77777777" w:rsidR="00240567" w:rsidRDefault="00240567">
            <w:pPr>
              <w:widowControl w:val="0"/>
              <w:spacing w:after="0" w:line="276" w:lineRule="auto"/>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2020</w:t>
            </w:r>
          </w:p>
        </w:tc>
        <w:tc>
          <w:tcPr>
            <w:tcW w:w="1041" w:type="dxa"/>
            <w:gridSpan w:val="2"/>
            <w:tcBorders>
              <w:top w:val="single" w:sz="8" w:space="0" w:color="4F81BD"/>
              <w:bottom w:val="single" w:sz="8" w:space="0" w:color="4F81BD"/>
              <w:right w:val="single" w:sz="8" w:space="0" w:color="4F81BD"/>
            </w:tcBorders>
            <w:shd w:val="clear" w:color="000000" w:fill="4F81BD"/>
          </w:tcPr>
          <w:p w14:paraId="5A374A0F" w14:textId="5DB50A57" w:rsidR="00240567" w:rsidRDefault="00395270">
            <w:pPr>
              <w:widowControl w:val="0"/>
              <w:spacing w:after="0" w:line="276" w:lineRule="auto"/>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2021</w:t>
            </w:r>
          </w:p>
        </w:tc>
        <w:tc>
          <w:tcPr>
            <w:tcW w:w="941" w:type="dxa"/>
            <w:gridSpan w:val="2"/>
            <w:tcBorders>
              <w:top w:val="single" w:sz="8" w:space="0" w:color="4F81BD"/>
              <w:bottom w:val="single" w:sz="8" w:space="0" w:color="4F81BD"/>
              <w:right w:val="single" w:sz="8" w:space="0" w:color="4F81BD"/>
            </w:tcBorders>
            <w:shd w:val="clear" w:color="000000" w:fill="4F81BD"/>
          </w:tcPr>
          <w:p w14:paraId="4976E7B9" w14:textId="5519E6B8" w:rsidR="00240567" w:rsidRDefault="00395270">
            <w:pPr>
              <w:widowControl w:val="0"/>
              <w:spacing w:after="0" w:line="276" w:lineRule="auto"/>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2022</w:t>
            </w:r>
          </w:p>
        </w:tc>
      </w:tr>
      <w:tr w:rsidR="00395270" w14:paraId="77D41673" w14:textId="71A48BD5" w:rsidTr="00395270">
        <w:trPr>
          <w:trHeight w:val="472"/>
        </w:trPr>
        <w:tc>
          <w:tcPr>
            <w:tcW w:w="1728" w:type="dxa"/>
            <w:tcBorders>
              <w:left w:val="single" w:sz="8" w:space="0" w:color="95B3D7"/>
              <w:bottom w:val="single" w:sz="8" w:space="0" w:color="95B3D7"/>
              <w:right w:val="single" w:sz="8" w:space="0" w:color="95B3D7"/>
            </w:tcBorders>
            <w:shd w:val="clear" w:color="000000" w:fill="DBE5F1"/>
            <w:vAlign w:val="center"/>
          </w:tcPr>
          <w:p w14:paraId="0CC8412C" w14:textId="77777777" w:rsidR="00240567" w:rsidRDefault="00240567">
            <w:pPr>
              <w:widowControl w:val="0"/>
              <w:spacing w:after="0" w:line="276" w:lineRule="auto"/>
              <w:jc w:val="center"/>
              <w:rPr>
                <w:rFonts w:eastAsia="Times New Roman" w:cstheme="minorHAnsi"/>
                <w:b/>
                <w:bCs/>
                <w:sz w:val="18"/>
                <w:lang w:eastAsia="pl-PL"/>
              </w:rPr>
            </w:pPr>
            <w:bookmarkStart w:id="74" w:name="_Hlk160013846"/>
            <w:r>
              <w:rPr>
                <w:rFonts w:eastAsia="Times New Roman" w:cstheme="minorHAnsi"/>
                <w:b/>
                <w:bCs/>
                <w:sz w:val="18"/>
                <w:lang w:eastAsia="pl-PL"/>
              </w:rPr>
              <w:t>wydatki ogółem/mieszkaniec</w:t>
            </w:r>
            <w:bookmarkEnd w:id="74"/>
          </w:p>
        </w:tc>
        <w:tc>
          <w:tcPr>
            <w:tcW w:w="816" w:type="dxa"/>
            <w:tcBorders>
              <w:bottom w:val="single" w:sz="8" w:space="0" w:color="95B3D7"/>
              <w:right w:val="single" w:sz="8" w:space="0" w:color="95B3D7"/>
            </w:tcBorders>
            <w:shd w:val="clear" w:color="000000" w:fill="DBE5F1"/>
            <w:vAlign w:val="center"/>
          </w:tcPr>
          <w:p w14:paraId="7978E709" w14:textId="77777777" w:rsidR="00240567" w:rsidRDefault="00240567">
            <w:pPr>
              <w:widowControl w:val="0"/>
              <w:spacing w:after="0" w:line="276" w:lineRule="auto"/>
              <w:jc w:val="center"/>
              <w:rPr>
                <w:rFonts w:eastAsia="Times New Roman" w:cstheme="minorHAnsi"/>
                <w:sz w:val="18"/>
                <w:lang w:eastAsia="pl-PL"/>
              </w:rPr>
            </w:pPr>
            <w:r>
              <w:rPr>
                <w:rFonts w:eastAsia="Times New Roman" w:cstheme="minorHAnsi"/>
                <w:sz w:val="18"/>
                <w:lang w:eastAsia="pl-PL"/>
              </w:rPr>
              <w:t>zł</w:t>
            </w:r>
          </w:p>
        </w:tc>
        <w:tc>
          <w:tcPr>
            <w:tcW w:w="850" w:type="dxa"/>
            <w:tcBorders>
              <w:bottom w:val="single" w:sz="8" w:space="0" w:color="95B3D7"/>
              <w:right w:val="single" w:sz="8" w:space="0" w:color="95B3D7"/>
            </w:tcBorders>
            <w:shd w:val="clear" w:color="000000" w:fill="DBE5F1"/>
            <w:vAlign w:val="center"/>
          </w:tcPr>
          <w:p w14:paraId="2E442AFF" w14:textId="77777777" w:rsidR="00240567" w:rsidRDefault="00240567">
            <w:pPr>
              <w:widowControl w:val="0"/>
              <w:spacing w:after="0" w:line="276" w:lineRule="auto"/>
              <w:jc w:val="center"/>
              <w:rPr>
                <w:rFonts w:eastAsia="Times New Roman" w:cstheme="minorHAnsi"/>
                <w:sz w:val="18"/>
                <w:lang w:eastAsia="pl-PL"/>
              </w:rPr>
            </w:pPr>
            <w:r>
              <w:rPr>
                <w:rFonts w:cstheme="minorHAnsi"/>
                <w:sz w:val="18"/>
              </w:rPr>
              <w:t>2 711,54</w:t>
            </w:r>
          </w:p>
        </w:tc>
        <w:tc>
          <w:tcPr>
            <w:tcW w:w="851" w:type="dxa"/>
            <w:gridSpan w:val="3"/>
            <w:tcBorders>
              <w:bottom w:val="single" w:sz="8" w:space="0" w:color="95B3D7"/>
              <w:right w:val="single" w:sz="8" w:space="0" w:color="95B3D7"/>
            </w:tcBorders>
            <w:shd w:val="clear" w:color="000000" w:fill="DBE5F1"/>
            <w:vAlign w:val="center"/>
          </w:tcPr>
          <w:p w14:paraId="083253AE" w14:textId="77777777" w:rsidR="00240567" w:rsidRDefault="00240567">
            <w:pPr>
              <w:widowControl w:val="0"/>
              <w:spacing w:after="0" w:line="276" w:lineRule="auto"/>
              <w:jc w:val="center"/>
              <w:rPr>
                <w:rFonts w:eastAsia="Times New Roman" w:cstheme="minorHAnsi"/>
                <w:sz w:val="18"/>
                <w:lang w:eastAsia="pl-PL"/>
              </w:rPr>
            </w:pPr>
            <w:r>
              <w:rPr>
                <w:rFonts w:cstheme="minorHAnsi"/>
                <w:sz w:val="18"/>
              </w:rPr>
              <w:t>3 262,91</w:t>
            </w:r>
          </w:p>
        </w:tc>
        <w:tc>
          <w:tcPr>
            <w:tcW w:w="992" w:type="dxa"/>
            <w:gridSpan w:val="2"/>
            <w:tcBorders>
              <w:bottom w:val="single" w:sz="8" w:space="0" w:color="95B3D7"/>
              <w:right w:val="single" w:sz="8" w:space="0" w:color="95B3D7"/>
            </w:tcBorders>
            <w:shd w:val="clear" w:color="000000" w:fill="DBE5F1"/>
            <w:vAlign w:val="center"/>
          </w:tcPr>
          <w:p w14:paraId="0DC0E1ED" w14:textId="77777777" w:rsidR="00240567" w:rsidRDefault="00240567">
            <w:pPr>
              <w:widowControl w:val="0"/>
              <w:spacing w:after="0" w:line="276" w:lineRule="auto"/>
              <w:jc w:val="center"/>
              <w:rPr>
                <w:rFonts w:eastAsia="Times New Roman" w:cstheme="minorHAnsi"/>
                <w:sz w:val="18"/>
                <w:lang w:eastAsia="pl-PL"/>
              </w:rPr>
            </w:pPr>
            <w:r>
              <w:rPr>
                <w:rFonts w:cstheme="minorHAnsi"/>
                <w:sz w:val="18"/>
              </w:rPr>
              <w:t>4 344,34</w:t>
            </w:r>
          </w:p>
        </w:tc>
        <w:tc>
          <w:tcPr>
            <w:tcW w:w="851" w:type="dxa"/>
            <w:tcBorders>
              <w:bottom w:val="single" w:sz="8" w:space="0" w:color="95B3D7"/>
              <w:right w:val="single" w:sz="8" w:space="0" w:color="95B3D7"/>
            </w:tcBorders>
            <w:shd w:val="clear" w:color="000000" w:fill="DBE5F1"/>
            <w:vAlign w:val="center"/>
          </w:tcPr>
          <w:p w14:paraId="3BA7FEEA" w14:textId="77777777" w:rsidR="00240567" w:rsidRDefault="00240567">
            <w:pPr>
              <w:widowControl w:val="0"/>
              <w:spacing w:after="0" w:line="276" w:lineRule="auto"/>
              <w:jc w:val="center"/>
              <w:rPr>
                <w:rFonts w:eastAsia="Times New Roman" w:cstheme="minorHAnsi"/>
                <w:sz w:val="18"/>
                <w:lang w:eastAsia="pl-PL"/>
              </w:rPr>
            </w:pPr>
            <w:r>
              <w:rPr>
                <w:rFonts w:cstheme="minorHAnsi"/>
                <w:sz w:val="18"/>
              </w:rPr>
              <w:t>4 301,02</w:t>
            </w:r>
          </w:p>
        </w:tc>
        <w:tc>
          <w:tcPr>
            <w:tcW w:w="851" w:type="dxa"/>
            <w:gridSpan w:val="2"/>
            <w:tcBorders>
              <w:bottom w:val="single" w:sz="8" w:space="0" w:color="95B3D7"/>
              <w:right w:val="single" w:sz="8" w:space="0" w:color="95B3D7"/>
            </w:tcBorders>
            <w:shd w:val="clear" w:color="000000" w:fill="DBE5F1"/>
            <w:vAlign w:val="center"/>
          </w:tcPr>
          <w:p w14:paraId="36EB2B3A" w14:textId="77777777" w:rsidR="00240567" w:rsidRDefault="00240567">
            <w:pPr>
              <w:widowControl w:val="0"/>
              <w:spacing w:after="0" w:line="276" w:lineRule="auto"/>
              <w:jc w:val="center"/>
              <w:rPr>
                <w:rFonts w:eastAsia="Times New Roman" w:cstheme="minorHAnsi"/>
                <w:sz w:val="18"/>
                <w:lang w:eastAsia="pl-PL"/>
              </w:rPr>
            </w:pPr>
            <w:r>
              <w:rPr>
                <w:rFonts w:cstheme="minorHAnsi"/>
                <w:sz w:val="18"/>
              </w:rPr>
              <w:t>4 314,25</w:t>
            </w:r>
          </w:p>
        </w:tc>
        <w:tc>
          <w:tcPr>
            <w:tcW w:w="992" w:type="dxa"/>
            <w:gridSpan w:val="2"/>
            <w:tcBorders>
              <w:bottom w:val="single" w:sz="8" w:space="0" w:color="95B3D7"/>
              <w:right w:val="single" w:sz="8" w:space="0" w:color="95B3D7"/>
            </w:tcBorders>
            <w:shd w:val="clear" w:color="000000" w:fill="DBE5F1"/>
            <w:vAlign w:val="center"/>
          </w:tcPr>
          <w:p w14:paraId="76E63033" w14:textId="77777777" w:rsidR="00240567" w:rsidRDefault="00240567">
            <w:pPr>
              <w:widowControl w:val="0"/>
              <w:spacing w:after="0" w:line="276" w:lineRule="auto"/>
              <w:jc w:val="center"/>
              <w:rPr>
                <w:rFonts w:cstheme="minorHAnsi"/>
                <w:sz w:val="18"/>
              </w:rPr>
            </w:pPr>
            <w:r>
              <w:rPr>
                <w:rFonts w:cstheme="minorHAnsi"/>
                <w:sz w:val="18"/>
              </w:rPr>
              <w:t>4 378,99</w:t>
            </w:r>
          </w:p>
        </w:tc>
        <w:tc>
          <w:tcPr>
            <w:tcW w:w="993" w:type="dxa"/>
            <w:gridSpan w:val="2"/>
            <w:tcBorders>
              <w:bottom w:val="single" w:sz="8" w:space="0" w:color="95B3D7"/>
              <w:right w:val="single" w:sz="8" w:space="0" w:color="95B3D7"/>
            </w:tcBorders>
            <w:shd w:val="clear" w:color="000000" w:fill="DBE5F1"/>
            <w:vAlign w:val="center"/>
          </w:tcPr>
          <w:p w14:paraId="0DFE2D66" w14:textId="7E34954A" w:rsidR="00395270" w:rsidRPr="00395270" w:rsidRDefault="00395270" w:rsidP="00395270">
            <w:pPr>
              <w:widowControl w:val="0"/>
              <w:spacing w:after="0" w:line="276" w:lineRule="auto"/>
              <w:rPr>
                <w:rFonts w:cstheme="minorHAnsi"/>
                <w:sz w:val="18"/>
                <w:szCs w:val="18"/>
              </w:rPr>
            </w:pPr>
            <w:r w:rsidRPr="00395270">
              <w:rPr>
                <w:rFonts w:cstheme="minorHAnsi"/>
                <w:sz w:val="18"/>
                <w:szCs w:val="18"/>
              </w:rPr>
              <w:t>4 970,72</w:t>
            </w:r>
          </w:p>
        </w:tc>
        <w:tc>
          <w:tcPr>
            <w:tcW w:w="848" w:type="dxa"/>
            <w:tcBorders>
              <w:bottom w:val="single" w:sz="8" w:space="0" w:color="95B3D7"/>
              <w:right w:val="single" w:sz="8" w:space="0" w:color="95B3D7"/>
            </w:tcBorders>
            <w:shd w:val="clear" w:color="000000" w:fill="DBE5F1"/>
            <w:vAlign w:val="center"/>
          </w:tcPr>
          <w:p w14:paraId="50954C3C" w14:textId="3115A1C7" w:rsidR="00395270" w:rsidRPr="00395270" w:rsidRDefault="00395270" w:rsidP="00395270">
            <w:pPr>
              <w:widowControl w:val="0"/>
              <w:spacing w:after="0" w:line="276" w:lineRule="auto"/>
              <w:rPr>
                <w:rFonts w:cstheme="minorHAnsi"/>
                <w:sz w:val="18"/>
                <w:szCs w:val="18"/>
              </w:rPr>
            </w:pPr>
            <w:r w:rsidRPr="00395270">
              <w:rPr>
                <w:rFonts w:cstheme="minorHAnsi"/>
                <w:sz w:val="18"/>
                <w:szCs w:val="18"/>
              </w:rPr>
              <w:t>5 302,33</w:t>
            </w:r>
          </w:p>
        </w:tc>
      </w:tr>
    </w:tbl>
    <w:p w14:paraId="1E6E38C8" w14:textId="77777777" w:rsidR="008C2F3A" w:rsidRDefault="00741EA6">
      <w:pPr>
        <w:pStyle w:val="Legenda"/>
        <w:spacing w:after="0" w:line="276" w:lineRule="auto"/>
        <w:rPr>
          <w:szCs w:val="20"/>
        </w:rPr>
      </w:pPr>
      <w:r>
        <w:rPr>
          <w:szCs w:val="20"/>
        </w:rPr>
        <w:t xml:space="preserve">Źródło: Opracowanie własne na podstawie danych Gminy i Banku Danych Lokalnych </w:t>
      </w:r>
    </w:p>
    <w:p w14:paraId="05852601" w14:textId="77777777" w:rsidR="008C2F3A" w:rsidRDefault="008C2F3A">
      <w:pPr>
        <w:spacing w:line="276" w:lineRule="auto"/>
        <w:jc w:val="both"/>
        <w:rPr>
          <w:rFonts w:eastAsia="Calibri" w:cstheme="minorHAnsi"/>
        </w:rPr>
      </w:pPr>
    </w:p>
    <w:p w14:paraId="600FA391" w14:textId="10DA3079" w:rsidR="008C2F3A" w:rsidRDefault="00741EA6">
      <w:pPr>
        <w:spacing w:line="276" w:lineRule="auto"/>
        <w:rPr>
          <w:rFonts w:eastAsia="Calibri" w:cstheme="minorHAnsi"/>
          <w:b/>
        </w:rPr>
      </w:pPr>
      <w:r>
        <w:rPr>
          <w:rFonts w:eastAsia="Calibri" w:cstheme="minorHAnsi"/>
          <w:b/>
        </w:rPr>
        <w:t>Analiza stanu zadłużenia w okresie 2015-20</w:t>
      </w:r>
      <w:r w:rsidR="00272A02">
        <w:rPr>
          <w:rFonts w:eastAsia="Calibri" w:cstheme="minorHAnsi"/>
          <w:b/>
        </w:rPr>
        <w:t>22</w:t>
      </w:r>
    </w:p>
    <w:p w14:paraId="5302DC26" w14:textId="3A8216BD" w:rsidR="008C2F3A" w:rsidRDefault="00741EA6">
      <w:pPr>
        <w:spacing w:line="276" w:lineRule="auto"/>
        <w:jc w:val="both"/>
        <w:rPr>
          <w:rFonts w:eastAsia="Calibri" w:cstheme="minorHAnsi"/>
        </w:rPr>
      </w:pPr>
      <w:r>
        <w:rPr>
          <w:rFonts w:eastAsia="Calibri" w:cstheme="minorHAnsi"/>
        </w:rPr>
        <w:t xml:space="preserve">Zadłużenie gminy z tytułu kredytów i pożyczek na koniec </w:t>
      </w:r>
      <w:r w:rsidR="00CC1D34">
        <w:rPr>
          <w:rFonts w:eastAsia="Calibri" w:cstheme="minorHAnsi"/>
        </w:rPr>
        <w:t>2022</w:t>
      </w:r>
      <w:r>
        <w:rPr>
          <w:rFonts w:eastAsia="Calibri" w:cstheme="minorHAnsi"/>
        </w:rPr>
        <w:t xml:space="preserve"> roku wynosiło </w:t>
      </w:r>
      <w:r w:rsidR="00CC1D34">
        <w:rPr>
          <w:rFonts w:eastAsia="Calibri" w:cstheme="minorHAnsi"/>
        </w:rPr>
        <w:t>4 210 750,00</w:t>
      </w:r>
      <w:r>
        <w:rPr>
          <w:rFonts w:eastAsia="Calibri" w:cstheme="minorHAnsi"/>
        </w:rPr>
        <w:t xml:space="preserve"> zł i spadło o </w:t>
      </w:r>
      <w:r w:rsidR="00CC1D34">
        <w:rPr>
          <w:rFonts w:eastAsia="Calibri" w:cstheme="minorHAnsi"/>
        </w:rPr>
        <w:t>6 814 500,00</w:t>
      </w:r>
      <w:r>
        <w:rPr>
          <w:rFonts w:eastAsia="Calibri" w:cstheme="minorHAnsi"/>
        </w:rPr>
        <w:t xml:space="preserve"> zł w porównaniu do roku 2018. Wskaźnik zadłużenia informujący o udziale zobowiązań ogółem w dochodach ogółem </w:t>
      </w:r>
      <w:r w:rsidR="00CC1D34">
        <w:rPr>
          <w:rFonts w:eastAsia="Calibri" w:cstheme="minorHAnsi"/>
        </w:rPr>
        <w:t>spadł</w:t>
      </w:r>
      <w:r>
        <w:rPr>
          <w:rFonts w:eastAsia="Calibri" w:cstheme="minorHAnsi"/>
        </w:rPr>
        <w:t xml:space="preserve"> w roku 2019</w:t>
      </w:r>
      <w:r w:rsidR="00CC1D34">
        <w:rPr>
          <w:rFonts w:eastAsia="Calibri" w:cstheme="minorHAnsi"/>
        </w:rPr>
        <w:t xml:space="preserve"> </w:t>
      </w:r>
      <w:r>
        <w:rPr>
          <w:rFonts w:eastAsia="Calibri" w:cstheme="minorHAnsi"/>
        </w:rPr>
        <w:t>r. do poziomu 11,06 %. Zadłużenie z tytułu kredytów i pożyczek na koniec 202</w:t>
      </w:r>
      <w:r w:rsidR="00CC1D34">
        <w:rPr>
          <w:rFonts w:eastAsia="Calibri" w:cstheme="minorHAnsi"/>
        </w:rPr>
        <w:t xml:space="preserve">2 </w:t>
      </w:r>
      <w:r>
        <w:rPr>
          <w:rFonts w:eastAsia="Calibri" w:cstheme="minorHAnsi"/>
        </w:rPr>
        <w:t xml:space="preserve">r. wyniosło </w:t>
      </w:r>
      <w:r w:rsidR="00CC1D34">
        <w:rPr>
          <w:rFonts w:eastAsia="Calibri" w:cstheme="minorHAnsi"/>
        </w:rPr>
        <w:t>4 210 750,00</w:t>
      </w:r>
      <w:r>
        <w:rPr>
          <w:rFonts w:eastAsia="Calibri" w:cstheme="minorHAnsi"/>
        </w:rPr>
        <w:t xml:space="preserve"> zł, a wskaźnik zadłużenia spadł do poziomu </w:t>
      </w:r>
      <w:r w:rsidR="00CC1D34">
        <w:rPr>
          <w:rFonts w:eastAsia="Calibri" w:cstheme="minorHAnsi"/>
        </w:rPr>
        <w:t>3,81</w:t>
      </w:r>
      <w:r>
        <w:rPr>
          <w:rFonts w:eastAsia="Calibri" w:cstheme="minorHAnsi"/>
        </w:rPr>
        <w:t xml:space="preserve"> %.</w:t>
      </w:r>
      <w:r>
        <w:br w:type="page"/>
      </w:r>
    </w:p>
    <w:p w14:paraId="2FC47BEA" w14:textId="77777777" w:rsidR="008C2F3A" w:rsidRDefault="00741EA6">
      <w:pPr>
        <w:pStyle w:val="Legenda"/>
        <w:spacing w:after="0" w:line="276" w:lineRule="auto"/>
        <w:rPr>
          <w:szCs w:val="20"/>
        </w:rPr>
      </w:pPr>
      <w:r>
        <w:rPr>
          <w:szCs w:val="20"/>
        </w:rPr>
        <w:lastRenderedPageBreak/>
        <w:t>Tabela 11. Wskaźnik zadłużenia Gminy - Miasto Działdowo</w:t>
      </w:r>
    </w:p>
    <w:tbl>
      <w:tblPr>
        <w:tblW w:w="6029" w:type="pct"/>
        <w:tblInd w:w="-1003" w:type="dxa"/>
        <w:tblLayout w:type="fixed"/>
        <w:tblCellMar>
          <w:left w:w="70" w:type="dxa"/>
          <w:right w:w="70" w:type="dxa"/>
        </w:tblCellMar>
        <w:tblLook w:val="04A0" w:firstRow="1" w:lastRow="0" w:firstColumn="1" w:lastColumn="0" w:noHBand="0" w:noVBand="1"/>
      </w:tblPr>
      <w:tblGrid>
        <w:gridCol w:w="992"/>
        <w:gridCol w:w="709"/>
        <w:gridCol w:w="1134"/>
        <w:gridCol w:w="1134"/>
        <w:gridCol w:w="1134"/>
        <w:gridCol w:w="1139"/>
        <w:gridCol w:w="1191"/>
        <w:gridCol w:w="1214"/>
        <w:gridCol w:w="1134"/>
        <w:gridCol w:w="1135"/>
      </w:tblGrid>
      <w:tr w:rsidR="00272A02" w14:paraId="094A41FE" w14:textId="6BAA6CEB" w:rsidTr="00272A02">
        <w:trPr>
          <w:trHeight w:val="300"/>
        </w:trPr>
        <w:tc>
          <w:tcPr>
            <w:tcW w:w="992" w:type="dxa"/>
            <w:tcBorders>
              <w:top w:val="single" w:sz="8" w:space="0" w:color="4F81BD"/>
              <w:left w:val="single" w:sz="8" w:space="0" w:color="4F81BD"/>
              <w:bottom w:val="single" w:sz="8" w:space="0" w:color="4F81BD"/>
            </w:tcBorders>
            <w:shd w:val="clear" w:color="000000" w:fill="4F81BD"/>
          </w:tcPr>
          <w:p w14:paraId="1FD29F3E" w14:textId="77777777" w:rsidR="00272A02" w:rsidRDefault="00272A02" w:rsidP="00272A02">
            <w:pPr>
              <w:widowControl w:val="0"/>
              <w:spacing w:after="0" w:line="276" w:lineRule="auto"/>
              <w:jc w:val="center"/>
              <w:rPr>
                <w:rFonts w:eastAsia="Times New Roman" w:cstheme="minorHAnsi"/>
                <w:b/>
                <w:bCs/>
                <w:color w:val="FFFFFF"/>
                <w:sz w:val="18"/>
                <w:lang w:eastAsia="pl-PL"/>
              </w:rPr>
            </w:pPr>
          </w:p>
        </w:tc>
        <w:tc>
          <w:tcPr>
            <w:tcW w:w="709" w:type="dxa"/>
            <w:tcBorders>
              <w:top w:val="single" w:sz="8" w:space="0" w:color="4F81BD"/>
              <w:bottom w:val="single" w:sz="8" w:space="0" w:color="4F81BD"/>
            </w:tcBorders>
            <w:shd w:val="clear" w:color="000000" w:fill="4F81BD"/>
          </w:tcPr>
          <w:p w14:paraId="6E33E231" w14:textId="77777777" w:rsidR="00272A02" w:rsidRPr="00272A02" w:rsidRDefault="00272A02" w:rsidP="00272A02">
            <w:pPr>
              <w:widowControl w:val="0"/>
              <w:spacing w:after="0" w:line="276" w:lineRule="auto"/>
              <w:jc w:val="center"/>
              <w:rPr>
                <w:rFonts w:eastAsia="Times New Roman" w:cstheme="minorHAnsi"/>
                <w:b/>
                <w:bCs/>
                <w:color w:val="FFFFFF"/>
                <w:sz w:val="16"/>
                <w:szCs w:val="16"/>
                <w:lang w:eastAsia="pl-PL"/>
              </w:rPr>
            </w:pPr>
            <w:r w:rsidRPr="00272A02">
              <w:rPr>
                <w:rFonts w:eastAsia="Times New Roman" w:cstheme="minorHAnsi"/>
                <w:b/>
                <w:bCs/>
                <w:color w:val="FFFFFF"/>
                <w:sz w:val="16"/>
                <w:szCs w:val="16"/>
                <w:lang w:eastAsia="pl-PL"/>
              </w:rPr>
              <w:t>J.m.</w:t>
            </w:r>
          </w:p>
        </w:tc>
        <w:tc>
          <w:tcPr>
            <w:tcW w:w="1134" w:type="dxa"/>
            <w:tcBorders>
              <w:top w:val="single" w:sz="8" w:space="0" w:color="4F81BD"/>
              <w:bottom w:val="single" w:sz="8" w:space="0" w:color="4F81BD"/>
            </w:tcBorders>
            <w:shd w:val="clear" w:color="000000" w:fill="4F81BD"/>
          </w:tcPr>
          <w:p w14:paraId="57795561" w14:textId="77777777" w:rsidR="00272A02" w:rsidRPr="00272A02" w:rsidRDefault="00272A02" w:rsidP="00272A02">
            <w:pPr>
              <w:widowControl w:val="0"/>
              <w:spacing w:after="0" w:line="276" w:lineRule="auto"/>
              <w:jc w:val="center"/>
              <w:rPr>
                <w:rFonts w:eastAsia="Times New Roman" w:cstheme="minorHAnsi"/>
                <w:b/>
                <w:bCs/>
                <w:color w:val="FFFFFF"/>
                <w:sz w:val="16"/>
                <w:szCs w:val="16"/>
                <w:lang w:eastAsia="pl-PL"/>
              </w:rPr>
            </w:pPr>
            <w:r w:rsidRPr="00272A02">
              <w:rPr>
                <w:rFonts w:eastAsia="Times New Roman" w:cstheme="minorHAnsi"/>
                <w:b/>
                <w:bCs/>
                <w:color w:val="FFFFFF"/>
                <w:sz w:val="16"/>
                <w:szCs w:val="16"/>
                <w:lang w:eastAsia="pl-PL"/>
              </w:rPr>
              <w:t>2015</w:t>
            </w:r>
          </w:p>
        </w:tc>
        <w:tc>
          <w:tcPr>
            <w:tcW w:w="1134" w:type="dxa"/>
            <w:tcBorders>
              <w:top w:val="single" w:sz="8" w:space="0" w:color="4F81BD"/>
              <w:bottom w:val="single" w:sz="8" w:space="0" w:color="4F81BD"/>
            </w:tcBorders>
            <w:shd w:val="clear" w:color="000000" w:fill="4F81BD"/>
          </w:tcPr>
          <w:p w14:paraId="64CD5383" w14:textId="77777777" w:rsidR="00272A02" w:rsidRDefault="00272A02" w:rsidP="00272A02">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2016</w:t>
            </w:r>
          </w:p>
        </w:tc>
        <w:tc>
          <w:tcPr>
            <w:tcW w:w="1134" w:type="dxa"/>
            <w:tcBorders>
              <w:top w:val="single" w:sz="8" w:space="0" w:color="4F81BD"/>
              <w:bottom w:val="single" w:sz="8" w:space="0" w:color="4F81BD"/>
            </w:tcBorders>
            <w:shd w:val="clear" w:color="000000" w:fill="4F81BD"/>
          </w:tcPr>
          <w:p w14:paraId="3409AA4C" w14:textId="77777777" w:rsidR="00272A02" w:rsidRDefault="00272A02" w:rsidP="00272A02">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2017</w:t>
            </w:r>
          </w:p>
        </w:tc>
        <w:tc>
          <w:tcPr>
            <w:tcW w:w="1139" w:type="dxa"/>
            <w:tcBorders>
              <w:top w:val="single" w:sz="8" w:space="0" w:color="4F81BD"/>
              <w:bottom w:val="single" w:sz="8" w:space="0" w:color="4F81BD"/>
            </w:tcBorders>
            <w:shd w:val="clear" w:color="000000" w:fill="4F81BD"/>
          </w:tcPr>
          <w:p w14:paraId="71D6FA0D" w14:textId="77777777" w:rsidR="00272A02" w:rsidRDefault="00272A02" w:rsidP="00272A02">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2018</w:t>
            </w:r>
          </w:p>
        </w:tc>
        <w:tc>
          <w:tcPr>
            <w:tcW w:w="1191" w:type="dxa"/>
            <w:tcBorders>
              <w:top w:val="single" w:sz="8" w:space="0" w:color="4F81BD"/>
              <w:bottom w:val="single" w:sz="8" w:space="0" w:color="4F81BD"/>
              <w:right w:val="single" w:sz="8" w:space="0" w:color="4F81BD"/>
            </w:tcBorders>
            <w:shd w:val="clear" w:color="000000" w:fill="4F81BD"/>
          </w:tcPr>
          <w:p w14:paraId="5F43B9C2" w14:textId="77777777" w:rsidR="00272A02" w:rsidRDefault="00272A02" w:rsidP="00272A02">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2019</w:t>
            </w:r>
          </w:p>
        </w:tc>
        <w:tc>
          <w:tcPr>
            <w:tcW w:w="1214" w:type="dxa"/>
            <w:tcBorders>
              <w:top w:val="single" w:sz="8" w:space="0" w:color="4F81BD"/>
              <w:bottom w:val="single" w:sz="8" w:space="0" w:color="4F81BD"/>
              <w:right w:val="single" w:sz="8" w:space="0" w:color="4F81BD"/>
            </w:tcBorders>
            <w:shd w:val="clear" w:color="000000" w:fill="4F81BD"/>
          </w:tcPr>
          <w:p w14:paraId="443A3D30" w14:textId="77777777" w:rsidR="00272A02" w:rsidRDefault="00272A02" w:rsidP="00272A02">
            <w:pPr>
              <w:widowControl w:val="0"/>
              <w:spacing w:after="0" w:line="276" w:lineRule="auto"/>
              <w:jc w:val="center"/>
              <w:rPr>
                <w:rFonts w:eastAsia="Times New Roman" w:cstheme="minorHAnsi"/>
                <w:b/>
                <w:bCs/>
                <w:color w:val="FFFFFF"/>
                <w:sz w:val="18"/>
                <w:highlight w:val="yellow"/>
                <w:lang w:eastAsia="pl-PL"/>
              </w:rPr>
            </w:pPr>
            <w:r>
              <w:rPr>
                <w:rFonts w:eastAsia="Times New Roman" w:cstheme="minorHAnsi"/>
                <w:b/>
                <w:bCs/>
                <w:color w:val="FFFFFF" w:themeColor="background1"/>
                <w:sz w:val="18"/>
                <w:lang w:eastAsia="pl-PL"/>
              </w:rPr>
              <w:t>2020</w:t>
            </w:r>
          </w:p>
        </w:tc>
        <w:tc>
          <w:tcPr>
            <w:tcW w:w="1134" w:type="dxa"/>
            <w:tcBorders>
              <w:top w:val="single" w:sz="8" w:space="0" w:color="4F81BD"/>
              <w:bottom w:val="single" w:sz="8" w:space="0" w:color="4F81BD"/>
              <w:right w:val="single" w:sz="8" w:space="0" w:color="4F81BD"/>
            </w:tcBorders>
            <w:shd w:val="clear" w:color="000000" w:fill="4F81BD"/>
          </w:tcPr>
          <w:p w14:paraId="1BA130DC" w14:textId="54482F56" w:rsidR="00272A02" w:rsidRDefault="00272A02" w:rsidP="00272A02">
            <w:pPr>
              <w:widowControl w:val="0"/>
              <w:spacing w:after="0" w:line="276" w:lineRule="auto"/>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2021</w:t>
            </w:r>
          </w:p>
        </w:tc>
        <w:tc>
          <w:tcPr>
            <w:tcW w:w="1135" w:type="dxa"/>
            <w:tcBorders>
              <w:top w:val="single" w:sz="8" w:space="0" w:color="4F81BD"/>
              <w:bottom w:val="single" w:sz="8" w:space="0" w:color="4F81BD"/>
              <w:right w:val="single" w:sz="8" w:space="0" w:color="4F81BD"/>
            </w:tcBorders>
            <w:shd w:val="clear" w:color="000000" w:fill="4F81BD"/>
          </w:tcPr>
          <w:p w14:paraId="04216198" w14:textId="4CE9426A" w:rsidR="00272A02" w:rsidRDefault="00272A02" w:rsidP="00272A02">
            <w:pPr>
              <w:widowControl w:val="0"/>
              <w:spacing w:after="0" w:line="276" w:lineRule="auto"/>
              <w:jc w:val="center"/>
              <w:rPr>
                <w:rFonts w:eastAsia="Times New Roman" w:cstheme="minorHAnsi"/>
                <w:b/>
                <w:bCs/>
                <w:color w:val="FFFFFF" w:themeColor="background1"/>
                <w:sz w:val="18"/>
                <w:lang w:eastAsia="pl-PL"/>
              </w:rPr>
            </w:pPr>
            <w:r>
              <w:rPr>
                <w:rFonts w:eastAsia="Times New Roman" w:cstheme="minorHAnsi"/>
                <w:b/>
                <w:bCs/>
                <w:color w:val="FFFFFF" w:themeColor="background1"/>
                <w:sz w:val="18"/>
                <w:lang w:eastAsia="pl-PL"/>
              </w:rPr>
              <w:t>2022</w:t>
            </w:r>
          </w:p>
        </w:tc>
      </w:tr>
      <w:tr w:rsidR="00272A02" w14:paraId="11D0E0CD" w14:textId="0FA9BF31" w:rsidTr="00272A02">
        <w:trPr>
          <w:trHeight w:val="300"/>
        </w:trPr>
        <w:tc>
          <w:tcPr>
            <w:tcW w:w="992" w:type="dxa"/>
            <w:tcBorders>
              <w:left w:val="single" w:sz="8" w:space="0" w:color="95B3D7"/>
              <w:bottom w:val="single" w:sz="8" w:space="0" w:color="95B3D7"/>
              <w:right w:val="single" w:sz="8" w:space="0" w:color="95B3D7"/>
            </w:tcBorders>
            <w:shd w:val="clear" w:color="000000" w:fill="DBE5F1"/>
          </w:tcPr>
          <w:p w14:paraId="00D261CD" w14:textId="77777777" w:rsidR="00272A02" w:rsidRPr="00272A02" w:rsidRDefault="00272A02" w:rsidP="00272A02">
            <w:pPr>
              <w:widowControl w:val="0"/>
              <w:spacing w:after="0" w:line="276" w:lineRule="auto"/>
              <w:jc w:val="center"/>
              <w:rPr>
                <w:rFonts w:eastAsia="Times New Roman" w:cstheme="minorHAnsi"/>
                <w:b/>
                <w:bCs/>
                <w:color w:val="000000"/>
                <w:sz w:val="15"/>
                <w:szCs w:val="15"/>
                <w:lang w:eastAsia="pl-PL"/>
              </w:rPr>
            </w:pPr>
            <w:bookmarkStart w:id="75" w:name="_Hlk160013877"/>
            <w:r w:rsidRPr="00272A02">
              <w:rPr>
                <w:rFonts w:eastAsia="Times New Roman" w:cstheme="minorHAnsi"/>
                <w:b/>
                <w:bCs/>
                <w:color w:val="000000"/>
                <w:sz w:val="15"/>
                <w:szCs w:val="15"/>
                <w:lang w:eastAsia="pl-PL"/>
              </w:rPr>
              <w:t>Kwota długu</w:t>
            </w:r>
          </w:p>
        </w:tc>
        <w:tc>
          <w:tcPr>
            <w:tcW w:w="709" w:type="dxa"/>
            <w:tcBorders>
              <w:bottom w:val="single" w:sz="8" w:space="0" w:color="95B3D7"/>
              <w:right w:val="single" w:sz="8" w:space="0" w:color="95B3D7"/>
            </w:tcBorders>
            <w:shd w:val="clear" w:color="000000" w:fill="DBE5F1"/>
            <w:vAlign w:val="center"/>
          </w:tcPr>
          <w:p w14:paraId="21FEB59D"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rFonts w:eastAsia="Times New Roman" w:cstheme="minorHAnsi"/>
                <w:color w:val="000000"/>
                <w:sz w:val="15"/>
                <w:szCs w:val="15"/>
                <w:lang w:eastAsia="pl-PL"/>
              </w:rPr>
              <w:t>Zł</w:t>
            </w:r>
          </w:p>
        </w:tc>
        <w:tc>
          <w:tcPr>
            <w:tcW w:w="1134" w:type="dxa"/>
            <w:tcBorders>
              <w:bottom w:val="single" w:sz="8" w:space="0" w:color="95B3D7"/>
              <w:right w:val="single" w:sz="4" w:space="0" w:color="ACB9CA"/>
            </w:tcBorders>
            <w:shd w:val="clear" w:color="000000" w:fill="DBE5F1"/>
            <w:vAlign w:val="center"/>
          </w:tcPr>
          <w:p w14:paraId="438A0E18"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4 250 000,00</w:t>
            </w:r>
          </w:p>
        </w:tc>
        <w:tc>
          <w:tcPr>
            <w:tcW w:w="1134" w:type="dxa"/>
            <w:tcBorders>
              <w:left w:val="single" w:sz="4" w:space="0" w:color="ACB9CA"/>
              <w:bottom w:val="single" w:sz="8" w:space="0" w:color="95B3D7"/>
              <w:right w:val="single" w:sz="4" w:space="0" w:color="ACB9CA"/>
            </w:tcBorders>
            <w:shd w:val="clear" w:color="000000" w:fill="DBE5F1"/>
            <w:vAlign w:val="center"/>
          </w:tcPr>
          <w:p w14:paraId="224B8DB1"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3 125 000,00</w:t>
            </w:r>
          </w:p>
        </w:tc>
        <w:tc>
          <w:tcPr>
            <w:tcW w:w="1134" w:type="dxa"/>
            <w:tcBorders>
              <w:left w:val="single" w:sz="4" w:space="0" w:color="ACB9CA"/>
              <w:bottom w:val="single" w:sz="8" w:space="0" w:color="95B3D7"/>
              <w:right w:val="single" w:sz="8" w:space="0" w:color="95B3D7"/>
            </w:tcBorders>
            <w:shd w:val="clear" w:color="000000" w:fill="DBE5F1"/>
            <w:vAlign w:val="center"/>
          </w:tcPr>
          <w:p w14:paraId="47878EBA"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5 187 750,00</w:t>
            </w:r>
          </w:p>
        </w:tc>
        <w:tc>
          <w:tcPr>
            <w:tcW w:w="1139" w:type="dxa"/>
            <w:tcBorders>
              <w:bottom w:val="single" w:sz="8" w:space="0" w:color="95B3D7"/>
              <w:right w:val="single" w:sz="8" w:space="0" w:color="95B3D7"/>
            </w:tcBorders>
            <w:shd w:val="clear" w:color="000000" w:fill="DBE5F1"/>
            <w:vAlign w:val="center"/>
          </w:tcPr>
          <w:p w14:paraId="367B3DBA"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11 025 250,00</w:t>
            </w:r>
          </w:p>
        </w:tc>
        <w:tc>
          <w:tcPr>
            <w:tcW w:w="1191" w:type="dxa"/>
            <w:tcBorders>
              <w:bottom w:val="single" w:sz="8" w:space="0" w:color="95B3D7"/>
              <w:right w:val="single" w:sz="8" w:space="0" w:color="95B3D7"/>
            </w:tcBorders>
            <w:shd w:val="clear" w:color="000000" w:fill="DBE5F1"/>
            <w:vAlign w:val="center"/>
          </w:tcPr>
          <w:p w14:paraId="30FBDF57"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10 125 750,00</w:t>
            </w:r>
          </w:p>
        </w:tc>
        <w:tc>
          <w:tcPr>
            <w:tcW w:w="1214" w:type="dxa"/>
            <w:tcBorders>
              <w:bottom w:val="single" w:sz="8" w:space="0" w:color="95B3D7"/>
              <w:right w:val="single" w:sz="8" w:space="0" w:color="95B3D7"/>
            </w:tcBorders>
            <w:shd w:val="clear" w:color="000000" w:fill="DBE5F1"/>
            <w:vAlign w:val="center"/>
          </w:tcPr>
          <w:p w14:paraId="49B3CD1E" w14:textId="77777777"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7 926 250,00</w:t>
            </w:r>
          </w:p>
        </w:tc>
        <w:tc>
          <w:tcPr>
            <w:tcW w:w="1134" w:type="dxa"/>
            <w:tcBorders>
              <w:bottom w:val="single" w:sz="8" w:space="0" w:color="95B3D7"/>
              <w:right w:val="single" w:sz="8" w:space="0" w:color="95B3D7"/>
            </w:tcBorders>
            <w:shd w:val="clear" w:color="000000" w:fill="DBE5F1"/>
            <w:vAlign w:val="center"/>
          </w:tcPr>
          <w:p w14:paraId="48AE74B4" w14:textId="5C19B7CE"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5 781 000</w:t>
            </w:r>
          </w:p>
        </w:tc>
        <w:tc>
          <w:tcPr>
            <w:tcW w:w="1135" w:type="dxa"/>
            <w:tcBorders>
              <w:bottom w:val="single" w:sz="8" w:space="0" w:color="95B3D7"/>
              <w:right w:val="single" w:sz="8" w:space="0" w:color="95B3D7"/>
            </w:tcBorders>
            <w:shd w:val="clear" w:color="000000" w:fill="DBE5F1"/>
            <w:vAlign w:val="center"/>
          </w:tcPr>
          <w:p w14:paraId="7E186C66" w14:textId="2D346DD8"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4 210 750</w:t>
            </w:r>
          </w:p>
        </w:tc>
      </w:tr>
      <w:tr w:rsidR="00272A02" w14:paraId="6B0F8184" w14:textId="0A038EB4" w:rsidTr="00272A02">
        <w:trPr>
          <w:trHeight w:val="60"/>
        </w:trPr>
        <w:tc>
          <w:tcPr>
            <w:tcW w:w="992" w:type="dxa"/>
            <w:tcBorders>
              <w:left w:val="single" w:sz="8" w:space="0" w:color="95B3D7"/>
              <w:bottom w:val="single" w:sz="8" w:space="0" w:color="95B3D7"/>
              <w:right w:val="single" w:sz="8" w:space="0" w:color="95B3D7"/>
            </w:tcBorders>
            <w:shd w:val="clear" w:color="auto" w:fill="auto"/>
          </w:tcPr>
          <w:p w14:paraId="154CD757" w14:textId="77777777" w:rsidR="00272A02" w:rsidRPr="00272A02" w:rsidRDefault="00272A02" w:rsidP="00272A02">
            <w:pPr>
              <w:widowControl w:val="0"/>
              <w:spacing w:after="0" w:line="276" w:lineRule="auto"/>
              <w:jc w:val="center"/>
              <w:rPr>
                <w:rFonts w:eastAsia="Times New Roman" w:cstheme="minorHAnsi"/>
                <w:b/>
                <w:bCs/>
                <w:color w:val="000000"/>
                <w:sz w:val="15"/>
                <w:szCs w:val="15"/>
                <w:lang w:eastAsia="pl-PL"/>
              </w:rPr>
            </w:pPr>
            <w:r w:rsidRPr="00272A02">
              <w:rPr>
                <w:rFonts w:eastAsia="Times New Roman" w:cstheme="minorHAnsi"/>
                <w:b/>
                <w:bCs/>
                <w:color w:val="000000"/>
                <w:sz w:val="15"/>
                <w:szCs w:val="15"/>
                <w:lang w:eastAsia="pl-PL"/>
              </w:rPr>
              <w:t>Dochody ogółem</w:t>
            </w:r>
          </w:p>
        </w:tc>
        <w:tc>
          <w:tcPr>
            <w:tcW w:w="709" w:type="dxa"/>
            <w:tcBorders>
              <w:bottom w:val="single" w:sz="8" w:space="0" w:color="95B3D7"/>
              <w:right w:val="single" w:sz="8" w:space="0" w:color="95B3D7"/>
            </w:tcBorders>
            <w:shd w:val="clear" w:color="auto" w:fill="auto"/>
            <w:vAlign w:val="center"/>
          </w:tcPr>
          <w:p w14:paraId="3FEDE74B"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rFonts w:eastAsia="Times New Roman" w:cstheme="minorHAnsi"/>
                <w:color w:val="000000"/>
                <w:sz w:val="15"/>
                <w:szCs w:val="15"/>
                <w:lang w:eastAsia="pl-PL"/>
              </w:rPr>
              <w:t>zł</w:t>
            </w:r>
          </w:p>
        </w:tc>
        <w:tc>
          <w:tcPr>
            <w:tcW w:w="1134" w:type="dxa"/>
            <w:tcBorders>
              <w:bottom w:val="single" w:sz="8" w:space="0" w:color="95B3D7"/>
              <w:right w:val="single" w:sz="4" w:space="0" w:color="ACB9CA"/>
            </w:tcBorders>
            <w:vAlign w:val="center"/>
          </w:tcPr>
          <w:p w14:paraId="24CEF50D"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60 334 554,45</w:t>
            </w:r>
          </w:p>
        </w:tc>
        <w:tc>
          <w:tcPr>
            <w:tcW w:w="1134" w:type="dxa"/>
            <w:tcBorders>
              <w:left w:val="single" w:sz="4" w:space="0" w:color="ACB9CA"/>
              <w:bottom w:val="single" w:sz="8" w:space="0" w:color="95B3D7"/>
              <w:right w:val="single" w:sz="4" w:space="0" w:color="ACB9CA"/>
            </w:tcBorders>
            <w:vAlign w:val="center"/>
          </w:tcPr>
          <w:p w14:paraId="329BAE2B"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72 468 838,32</w:t>
            </w:r>
          </w:p>
        </w:tc>
        <w:tc>
          <w:tcPr>
            <w:tcW w:w="1134" w:type="dxa"/>
            <w:tcBorders>
              <w:left w:val="single" w:sz="4" w:space="0" w:color="ACB9CA"/>
              <w:bottom w:val="single" w:sz="8" w:space="0" w:color="95B3D7"/>
              <w:right w:val="single" w:sz="8" w:space="0" w:color="95B3D7"/>
            </w:tcBorders>
            <w:shd w:val="clear" w:color="auto" w:fill="auto"/>
            <w:vAlign w:val="center"/>
          </w:tcPr>
          <w:p w14:paraId="1975752D"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87 020 902,89</w:t>
            </w:r>
          </w:p>
        </w:tc>
        <w:tc>
          <w:tcPr>
            <w:tcW w:w="1139" w:type="dxa"/>
            <w:tcBorders>
              <w:bottom w:val="single" w:sz="8" w:space="0" w:color="95B3D7"/>
              <w:right w:val="single" w:sz="8" w:space="0" w:color="95B3D7"/>
            </w:tcBorders>
            <w:shd w:val="clear" w:color="auto" w:fill="auto"/>
            <w:vAlign w:val="center"/>
          </w:tcPr>
          <w:p w14:paraId="4A1CF2C0"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86 401 409,51</w:t>
            </w:r>
          </w:p>
        </w:tc>
        <w:tc>
          <w:tcPr>
            <w:tcW w:w="1191" w:type="dxa"/>
            <w:tcBorders>
              <w:bottom w:val="single" w:sz="8" w:space="0" w:color="95B3D7"/>
              <w:right w:val="single" w:sz="8" w:space="0" w:color="95B3D7"/>
            </w:tcBorders>
            <w:shd w:val="clear" w:color="auto" w:fill="auto"/>
            <w:vAlign w:val="center"/>
          </w:tcPr>
          <w:p w14:paraId="53997A74"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91 535 004,26</w:t>
            </w:r>
          </w:p>
        </w:tc>
        <w:tc>
          <w:tcPr>
            <w:tcW w:w="1214" w:type="dxa"/>
            <w:tcBorders>
              <w:bottom w:val="single" w:sz="8" w:space="0" w:color="95B3D7"/>
              <w:right w:val="single" w:sz="8" w:space="0" w:color="95B3D7"/>
            </w:tcBorders>
            <w:vAlign w:val="center"/>
          </w:tcPr>
          <w:p w14:paraId="41FB91A7" w14:textId="77777777"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107 200 661,53</w:t>
            </w:r>
          </w:p>
        </w:tc>
        <w:tc>
          <w:tcPr>
            <w:tcW w:w="1134" w:type="dxa"/>
            <w:tcBorders>
              <w:bottom w:val="single" w:sz="8" w:space="0" w:color="95B3D7"/>
              <w:right w:val="single" w:sz="8" w:space="0" w:color="95B3D7"/>
            </w:tcBorders>
            <w:vAlign w:val="center"/>
          </w:tcPr>
          <w:p w14:paraId="4A2BE7BA" w14:textId="5FC5CD38"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113 041 514,40</w:t>
            </w:r>
          </w:p>
        </w:tc>
        <w:tc>
          <w:tcPr>
            <w:tcW w:w="1135" w:type="dxa"/>
            <w:tcBorders>
              <w:bottom w:val="single" w:sz="8" w:space="0" w:color="95B3D7"/>
              <w:right w:val="single" w:sz="8" w:space="0" w:color="95B3D7"/>
            </w:tcBorders>
            <w:vAlign w:val="center"/>
          </w:tcPr>
          <w:p w14:paraId="4586366E" w14:textId="2264CF46"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110 417 306,35</w:t>
            </w:r>
          </w:p>
        </w:tc>
      </w:tr>
      <w:tr w:rsidR="00272A02" w14:paraId="05913953" w14:textId="48E2E5CA" w:rsidTr="00272A02">
        <w:trPr>
          <w:trHeight w:val="300"/>
        </w:trPr>
        <w:tc>
          <w:tcPr>
            <w:tcW w:w="992" w:type="dxa"/>
            <w:tcBorders>
              <w:left w:val="single" w:sz="8" w:space="0" w:color="95B3D7"/>
              <w:bottom w:val="single" w:sz="8" w:space="0" w:color="95B3D7"/>
              <w:right w:val="single" w:sz="8" w:space="0" w:color="95B3D7"/>
            </w:tcBorders>
            <w:shd w:val="clear" w:color="000000" w:fill="DBE5F1"/>
          </w:tcPr>
          <w:p w14:paraId="4CE89A97" w14:textId="77777777" w:rsidR="00272A02" w:rsidRPr="00272A02" w:rsidRDefault="00272A02" w:rsidP="00272A02">
            <w:pPr>
              <w:widowControl w:val="0"/>
              <w:spacing w:after="0" w:line="276" w:lineRule="auto"/>
              <w:jc w:val="center"/>
              <w:rPr>
                <w:rFonts w:eastAsia="Times New Roman" w:cstheme="minorHAnsi"/>
                <w:b/>
                <w:bCs/>
                <w:color w:val="000000"/>
                <w:sz w:val="15"/>
                <w:szCs w:val="15"/>
                <w:lang w:eastAsia="pl-PL"/>
              </w:rPr>
            </w:pPr>
            <w:r w:rsidRPr="00272A02">
              <w:rPr>
                <w:rFonts w:eastAsia="Times New Roman" w:cstheme="minorHAnsi"/>
                <w:b/>
                <w:bCs/>
                <w:color w:val="000000"/>
                <w:sz w:val="15"/>
                <w:szCs w:val="15"/>
                <w:lang w:eastAsia="pl-PL"/>
              </w:rPr>
              <w:t>Wskaźnik zadłużenia</w:t>
            </w:r>
          </w:p>
        </w:tc>
        <w:tc>
          <w:tcPr>
            <w:tcW w:w="709" w:type="dxa"/>
            <w:tcBorders>
              <w:bottom w:val="single" w:sz="8" w:space="0" w:color="95B3D7"/>
              <w:right w:val="single" w:sz="8" w:space="0" w:color="95B3D7"/>
            </w:tcBorders>
            <w:shd w:val="clear" w:color="000000" w:fill="DBE5F1"/>
            <w:vAlign w:val="center"/>
          </w:tcPr>
          <w:p w14:paraId="127F7397" w14:textId="77777777" w:rsidR="00272A02" w:rsidRPr="00272A02" w:rsidRDefault="00272A02" w:rsidP="00272A02">
            <w:pPr>
              <w:widowControl w:val="0"/>
              <w:spacing w:after="0" w:line="276" w:lineRule="auto"/>
              <w:jc w:val="center"/>
              <w:rPr>
                <w:rFonts w:eastAsia="Times New Roman" w:cstheme="minorHAnsi"/>
                <w:b/>
                <w:bCs/>
                <w:color w:val="000000"/>
                <w:sz w:val="15"/>
                <w:szCs w:val="15"/>
                <w:lang w:eastAsia="pl-PL"/>
              </w:rPr>
            </w:pPr>
            <w:r w:rsidRPr="00272A02">
              <w:rPr>
                <w:rFonts w:eastAsia="Times New Roman" w:cstheme="minorHAnsi"/>
                <w:b/>
                <w:bCs/>
                <w:color w:val="000000"/>
                <w:sz w:val="15"/>
                <w:szCs w:val="15"/>
                <w:lang w:eastAsia="pl-PL"/>
              </w:rPr>
              <w:t>%</w:t>
            </w:r>
          </w:p>
        </w:tc>
        <w:tc>
          <w:tcPr>
            <w:tcW w:w="1134" w:type="dxa"/>
            <w:tcBorders>
              <w:bottom w:val="single" w:sz="8" w:space="0" w:color="95B3D7"/>
              <w:right w:val="single" w:sz="4" w:space="0" w:color="ACB9CA"/>
            </w:tcBorders>
            <w:shd w:val="clear" w:color="000000" w:fill="DBE5F1"/>
            <w:vAlign w:val="center"/>
          </w:tcPr>
          <w:p w14:paraId="3E822E70"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7,04%</w:t>
            </w:r>
          </w:p>
        </w:tc>
        <w:tc>
          <w:tcPr>
            <w:tcW w:w="1134" w:type="dxa"/>
            <w:tcBorders>
              <w:left w:val="single" w:sz="4" w:space="0" w:color="ACB9CA"/>
              <w:bottom w:val="single" w:sz="8" w:space="0" w:color="95B3D7"/>
              <w:right w:val="single" w:sz="4" w:space="0" w:color="ACB9CA"/>
            </w:tcBorders>
            <w:shd w:val="clear" w:color="000000" w:fill="DBE5F1"/>
            <w:vAlign w:val="center"/>
          </w:tcPr>
          <w:p w14:paraId="233C5C93"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4,31%</w:t>
            </w:r>
          </w:p>
        </w:tc>
        <w:tc>
          <w:tcPr>
            <w:tcW w:w="1134" w:type="dxa"/>
            <w:tcBorders>
              <w:left w:val="single" w:sz="4" w:space="0" w:color="ACB9CA"/>
              <w:bottom w:val="single" w:sz="8" w:space="0" w:color="95B3D7"/>
              <w:right w:val="single" w:sz="8" w:space="0" w:color="95B3D7"/>
            </w:tcBorders>
            <w:shd w:val="clear" w:color="000000" w:fill="DBE5F1"/>
            <w:vAlign w:val="center"/>
          </w:tcPr>
          <w:p w14:paraId="5DB83DBB"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5,96%</w:t>
            </w:r>
          </w:p>
        </w:tc>
        <w:tc>
          <w:tcPr>
            <w:tcW w:w="1139" w:type="dxa"/>
            <w:tcBorders>
              <w:bottom w:val="single" w:sz="8" w:space="0" w:color="95B3D7"/>
              <w:right w:val="single" w:sz="8" w:space="0" w:color="95B3D7"/>
            </w:tcBorders>
            <w:shd w:val="clear" w:color="000000" w:fill="DBE5F1"/>
            <w:vAlign w:val="center"/>
          </w:tcPr>
          <w:p w14:paraId="00250FF8"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12,76%</w:t>
            </w:r>
          </w:p>
        </w:tc>
        <w:tc>
          <w:tcPr>
            <w:tcW w:w="1191" w:type="dxa"/>
            <w:tcBorders>
              <w:bottom w:val="single" w:sz="8" w:space="0" w:color="95B3D7"/>
              <w:right w:val="single" w:sz="8" w:space="0" w:color="95B3D7"/>
            </w:tcBorders>
            <w:shd w:val="clear" w:color="000000" w:fill="DBE5F1"/>
            <w:vAlign w:val="center"/>
          </w:tcPr>
          <w:p w14:paraId="28E25930" w14:textId="77777777" w:rsidR="00272A02" w:rsidRPr="00272A02" w:rsidRDefault="00272A02" w:rsidP="00272A02">
            <w:pPr>
              <w:widowControl w:val="0"/>
              <w:spacing w:after="0" w:line="276" w:lineRule="auto"/>
              <w:jc w:val="center"/>
              <w:rPr>
                <w:rFonts w:eastAsia="Times New Roman" w:cstheme="minorHAnsi"/>
                <w:color w:val="000000"/>
                <w:sz w:val="15"/>
                <w:szCs w:val="15"/>
                <w:lang w:eastAsia="pl-PL"/>
              </w:rPr>
            </w:pPr>
            <w:r w:rsidRPr="00272A02">
              <w:rPr>
                <w:sz w:val="15"/>
                <w:szCs w:val="15"/>
              </w:rPr>
              <w:t>11,06%</w:t>
            </w:r>
          </w:p>
        </w:tc>
        <w:tc>
          <w:tcPr>
            <w:tcW w:w="1214" w:type="dxa"/>
            <w:tcBorders>
              <w:bottom w:val="single" w:sz="8" w:space="0" w:color="95B3D7"/>
              <w:right w:val="single" w:sz="8" w:space="0" w:color="95B3D7"/>
            </w:tcBorders>
            <w:shd w:val="clear" w:color="000000" w:fill="DBE5F1"/>
            <w:vAlign w:val="center"/>
          </w:tcPr>
          <w:p w14:paraId="0E8453D8" w14:textId="737436F3"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7,39</w:t>
            </w:r>
            <w:r w:rsidR="00CC1D34">
              <w:rPr>
                <w:color w:val="000000" w:themeColor="text1"/>
                <w:sz w:val="15"/>
                <w:szCs w:val="15"/>
              </w:rPr>
              <w:t>%</w:t>
            </w:r>
          </w:p>
        </w:tc>
        <w:tc>
          <w:tcPr>
            <w:tcW w:w="1134" w:type="dxa"/>
            <w:tcBorders>
              <w:bottom w:val="single" w:sz="8" w:space="0" w:color="95B3D7"/>
              <w:right w:val="single" w:sz="8" w:space="0" w:color="95B3D7"/>
            </w:tcBorders>
            <w:shd w:val="clear" w:color="000000" w:fill="DBE5F1"/>
            <w:vAlign w:val="center"/>
          </w:tcPr>
          <w:p w14:paraId="035B6214" w14:textId="4C6D0A21"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5,11</w:t>
            </w:r>
            <w:r w:rsidR="00CC1D34">
              <w:rPr>
                <w:color w:val="000000" w:themeColor="text1"/>
                <w:sz w:val="15"/>
                <w:szCs w:val="15"/>
              </w:rPr>
              <w:t>%</w:t>
            </w:r>
          </w:p>
        </w:tc>
        <w:tc>
          <w:tcPr>
            <w:tcW w:w="1135" w:type="dxa"/>
            <w:tcBorders>
              <w:bottom w:val="single" w:sz="8" w:space="0" w:color="95B3D7"/>
              <w:right w:val="single" w:sz="8" w:space="0" w:color="95B3D7"/>
            </w:tcBorders>
            <w:shd w:val="clear" w:color="000000" w:fill="DBE5F1"/>
            <w:vAlign w:val="center"/>
          </w:tcPr>
          <w:p w14:paraId="43964954" w14:textId="0E2A6597" w:rsidR="00272A02" w:rsidRPr="00272A02" w:rsidRDefault="00272A02" w:rsidP="00272A02">
            <w:pPr>
              <w:widowControl w:val="0"/>
              <w:spacing w:after="0" w:line="276" w:lineRule="auto"/>
              <w:jc w:val="center"/>
              <w:rPr>
                <w:color w:val="000000" w:themeColor="text1"/>
                <w:sz w:val="15"/>
                <w:szCs w:val="15"/>
              </w:rPr>
            </w:pPr>
            <w:r w:rsidRPr="00272A02">
              <w:rPr>
                <w:color w:val="000000" w:themeColor="text1"/>
                <w:sz w:val="15"/>
                <w:szCs w:val="15"/>
              </w:rPr>
              <w:t>3,81</w:t>
            </w:r>
            <w:r w:rsidR="00CC1D34">
              <w:rPr>
                <w:color w:val="000000" w:themeColor="text1"/>
                <w:sz w:val="15"/>
                <w:szCs w:val="15"/>
              </w:rPr>
              <w:t>%</w:t>
            </w:r>
          </w:p>
        </w:tc>
      </w:tr>
    </w:tbl>
    <w:bookmarkEnd w:id="75"/>
    <w:p w14:paraId="2F50CCF1" w14:textId="77777777" w:rsidR="008C2F3A" w:rsidRDefault="00741EA6">
      <w:pPr>
        <w:pStyle w:val="Legenda"/>
        <w:spacing w:after="0" w:line="276" w:lineRule="auto"/>
        <w:rPr>
          <w:szCs w:val="20"/>
        </w:rPr>
      </w:pPr>
      <w:r>
        <w:rPr>
          <w:szCs w:val="20"/>
        </w:rPr>
        <w:t xml:space="preserve">Źródło: Opracowanie własne na podstawie danych Gminy (Raport o stanie Miasta Działdowo) i Banku Danych Lokalnych </w:t>
      </w:r>
    </w:p>
    <w:p w14:paraId="49D2FE56" w14:textId="77777777" w:rsidR="008C2F3A" w:rsidRDefault="008C2F3A">
      <w:pPr>
        <w:spacing w:line="276" w:lineRule="auto"/>
        <w:jc w:val="both"/>
        <w:rPr>
          <w:rFonts w:eastAsia="Calibri" w:cstheme="minorHAnsi"/>
        </w:rPr>
      </w:pPr>
    </w:p>
    <w:p w14:paraId="3E73F957" w14:textId="3789F600" w:rsidR="008C2F3A" w:rsidRDefault="00741EA6">
      <w:pPr>
        <w:spacing w:line="276" w:lineRule="auto"/>
        <w:jc w:val="both"/>
        <w:rPr>
          <w:rFonts w:eastAsia="Calibri" w:cstheme="minorHAnsi"/>
          <w:color w:val="000000" w:themeColor="text1"/>
        </w:rPr>
      </w:pPr>
      <w:r>
        <w:rPr>
          <w:rFonts w:eastAsia="Calibri" w:cstheme="minorHAnsi"/>
          <w:color w:val="000000" w:themeColor="text1"/>
        </w:rPr>
        <w:t xml:space="preserve">Wskaźnik poziomu obsługi zadłużenia obrazuje udział wydatków na obsługę zadłużenia i spłat </w:t>
      </w:r>
      <w:r>
        <w:rPr>
          <w:rFonts w:eastAsia="Calibri" w:cstheme="minorHAnsi"/>
          <w:color w:val="000000" w:themeColor="text1"/>
        </w:rPr>
        <w:br/>
        <w:t>rat kapitałowych w dochodach ogółem. W latach 2015-202</w:t>
      </w:r>
      <w:r w:rsidR="00CC2A28">
        <w:rPr>
          <w:rFonts w:eastAsia="Calibri" w:cstheme="minorHAnsi"/>
          <w:color w:val="000000" w:themeColor="text1"/>
        </w:rPr>
        <w:t>2</w:t>
      </w:r>
      <w:r>
        <w:rPr>
          <w:rFonts w:eastAsia="Calibri" w:cstheme="minorHAnsi"/>
          <w:color w:val="000000" w:themeColor="text1"/>
        </w:rPr>
        <w:t xml:space="preserve"> wskaźnik obsługi zadłużenia ukształtował się średnio na poziomie 1,94 %, z czego w 2017</w:t>
      </w:r>
      <w:r w:rsidR="00CC2A28">
        <w:rPr>
          <w:rFonts w:eastAsia="Calibri" w:cstheme="minorHAnsi"/>
          <w:color w:val="000000" w:themeColor="text1"/>
        </w:rPr>
        <w:t xml:space="preserve"> </w:t>
      </w:r>
      <w:r>
        <w:rPr>
          <w:rFonts w:eastAsia="Calibri" w:cstheme="minorHAnsi"/>
          <w:color w:val="000000" w:themeColor="text1"/>
        </w:rPr>
        <w:t>r. miał najniższą wartość tj. 1,38 %. Wartość wskaźnika jest na bezpiecznym poziomie pozwalającym na planowanie nowych działań.</w:t>
      </w:r>
    </w:p>
    <w:p w14:paraId="02315F1E" w14:textId="77777777" w:rsidR="008C2F3A" w:rsidRDefault="00741EA6">
      <w:pPr>
        <w:pStyle w:val="Legenda"/>
        <w:spacing w:after="0" w:line="276" w:lineRule="auto"/>
        <w:rPr>
          <w:szCs w:val="20"/>
        </w:rPr>
      </w:pPr>
      <w:r>
        <w:rPr>
          <w:szCs w:val="20"/>
        </w:rPr>
        <w:t>Tabela 12. Wskaźnik obsługi długu Gminy - Miasto Działdowo</w:t>
      </w:r>
    </w:p>
    <w:tbl>
      <w:tblPr>
        <w:tblW w:w="5872" w:type="pct"/>
        <w:jc w:val="center"/>
        <w:tblLayout w:type="fixed"/>
        <w:tblCellMar>
          <w:left w:w="70" w:type="dxa"/>
          <w:right w:w="70" w:type="dxa"/>
        </w:tblCellMar>
        <w:tblLook w:val="04A0" w:firstRow="1" w:lastRow="0" w:firstColumn="1" w:lastColumn="0" w:noHBand="0" w:noVBand="1"/>
      </w:tblPr>
      <w:tblGrid>
        <w:gridCol w:w="994"/>
        <w:gridCol w:w="567"/>
        <w:gridCol w:w="1134"/>
        <w:gridCol w:w="1134"/>
        <w:gridCol w:w="1134"/>
        <w:gridCol w:w="1134"/>
        <w:gridCol w:w="1134"/>
        <w:gridCol w:w="1133"/>
        <w:gridCol w:w="1135"/>
        <w:gridCol w:w="1133"/>
      </w:tblGrid>
      <w:tr w:rsidR="0018227C" w14:paraId="226CBA12" w14:textId="29811843" w:rsidTr="00E22BFF">
        <w:trPr>
          <w:trHeight w:val="300"/>
          <w:jc w:val="center"/>
        </w:trPr>
        <w:tc>
          <w:tcPr>
            <w:tcW w:w="994" w:type="dxa"/>
            <w:tcBorders>
              <w:top w:val="single" w:sz="8" w:space="0" w:color="4F81BD"/>
              <w:left w:val="single" w:sz="8" w:space="0" w:color="4F81BD"/>
              <w:bottom w:val="single" w:sz="8" w:space="0" w:color="4F81BD"/>
            </w:tcBorders>
            <w:shd w:val="clear" w:color="000000" w:fill="4F81BD"/>
          </w:tcPr>
          <w:p w14:paraId="3B1AB394" w14:textId="77777777" w:rsidR="0018227C" w:rsidRDefault="0018227C" w:rsidP="0018227C">
            <w:pPr>
              <w:widowControl w:val="0"/>
              <w:spacing w:after="0" w:line="276" w:lineRule="auto"/>
              <w:jc w:val="center"/>
              <w:rPr>
                <w:rFonts w:eastAsia="Times New Roman" w:cstheme="minorHAnsi"/>
                <w:b/>
                <w:bCs/>
                <w:color w:val="FFFFFF"/>
                <w:sz w:val="18"/>
                <w:lang w:eastAsia="pl-PL"/>
              </w:rPr>
            </w:pPr>
          </w:p>
        </w:tc>
        <w:tc>
          <w:tcPr>
            <w:tcW w:w="567" w:type="dxa"/>
            <w:tcBorders>
              <w:top w:val="single" w:sz="8" w:space="0" w:color="4F81BD"/>
              <w:bottom w:val="single" w:sz="8" w:space="0" w:color="4F81BD"/>
            </w:tcBorders>
            <w:shd w:val="clear" w:color="000000" w:fill="4F81BD"/>
          </w:tcPr>
          <w:p w14:paraId="0A67F8A8" w14:textId="77777777" w:rsidR="0018227C" w:rsidRPr="0018227C" w:rsidRDefault="0018227C" w:rsidP="0018227C">
            <w:pPr>
              <w:widowControl w:val="0"/>
              <w:spacing w:after="0" w:line="276" w:lineRule="auto"/>
              <w:jc w:val="center"/>
              <w:rPr>
                <w:rFonts w:eastAsia="Times New Roman" w:cstheme="minorHAnsi"/>
                <w:b/>
                <w:bCs/>
                <w:color w:val="FFFFFF"/>
                <w:sz w:val="16"/>
                <w:szCs w:val="16"/>
                <w:lang w:eastAsia="pl-PL"/>
              </w:rPr>
            </w:pPr>
            <w:r w:rsidRPr="0018227C">
              <w:rPr>
                <w:rFonts w:eastAsia="Times New Roman" w:cstheme="minorHAnsi"/>
                <w:b/>
                <w:bCs/>
                <w:color w:val="FFFFFF"/>
                <w:sz w:val="16"/>
                <w:szCs w:val="16"/>
                <w:lang w:eastAsia="pl-PL"/>
              </w:rPr>
              <w:t>J.m.</w:t>
            </w:r>
          </w:p>
        </w:tc>
        <w:tc>
          <w:tcPr>
            <w:tcW w:w="1134" w:type="dxa"/>
            <w:tcBorders>
              <w:top w:val="single" w:sz="8" w:space="0" w:color="4F81BD"/>
              <w:bottom w:val="single" w:sz="8" w:space="0" w:color="4F81BD"/>
            </w:tcBorders>
            <w:shd w:val="clear" w:color="000000" w:fill="4F81BD"/>
          </w:tcPr>
          <w:p w14:paraId="51BAFEE0" w14:textId="77777777" w:rsidR="0018227C" w:rsidRPr="0018227C" w:rsidRDefault="0018227C" w:rsidP="0018227C">
            <w:pPr>
              <w:widowControl w:val="0"/>
              <w:spacing w:after="0" w:line="276" w:lineRule="auto"/>
              <w:jc w:val="center"/>
              <w:rPr>
                <w:rFonts w:eastAsia="Times New Roman" w:cstheme="minorHAnsi"/>
                <w:b/>
                <w:bCs/>
                <w:color w:val="FFFFFF"/>
                <w:sz w:val="16"/>
                <w:szCs w:val="16"/>
                <w:lang w:eastAsia="pl-PL"/>
              </w:rPr>
            </w:pPr>
            <w:r w:rsidRPr="0018227C">
              <w:rPr>
                <w:rFonts w:eastAsia="Times New Roman" w:cstheme="minorHAnsi"/>
                <w:b/>
                <w:bCs/>
                <w:color w:val="FFFFFF"/>
                <w:sz w:val="16"/>
                <w:szCs w:val="16"/>
                <w:lang w:eastAsia="pl-PL"/>
              </w:rPr>
              <w:t>2015</w:t>
            </w:r>
          </w:p>
        </w:tc>
        <w:tc>
          <w:tcPr>
            <w:tcW w:w="1134" w:type="dxa"/>
            <w:tcBorders>
              <w:top w:val="single" w:sz="8" w:space="0" w:color="4F81BD"/>
              <w:bottom w:val="single" w:sz="8" w:space="0" w:color="4F81BD"/>
            </w:tcBorders>
            <w:shd w:val="clear" w:color="000000" w:fill="4F81BD"/>
          </w:tcPr>
          <w:p w14:paraId="0DD0B9E9" w14:textId="77777777" w:rsidR="0018227C" w:rsidRPr="0018227C" w:rsidRDefault="0018227C" w:rsidP="0018227C">
            <w:pPr>
              <w:widowControl w:val="0"/>
              <w:spacing w:after="0" w:line="276" w:lineRule="auto"/>
              <w:jc w:val="center"/>
              <w:rPr>
                <w:rFonts w:eastAsia="Times New Roman" w:cstheme="minorHAnsi"/>
                <w:b/>
                <w:bCs/>
                <w:color w:val="FFFFFF"/>
                <w:sz w:val="16"/>
                <w:szCs w:val="16"/>
                <w:lang w:eastAsia="pl-PL"/>
              </w:rPr>
            </w:pPr>
            <w:r w:rsidRPr="0018227C">
              <w:rPr>
                <w:rFonts w:eastAsia="Times New Roman" w:cstheme="minorHAnsi"/>
                <w:b/>
                <w:bCs/>
                <w:color w:val="FFFFFF"/>
                <w:sz w:val="16"/>
                <w:szCs w:val="16"/>
                <w:lang w:eastAsia="pl-PL"/>
              </w:rPr>
              <w:t>2016</w:t>
            </w:r>
          </w:p>
        </w:tc>
        <w:tc>
          <w:tcPr>
            <w:tcW w:w="1134" w:type="dxa"/>
            <w:tcBorders>
              <w:top w:val="single" w:sz="8" w:space="0" w:color="4F81BD"/>
              <w:bottom w:val="single" w:sz="8" w:space="0" w:color="4F81BD"/>
            </w:tcBorders>
            <w:shd w:val="clear" w:color="000000" w:fill="4F81BD"/>
          </w:tcPr>
          <w:p w14:paraId="1B78CDA7" w14:textId="77777777" w:rsidR="0018227C" w:rsidRPr="0018227C" w:rsidRDefault="0018227C" w:rsidP="0018227C">
            <w:pPr>
              <w:widowControl w:val="0"/>
              <w:spacing w:after="0" w:line="276" w:lineRule="auto"/>
              <w:jc w:val="center"/>
              <w:rPr>
                <w:rFonts w:eastAsia="Times New Roman" w:cstheme="minorHAnsi"/>
                <w:b/>
                <w:bCs/>
                <w:color w:val="FFFFFF"/>
                <w:sz w:val="16"/>
                <w:szCs w:val="16"/>
                <w:lang w:eastAsia="pl-PL"/>
              </w:rPr>
            </w:pPr>
            <w:r w:rsidRPr="0018227C">
              <w:rPr>
                <w:rFonts w:eastAsia="Times New Roman" w:cstheme="minorHAnsi"/>
                <w:b/>
                <w:bCs/>
                <w:color w:val="FFFFFF"/>
                <w:sz w:val="16"/>
                <w:szCs w:val="16"/>
                <w:lang w:eastAsia="pl-PL"/>
              </w:rPr>
              <w:t>2017</w:t>
            </w:r>
          </w:p>
        </w:tc>
        <w:tc>
          <w:tcPr>
            <w:tcW w:w="1134" w:type="dxa"/>
            <w:tcBorders>
              <w:top w:val="single" w:sz="8" w:space="0" w:color="4F81BD"/>
              <w:bottom w:val="single" w:sz="8" w:space="0" w:color="4F81BD"/>
            </w:tcBorders>
            <w:shd w:val="clear" w:color="000000" w:fill="4F81BD"/>
          </w:tcPr>
          <w:p w14:paraId="04764761" w14:textId="77777777" w:rsidR="0018227C" w:rsidRPr="0018227C" w:rsidRDefault="0018227C" w:rsidP="0018227C">
            <w:pPr>
              <w:widowControl w:val="0"/>
              <w:spacing w:after="0" w:line="276" w:lineRule="auto"/>
              <w:jc w:val="center"/>
              <w:rPr>
                <w:rFonts w:eastAsia="Times New Roman" w:cstheme="minorHAnsi"/>
                <w:b/>
                <w:bCs/>
                <w:color w:val="FFFFFF"/>
                <w:sz w:val="16"/>
                <w:szCs w:val="16"/>
                <w:lang w:eastAsia="pl-PL"/>
              </w:rPr>
            </w:pPr>
            <w:r w:rsidRPr="0018227C">
              <w:rPr>
                <w:rFonts w:eastAsia="Times New Roman" w:cstheme="minorHAnsi"/>
                <w:b/>
                <w:bCs/>
                <w:color w:val="FFFFFF"/>
                <w:sz w:val="16"/>
                <w:szCs w:val="16"/>
                <w:lang w:eastAsia="pl-PL"/>
              </w:rPr>
              <w:t>2018</w:t>
            </w:r>
          </w:p>
        </w:tc>
        <w:tc>
          <w:tcPr>
            <w:tcW w:w="1134" w:type="dxa"/>
            <w:tcBorders>
              <w:top w:val="single" w:sz="8" w:space="0" w:color="4F81BD"/>
              <w:bottom w:val="single" w:sz="8" w:space="0" w:color="4F81BD"/>
              <w:right w:val="single" w:sz="8" w:space="0" w:color="4F81BD"/>
            </w:tcBorders>
            <w:shd w:val="clear" w:color="000000" w:fill="4F81BD"/>
          </w:tcPr>
          <w:p w14:paraId="489D0132" w14:textId="77777777" w:rsidR="0018227C" w:rsidRPr="0018227C" w:rsidRDefault="0018227C" w:rsidP="0018227C">
            <w:pPr>
              <w:widowControl w:val="0"/>
              <w:spacing w:after="0" w:line="276" w:lineRule="auto"/>
              <w:jc w:val="center"/>
              <w:rPr>
                <w:rFonts w:eastAsia="Times New Roman" w:cstheme="minorHAnsi"/>
                <w:b/>
                <w:bCs/>
                <w:color w:val="FFFFFF"/>
                <w:sz w:val="16"/>
                <w:szCs w:val="16"/>
                <w:lang w:eastAsia="pl-PL"/>
              </w:rPr>
            </w:pPr>
            <w:r w:rsidRPr="0018227C">
              <w:rPr>
                <w:rFonts w:eastAsia="Times New Roman" w:cstheme="minorHAnsi"/>
                <w:b/>
                <w:bCs/>
                <w:color w:val="FFFFFF"/>
                <w:sz w:val="16"/>
                <w:szCs w:val="16"/>
                <w:lang w:eastAsia="pl-PL"/>
              </w:rPr>
              <w:t>2019</w:t>
            </w:r>
          </w:p>
        </w:tc>
        <w:tc>
          <w:tcPr>
            <w:tcW w:w="1133" w:type="dxa"/>
            <w:tcBorders>
              <w:top w:val="single" w:sz="8" w:space="0" w:color="4F81BD"/>
              <w:bottom w:val="single" w:sz="8" w:space="0" w:color="4F81BD"/>
              <w:right w:val="single" w:sz="8" w:space="0" w:color="4F81BD"/>
            </w:tcBorders>
            <w:shd w:val="clear" w:color="000000" w:fill="4F81BD"/>
          </w:tcPr>
          <w:p w14:paraId="4A43B467" w14:textId="77777777" w:rsidR="0018227C" w:rsidRPr="0018227C" w:rsidRDefault="0018227C" w:rsidP="0018227C">
            <w:pPr>
              <w:widowControl w:val="0"/>
              <w:spacing w:after="0" w:line="276" w:lineRule="auto"/>
              <w:jc w:val="center"/>
              <w:rPr>
                <w:rFonts w:eastAsia="Times New Roman" w:cstheme="minorHAnsi"/>
                <w:b/>
                <w:bCs/>
                <w:color w:val="FFFFFF"/>
                <w:sz w:val="16"/>
                <w:szCs w:val="16"/>
                <w:lang w:eastAsia="pl-PL"/>
              </w:rPr>
            </w:pPr>
            <w:r w:rsidRPr="0018227C">
              <w:rPr>
                <w:rFonts w:eastAsia="Times New Roman" w:cstheme="minorHAnsi"/>
                <w:b/>
                <w:bCs/>
                <w:color w:val="FFFFFF" w:themeColor="background1"/>
                <w:sz w:val="16"/>
                <w:szCs w:val="16"/>
                <w:lang w:eastAsia="pl-PL"/>
              </w:rPr>
              <w:t>2020</w:t>
            </w:r>
          </w:p>
        </w:tc>
        <w:tc>
          <w:tcPr>
            <w:tcW w:w="1135" w:type="dxa"/>
            <w:tcBorders>
              <w:top w:val="single" w:sz="8" w:space="0" w:color="4F81BD"/>
              <w:bottom w:val="single" w:sz="8" w:space="0" w:color="4F81BD"/>
              <w:right w:val="single" w:sz="8" w:space="0" w:color="4F81BD"/>
            </w:tcBorders>
            <w:shd w:val="clear" w:color="000000" w:fill="4F81BD"/>
          </w:tcPr>
          <w:p w14:paraId="2BB74529" w14:textId="1EF7247A" w:rsidR="0018227C" w:rsidRDefault="0018227C" w:rsidP="0018227C">
            <w:pPr>
              <w:widowControl w:val="0"/>
              <w:spacing w:after="0" w:line="276" w:lineRule="auto"/>
              <w:jc w:val="center"/>
              <w:rPr>
                <w:rFonts w:eastAsia="Times New Roman" w:cstheme="minorHAnsi"/>
                <w:b/>
                <w:bCs/>
                <w:color w:val="FFFFFF" w:themeColor="background1"/>
                <w:sz w:val="18"/>
                <w:lang w:eastAsia="pl-PL"/>
              </w:rPr>
            </w:pPr>
            <w:r w:rsidRPr="0018227C">
              <w:rPr>
                <w:rFonts w:eastAsia="Times New Roman" w:cstheme="minorHAnsi"/>
                <w:b/>
                <w:bCs/>
                <w:color w:val="FFFFFF" w:themeColor="background1"/>
                <w:sz w:val="16"/>
                <w:szCs w:val="16"/>
                <w:lang w:eastAsia="pl-PL"/>
              </w:rPr>
              <w:t>202</w:t>
            </w:r>
            <w:r>
              <w:rPr>
                <w:rFonts w:eastAsia="Times New Roman" w:cstheme="minorHAnsi"/>
                <w:b/>
                <w:bCs/>
                <w:color w:val="FFFFFF" w:themeColor="background1"/>
                <w:sz w:val="16"/>
                <w:szCs w:val="16"/>
                <w:lang w:eastAsia="pl-PL"/>
              </w:rPr>
              <w:t>1</w:t>
            </w:r>
          </w:p>
        </w:tc>
        <w:tc>
          <w:tcPr>
            <w:tcW w:w="1133" w:type="dxa"/>
            <w:tcBorders>
              <w:top w:val="single" w:sz="8" w:space="0" w:color="4F81BD"/>
              <w:bottom w:val="single" w:sz="8" w:space="0" w:color="4F81BD"/>
              <w:right w:val="single" w:sz="8" w:space="0" w:color="4F81BD"/>
            </w:tcBorders>
            <w:shd w:val="clear" w:color="000000" w:fill="4F81BD"/>
          </w:tcPr>
          <w:p w14:paraId="588C93A3" w14:textId="348F45C5" w:rsidR="0018227C" w:rsidRDefault="0018227C" w:rsidP="0018227C">
            <w:pPr>
              <w:widowControl w:val="0"/>
              <w:spacing w:after="0" w:line="276" w:lineRule="auto"/>
              <w:jc w:val="center"/>
              <w:rPr>
                <w:rFonts w:eastAsia="Times New Roman" w:cstheme="minorHAnsi"/>
                <w:b/>
                <w:bCs/>
                <w:color w:val="FFFFFF" w:themeColor="background1"/>
                <w:sz w:val="18"/>
                <w:lang w:eastAsia="pl-PL"/>
              </w:rPr>
            </w:pPr>
            <w:r w:rsidRPr="0018227C">
              <w:rPr>
                <w:rFonts w:eastAsia="Times New Roman" w:cstheme="minorHAnsi"/>
                <w:b/>
                <w:bCs/>
                <w:color w:val="FFFFFF" w:themeColor="background1"/>
                <w:sz w:val="16"/>
                <w:szCs w:val="16"/>
                <w:lang w:eastAsia="pl-PL"/>
              </w:rPr>
              <w:t>202</w:t>
            </w:r>
            <w:r>
              <w:rPr>
                <w:rFonts w:eastAsia="Times New Roman" w:cstheme="minorHAnsi"/>
                <w:b/>
                <w:bCs/>
                <w:color w:val="FFFFFF" w:themeColor="background1"/>
                <w:sz w:val="16"/>
                <w:szCs w:val="16"/>
                <w:lang w:eastAsia="pl-PL"/>
              </w:rPr>
              <w:t>2</w:t>
            </w:r>
          </w:p>
        </w:tc>
      </w:tr>
      <w:tr w:rsidR="0018227C" w14:paraId="527B0FDC" w14:textId="2408B121" w:rsidTr="00E22BFF">
        <w:trPr>
          <w:trHeight w:val="1011"/>
          <w:jc w:val="center"/>
        </w:trPr>
        <w:tc>
          <w:tcPr>
            <w:tcW w:w="994" w:type="dxa"/>
            <w:tcBorders>
              <w:left w:val="single" w:sz="8" w:space="0" w:color="95B3D7"/>
              <w:bottom w:val="single" w:sz="8" w:space="0" w:color="95B3D7"/>
              <w:right w:val="single" w:sz="8" w:space="0" w:color="95B3D7"/>
            </w:tcBorders>
            <w:shd w:val="clear" w:color="000000" w:fill="DBE5F1"/>
            <w:vAlign w:val="center"/>
          </w:tcPr>
          <w:p w14:paraId="402B1889" w14:textId="77777777" w:rsidR="0018227C" w:rsidRDefault="0018227C" w:rsidP="0018227C">
            <w:pPr>
              <w:widowControl w:val="0"/>
              <w:spacing w:after="0" w:line="276" w:lineRule="auto"/>
              <w:jc w:val="center"/>
              <w:rPr>
                <w:rFonts w:eastAsia="Times New Roman" w:cstheme="minorHAnsi"/>
                <w:b/>
                <w:bCs/>
                <w:color w:val="000000"/>
                <w:sz w:val="18"/>
                <w:lang w:eastAsia="pl-PL"/>
              </w:rPr>
            </w:pPr>
            <w:bookmarkStart w:id="76" w:name="_Hlk160013892"/>
            <w:r>
              <w:rPr>
                <w:rFonts w:eastAsia="Times New Roman" w:cstheme="minorHAnsi"/>
                <w:b/>
                <w:bCs/>
                <w:color w:val="000000"/>
                <w:sz w:val="18"/>
                <w:lang w:eastAsia="pl-PL"/>
              </w:rPr>
              <w:t>Raty</w:t>
            </w:r>
          </w:p>
          <w:p w14:paraId="50590AFF" w14:textId="77777777" w:rsidR="0018227C" w:rsidRDefault="0018227C" w:rsidP="0018227C">
            <w:pPr>
              <w:widowControl w:val="0"/>
              <w:spacing w:after="0" w:line="276" w:lineRule="auto"/>
              <w:jc w:val="center"/>
              <w:rPr>
                <w:rFonts w:eastAsia="Times New Roman" w:cstheme="minorHAnsi"/>
                <w:b/>
                <w:bCs/>
                <w:color w:val="000000"/>
                <w:sz w:val="18"/>
                <w:lang w:eastAsia="pl-PL"/>
              </w:rPr>
            </w:pPr>
            <w:r>
              <w:rPr>
                <w:rFonts w:eastAsia="Times New Roman" w:cstheme="minorHAnsi"/>
                <w:b/>
                <w:bCs/>
                <w:color w:val="000000"/>
                <w:sz w:val="18"/>
                <w:lang w:eastAsia="pl-PL"/>
              </w:rPr>
              <w:t>+ odsetki</w:t>
            </w:r>
          </w:p>
        </w:tc>
        <w:tc>
          <w:tcPr>
            <w:tcW w:w="567" w:type="dxa"/>
            <w:tcBorders>
              <w:bottom w:val="single" w:sz="8" w:space="0" w:color="95B3D7"/>
              <w:right w:val="single" w:sz="8" w:space="0" w:color="95B3D7"/>
            </w:tcBorders>
            <w:shd w:val="clear" w:color="000000" w:fill="DBE5F1"/>
            <w:vAlign w:val="center"/>
          </w:tcPr>
          <w:p w14:paraId="0307C091" w14:textId="77777777" w:rsidR="0018227C" w:rsidRPr="0018227C" w:rsidRDefault="0018227C" w:rsidP="0018227C">
            <w:pPr>
              <w:widowControl w:val="0"/>
              <w:spacing w:after="0" w:line="276" w:lineRule="auto"/>
              <w:jc w:val="center"/>
              <w:rPr>
                <w:rFonts w:eastAsia="Times New Roman" w:cstheme="minorHAnsi"/>
                <w:color w:val="000000"/>
                <w:sz w:val="16"/>
                <w:szCs w:val="16"/>
                <w:lang w:eastAsia="pl-PL"/>
              </w:rPr>
            </w:pPr>
            <w:r w:rsidRPr="0018227C">
              <w:rPr>
                <w:rFonts w:eastAsia="Times New Roman" w:cstheme="minorHAnsi"/>
                <w:color w:val="000000"/>
                <w:sz w:val="16"/>
                <w:szCs w:val="16"/>
                <w:lang w:eastAsia="pl-PL"/>
              </w:rPr>
              <w:t>Zł</w:t>
            </w:r>
          </w:p>
        </w:tc>
        <w:tc>
          <w:tcPr>
            <w:tcW w:w="1134" w:type="dxa"/>
            <w:tcBorders>
              <w:bottom w:val="single" w:sz="8" w:space="0" w:color="95B3D7"/>
              <w:right w:val="single" w:sz="4" w:space="0" w:color="ACB9CA"/>
            </w:tcBorders>
            <w:shd w:val="clear" w:color="000000" w:fill="DBE5F1"/>
            <w:vAlign w:val="center"/>
          </w:tcPr>
          <w:p w14:paraId="5B732BAD" w14:textId="7777777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 1 405 000,00</w:t>
            </w:r>
          </w:p>
          <w:p w14:paraId="6C5F841C" w14:textId="77777777" w:rsidR="0018227C" w:rsidRPr="0018227C" w:rsidRDefault="0018227C" w:rsidP="0018227C">
            <w:pPr>
              <w:widowControl w:val="0"/>
              <w:spacing w:after="0" w:line="276" w:lineRule="auto"/>
              <w:jc w:val="center"/>
              <w:rPr>
                <w:rFonts w:eastAsia="Times New Roman" w:cstheme="minorHAnsi"/>
                <w:color w:val="000000"/>
                <w:sz w:val="15"/>
                <w:szCs w:val="15"/>
                <w:lang w:eastAsia="pl-PL"/>
              </w:rPr>
            </w:pPr>
            <w:r w:rsidRPr="0018227C">
              <w:rPr>
                <w:rFonts w:eastAsia="Times New Roman"/>
                <w:color w:val="000000"/>
                <w:sz w:val="15"/>
                <w:szCs w:val="15"/>
                <w:lang w:eastAsia="pl-PL"/>
              </w:rPr>
              <w:t>Odsetki 153 017,91</w:t>
            </w:r>
          </w:p>
        </w:tc>
        <w:tc>
          <w:tcPr>
            <w:tcW w:w="1134" w:type="dxa"/>
            <w:tcBorders>
              <w:left w:val="single" w:sz="4" w:space="0" w:color="ACB9CA"/>
              <w:bottom w:val="single" w:sz="8" w:space="0" w:color="95B3D7"/>
              <w:right w:val="single" w:sz="4" w:space="0" w:color="ACB9CA"/>
            </w:tcBorders>
            <w:shd w:val="clear" w:color="000000" w:fill="DBE5F1"/>
            <w:vAlign w:val="center"/>
          </w:tcPr>
          <w:p w14:paraId="275C051C" w14:textId="7777777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 1 125 000,00</w:t>
            </w:r>
          </w:p>
          <w:p w14:paraId="103CBC0C"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Odsetki</w:t>
            </w:r>
          </w:p>
          <w:p w14:paraId="0506C6AB"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108 551,78</w:t>
            </w:r>
          </w:p>
        </w:tc>
        <w:tc>
          <w:tcPr>
            <w:tcW w:w="1134" w:type="dxa"/>
            <w:tcBorders>
              <w:left w:val="single" w:sz="4" w:space="0" w:color="ACB9CA"/>
              <w:bottom w:val="single" w:sz="8" w:space="0" w:color="95B3D7"/>
              <w:right w:val="single" w:sz="8" w:space="0" w:color="95B3D7"/>
            </w:tcBorders>
            <w:shd w:val="clear" w:color="000000" w:fill="DBE5F1"/>
            <w:vAlign w:val="center"/>
          </w:tcPr>
          <w:p w14:paraId="70004B56"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w:t>
            </w:r>
          </w:p>
          <w:p w14:paraId="56570B71" w14:textId="7777777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1 125 000,00</w:t>
            </w:r>
          </w:p>
          <w:p w14:paraId="645EC8C9"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Odsetki</w:t>
            </w:r>
          </w:p>
          <w:p w14:paraId="2349C5F3"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78 808,34</w:t>
            </w:r>
          </w:p>
        </w:tc>
        <w:tc>
          <w:tcPr>
            <w:tcW w:w="1134" w:type="dxa"/>
            <w:tcBorders>
              <w:bottom w:val="single" w:sz="8" w:space="0" w:color="95B3D7"/>
              <w:right w:val="single" w:sz="8" w:space="0" w:color="95B3D7"/>
            </w:tcBorders>
            <w:shd w:val="clear" w:color="000000" w:fill="DBE5F1"/>
            <w:vAlign w:val="center"/>
          </w:tcPr>
          <w:p w14:paraId="603BC993"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w:t>
            </w:r>
          </w:p>
          <w:p w14:paraId="70B1057C" w14:textId="7777777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1 162 500,00</w:t>
            </w:r>
          </w:p>
          <w:p w14:paraId="522C5444"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Odsetki</w:t>
            </w:r>
          </w:p>
          <w:p w14:paraId="09A9960A"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120 782,06</w:t>
            </w:r>
          </w:p>
        </w:tc>
        <w:tc>
          <w:tcPr>
            <w:tcW w:w="1134" w:type="dxa"/>
            <w:tcBorders>
              <w:bottom w:val="single" w:sz="8" w:space="0" w:color="95B3D7"/>
              <w:right w:val="single" w:sz="8" w:space="0" w:color="95B3D7"/>
            </w:tcBorders>
            <w:shd w:val="clear" w:color="000000" w:fill="DBE5F1"/>
            <w:vAlign w:val="center"/>
          </w:tcPr>
          <w:p w14:paraId="49EDAF3C"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w:t>
            </w:r>
          </w:p>
          <w:p w14:paraId="3E687414" w14:textId="7777777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2 099 500,00</w:t>
            </w:r>
          </w:p>
          <w:p w14:paraId="4839F097"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Odsetki</w:t>
            </w:r>
          </w:p>
          <w:p w14:paraId="71CFBC13"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241 692,94</w:t>
            </w:r>
          </w:p>
        </w:tc>
        <w:tc>
          <w:tcPr>
            <w:tcW w:w="1133" w:type="dxa"/>
            <w:tcBorders>
              <w:bottom w:val="single" w:sz="8" w:space="0" w:color="95B3D7"/>
              <w:right w:val="single" w:sz="8" w:space="0" w:color="95B3D7"/>
            </w:tcBorders>
            <w:shd w:val="clear" w:color="000000" w:fill="DBE5F1"/>
            <w:vAlign w:val="center"/>
          </w:tcPr>
          <w:p w14:paraId="496F2255" w14:textId="7777777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 2 199 500,00</w:t>
            </w:r>
          </w:p>
          <w:p w14:paraId="4784F36A" w14:textId="7777777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Odsetki 11 183,17</w:t>
            </w:r>
          </w:p>
        </w:tc>
        <w:tc>
          <w:tcPr>
            <w:tcW w:w="1135" w:type="dxa"/>
            <w:tcBorders>
              <w:bottom w:val="single" w:sz="8" w:space="0" w:color="95B3D7"/>
              <w:right w:val="single" w:sz="8" w:space="0" w:color="95B3D7"/>
            </w:tcBorders>
            <w:shd w:val="clear" w:color="000000" w:fill="DBE5F1"/>
            <w:vAlign w:val="center"/>
          </w:tcPr>
          <w:p w14:paraId="562575A9" w14:textId="58BF91BB"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 2 145 250,00</w:t>
            </w:r>
          </w:p>
          <w:p w14:paraId="5C3DCC20" w14:textId="2C89216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Odsetki 56 935,40</w:t>
            </w:r>
          </w:p>
        </w:tc>
        <w:tc>
          <w:tcPr>
            <w:tcW w:w="1133" w:type="dxa"/>
            <w:tcBorders>
              <w:bottom w:val="single" w:sz="8" w:space="0" w:color="95B3D7"/>
              <w:right w:val="single" w:sz="8" w:space="0" w:color="95B3D7"/>
            </w:tcBorders>
            <w:shd w:val="clear" w:color="000000" w:fill="DBE5F1"/>
            <w:vAlign w:val="center"/>
          </w:tcPr>
          <w:p w14:paraId="46A86C24" w14:textId="6E24E14F"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Raty 1 570 250,00</w:t>
            </w:r>
          </w:p>
          <w:p w14:paraId="7C7FFB74" w14:textId="282DD0B7" w:rsidR="0018227C" w:rsidRPr="0018227C" w:rsidRDefault="0018227C" w:rsidP="0018227C">
            <w:pPr>
              <w:widowControl w:val="0"/>
              <w:spacing w:line="276" w:lineRule="auto"/>
              <w:jc w:val="center"/>
              <w:rPr>
                <w:rFonts w:eastAsia="Times New Roman"/>
                <w:color w:val="000000"/>
                <w:sz w:val="15"/>
                <w:szCs w:val="15"/>
                <w:lang w:eastAsia="pl-PL"/>
              </w:rPr>
            </w:pPr>
            <w:r w:rsidRPr="0018227C">
              <w:rPr>
                <w:rFonts w:eastAsia="Times New Roman"/>
                <w:color w:val="000000"/>
                <w:sz w:val="15"/>
                <w:szCs w:val="15"/>
                <w:lang w:eastAsia="pl-PL"/>
              </w:rPr>
              <w:t>Odsetki 221 405,59</w:t>
            </w:r>
          </w:p>
        </w:tc>
      </w:tr>
      <w:tr w:rsidR="0018227C" w14:paraId="5B2132AD" w14:textId="54DE8162" w:rsidTr="00E22BFF">
        <w:trPr>
          <w:trHeight w:val="300"/>
          <w:jc w:val="center"/>
        </w:trPr>
        <w:tc>
          <w:tcPr>
            <w:tcW w:w="994" w:type="dxa"/>
            <w:tcBorders>
              <w:left w:val="single" w:sz="8" w:space="0" w:color="95B3D7"/>
              <w:bottom w:val="single" w:sz="8" w:space="0" w:color="95B3D7"/>
              <w:right w:val="single" w:sz="8" w:space="0" w:color="95B3D7"/>
            </w:tcBorders>
            <w:shd w:val="clear" w:color="auto" w:fill="auto"/>
            <w:vAlign w:val="center"/>
          </w:tcPr>
          <w:p w14:paraId="561C4968" w14:textId="77777777" w:rsidR="0018227C" w:rsidRDefault="0018227C" w:rsidP="0018227C">
            <w:pPr>
              <w:widowControl w:val="0"/>
              <w:spacing w:after="0" w:line="276" w:lineRule="auto"/>
              <w:jc w:val="center"/>
              <w:rPr>
                <w:rFonts w:eastAsia="Times New Roman" w:cstheme="minorHAnsi"/>
                <w:b/>
                <w:bCs/>
                <w:color w:val="000000"/>
                <w:sz w:val="18"/>
                <w:lang w:eastAsia="pl-PL"/>
              </w:rPr>
            </w:pPr>
            <w:r>
              <w:rPr>
                <w:rFonts w:eastAsia="Times New Roman" w:cstheme="minorHAnsi"/>
                <w:b/>
                <w:bCs/>
                <w:color w:val="000000"/>
                <w:sz w:val="18"/>
                <w:lang w:eastAsia="pl-PL"/>
              </w:rPr>
              <w:t>Dochody ogółem</w:t>
            </w:r>
          </w:p>
        </w:tc>
        <w:tc>
          <w:tcPr>
            <w:tcW w:w="567" w:type="dxa"/>
            <w:tcBorders>
              <w:bottom w:val="single" w:sz="8" w:space="0" w:color="95B3D7"/>
              <w:right w:val="single" w:sz="8" w:space="0" w:color="95B3D7"/>
            </w:tcBorders>
            <w:shd w:val="clear" w:color="auto" w:fill="auto"/>
            <w:vAlign w:val="center"/>
          </w:tcPr>
          <w:p w14:paraId="1638F67F" w14:textId="77777777" w:rsidR="0018227C" w:rsidRPr="0018227C" w:rsidRDefault="0018227C" w:rsidP="0018227C">
            <w:pPr>
              <w:widowControl w:val="0"/>
              <w:spacing w:after="0" w:line="276" w:lineRule="auto"/>
              <w:jc w:val="center"/>
              <w:rPr>
                <w:rFonts w:eastAsia="Times New Roman" w:cstheme="minorHAnsi"/>
                <w:color w:val="000000"/>
                <w:sz w:val="16"/>
                <w:szCs w:val="16"/>
                <w:lang w:eastAsia="pl-PL"/>
              </w:rPr>
            </w:pPr>
            <w:r w:rsidRPr="0018227C">
              <w:rPr>
                <w:rFonts w:eastAsia="Times New Roman" w:cstheme="minorHAnsi"/>
                <w:color w:val="000000"/>
                <w:sz w:val="16"/>
                <w:szCs w:val="16"/>
                <w:lang w:eastAsia="pl-PL"/>
              </w:rPr>
              <w:t>zł</w:t>
            </w:r>
          </w:p>
        </w:tc>
        <w:tc>
          <w:tcPr>
            <w:tcW w:w="1134" w:type="dxa"/>
            <w:tcBorders>
              <w:bottom w:val="single" w:sz="8" w:space="0" w:color="95B3D7"/>
              <w:right w:val="single" w:sz="4" w:space="0" w:color="ACB9CA"/>
            </w:tcBorders>
            <w:vAlign w:val="center"/>
          </w:tcPr>
          <w:p w14:paraId="22552634" w14:textId="77777777" w:rsidR="0018227C" w:rsidRPr="0018227C" w:rsidRDefault="0018227C" w:rsidP="0018227C">
            <w:pPr>
              <w:widowControl w:val="0"/>
              <w:spacing w:after="0" w:line="276" w:lineRule="auto"/>
              <w:jc w:val="center"/>
              <w:rPr>
                <w:rFonts w:eastAsia="Times New Roman" w:cstheme="minorHAnsi"/>
                <w:color w:val="000000"/>
                <w:sz w:val="15"/>
                <w:szCs w:val="15"/>
                <w:lang w:eastAsia="pl-PL"/>
              </w:rPr>
            </w:pPr>
            <w:r w:rsidRPr="0018227C">
              <w:rPr>
                <w:rFonts w:eastAsia="Times New Roman"/>
                <w:color w:val="000000"/>
                <w:sz w:val="15"/>
                <w:szCs w:val="15"/>
                <w:lang w:eastAsia="pl-PL"/>
              </w:rPr>
              <w:t>60 334 554,45</w:t>
            </w:r>
          </w:p>
        </w:tc>
        <w:tc>
          <w:tcPr>
            <w:tcW w:w="1134" w:type="dxa"/>
            <w:tcBorders>
              <w:left w:val="single" w:sz="4" w:space="0" w:color="ACB9CA"/>
              <w:bottom w:val="single" w:sz="8" w:space="0" w:color="95B3D7"/>
              <w:right w:val="single" w:sz="4" w:space="0" w:color="ACB9CA"/>
            </w:tcBorders>
            <w:vAlign w:val="center"/>
          </w:tcPr>
          <w:p w14:paraId="37A757FB" w14:textId="77777777" w:rsidR="0018227C" w:rsidRPr="0018227C" w:rsidRDefault="0018227C" w:rsidP="0018227C">
            <w:pPr>
              <w:widowControl w:val="0"/>
              <w:spacing w:after="0" w:line="276" w:lineRule="auto"/>
              <w:jc w:val="center"/>
              <w:rPr>
                <w:rFonts w:eastAsia="Times New Roman" w:cstheme="minorHAnsi"/>
                <w:color w:val="000000"/>
                <w:sz w:val="15"/>
                <w:szCs w:val="15"/>
                <w:lang w:eastAsia="pl-PL"/>
              </w:rPr>
            </w:pPr>
            <w:r w:rsidRPr="0018227C">
              <w:rPr>
                <w:rFonts w:eastAsia="Times New Roman"/>
                <w:color w:val="000000"/>
                <w:sz w:val="15"/>
                <w:szCs w:val="15"/>
                <w:lang w:eastAsia="pl-PL"/>
              </w:rPr>
              <w:t>72 468 838,32</w:t>
            </w:r>
          </w:p>
        </w:tc>
        <w:tc>
          <w:tcPr>
            <w:tcW w:w="1134" w:type="dxa"/>
            <w:tcBorders>
              <w:left w:val="single" w:sz="4" w:space="0" w:color="ACB9CA"/>
              <w:bottom w:val="single" w:sz="8" w:space="0" w:color="95B3D7"/>
              <w:right w:val="single" w:sz="8" w:space="0" w:color="95B3D7"/>
            </w:tcBorders>
            <w:shd w:val="clear" w:color="auto" w:fill="auto"/>
            <w:vAlign w:val="center"/>
          </w:tcPr>
          <w:p w14:paraId="29E70FC7" w14:textId="77777777" w:rsidR="0018227C" w:rsidRPr="0018227C" w:rsidRDefault="0018227C" w:rsidP="0018227C">
            <w:pPr>
              <w:widowControl w:val="0"/>
              <w:spacing w:after="0" w:line="276" w:lineRule="auto"/>
              <w:jc w:val="center"/>
              <w:rPr>
                <w:rFonts w:eastAsia="Times New Roman" w:cstheme="minorHAnsi"/>
                <w:color w:val="000000"/>
                <w:sz w:val="15"/>
                <w:szCs w:val="15"/>
                <w:lang w:eastAsia="pl-PL"/>
              </w:rPr>
            </w:pPr>
            <w:r w:rsidRPr="0018227C">
              <w:rPr>
                <w:rFonts w:eastAsia="Times New Roman"/>
                <w:color w:val="000000"/>
                <w:sz w:val="15"/>
                <w:szCs w:val="15"/>
                <w:lang w:eastAsia="pl-PL"/>
              </w:rPr>
              <w:t>87 020 902,89</w:t>
            </w:r>
          </w:p>
        </w:tc>
        <w:tc>
          <w:tcPr>
            <w:tcW w:w="1134" w:type="dxa"/>
            <w:tcBorders>
              <w:bottom w:val="single" w:sz="8" w:space="0" w:color="95B3D7"/>
              <w:right w:val="single" w:sz="8" w:space="0" w:color="95B3D7"/>
            </w:tcBorders>
            <w:shd w:val="clear" w:color="auto" w:fill="auto"/>
            <w:vAlign w:val="center"/>
          </w:tcPr>
          <w:p w14:paraId="205505BC" w14:textId="77777777" w:rsidR="0018227C" w:rsidRPr="0018227C" w:rsidRDefault="0018227C" w:rsidP="0018227C">
            <w:pPr>
              <w:widowControl w:val="0"/>
              <w:spacing w:after="0" w:line="276" w:lineRule="auto"/>
              <w:jc w:val="center"/>
              <w:rPr>
                <w:rFonts w:eastAsia="Times New Roman" w:cstheme="minorHAnsi"/>
                <w:color w:val="000000"/>
                <w:sz w:val="15"/>
                <w:szCs w:val="15"/>
                <w:lang w:eastAsia="pl-PL"/>
              </w:rPr>
            </w:pPr>
            <w:r w:rsidRPr="0018227C">
              <w:rPr>
                <w:rFonts w:eastAsia="Times New Roman"/>
                <w:color w:val="000000"/>
                <w:sz w:val="15"/>
                <w:szCs w:val="15"/>
                <w:lang w:eastAsia="pl-PL"/>
              </w:rPr>
              <w:t>86 401 409,51</w:t>
            </w:r>
          </w:p>
        </w:tc>
        <w:tc>
          <w:tcPr>
            <w:tcW w:w="1134" w:type="dxa"/>
            <w:tcBorders>
              <w:bottom w:val="single" w:sz="8" w:space="0" w:color="95B3D7"/>
              <w:right w:val="single" w:sz="8" w:space="0" w:color="95B3D7"/>
            </w:tcBorders>
            <w:shd w:val="clear" w:color="auto" w:fill="auto"/>
            <w:vAlign w:val="center"/>
          </w:tcPr>
          <w:p w14:paraId="78C9B8DD" w14:textId="77777777" w:rsidR="0018227C" w:rsidRPr="0018227C" w:rsidRDefault="0018227C" w:rsidP="0018227C">
            <w:pPr>
              <w:widowControl w:val="0"/>
              <w:spacing w:after="0" w:line="276" w:lineRule="auto"/>
              <w:jc w:val="center"/>
              <w:rPr>
                <w:rFonts w:eastAsia="Times New Roman" w:cstheme="minorHAnsi"/>
                <w:color w:val="000000"/>
                <w:sz w:val="15"/>
                <w:szCs w:val="15"/>
                <w:lang w:eastAsia="pl-PL"/>
              </w:rPr>
            </w:pPr>
            <w:r w:rsidRPr="0018227C">
              <w:rPr>
                <w:rFonts w:eastAsia="Times New Roman"/>
                <w:color w:val="000000"/>
                <w:sz w:val="15"/>
                <w:szCs w:val="15"/>
                <w:lang w:eastAsia="pl-PL"/>
              </w:rPr>
              <w:t>91 535 004,26</w:t>
            </w:r>
          </w:p>
        </w:tc>
        <w:tc>
          <w:tcPr>
            <w:tcW w:w="1133" w:type="dxa"/>
            <w:tcBorders>
              <w:bottom w:val="single" w:sz="8" w:space="0" w:color="95B3D7"/>
              <w:right w:val="single" w:sz="8" w:space="0" w:color="95B3D7"/>
            </w:tcBorders>
            <w:vAlign w:val="center"/>
          </w:tcPr>
          <w:p w14:paraId="6DC5DFA2" w14:textId="77777777" w:rsidR="0018227C" w:rsidRPr="0018227C" w:rsidRDefault="0018227C" w:rsidP="0018227C">
            <w:pPr>
              <w:widowControl w:val="0"/>
              <w:spacing w:after="0" w:line="276" w:lineRule="auto"/>
              <w:jc w:val="center"/>
              <w:rPr>
                <w:rFonts w:eastAsia="Times New Roman"/>
                <w:color w:val="000000"/>
                <w:sz w:val="15"/>
                <w:szCs w:val="15"/>
                <w:lang w:eastAsia="pl-PL"/>
              </w:rPr>
            </w:pPr>
            <w:r w:rsidRPr="0018227C">
              <w:rPr>
                <w:rFonts w:eastAsia="Times New Roman"/>
                <w:color w:val="000000"/>
                <w:sz w:val="15"/>
                <w:szCs w:val="15"/>
                <w:lang w:eastAsia="pl-PL"/>
              </w:rPr>
              <w:t>107 200 661,53</w:t>
            </w:r>
          </w:p>
        </w:tc>
        <w:tc>
          <w:tcPr>
            <w:tcW w:w="1135" w:type="dxa"/>
            <w:tcBorders>
              <w:bottom w:val="single" w:sz="8" w:space="0" w:color="95B3D7"/>
              <w:right w:val="single" w:sz="8" w:space="0" w:color="95B3D7"/>
            </w:tcBorders>
            <w:vAlign w:val="center"/>
          </w:tcPr>
          <w:p w14:paraId="524B9FB1" w14:textId="30DC59C7" w:rsidR="0018227C" w:rsidRPr="0018227C" w:rsidRDefault="0018227C" w:rsidP="0018227C">
            <w:pPr>
              <w:widowControl w:val="0"/>
              <w:spacing w:after="0" w:line="276" w:lineRule="auto"/>
              <w:jc w:val="center"/>
              <w:rPr>
                <w:rFonts w:eastAsia="Times New Roman"/>
                <w:color w:val="000000"/>
                <w:sz w:val="15"/>
                <w:szCs w:val="15"/>
                <w:lang w:eastAsia="pl-PL"/>
              </w:rPr>
            </w:pPr>
            <w:r>
              <w:rPr>
                <w:rFonts w:eastAsia="Times New Roman"/>
                <w:color w:val="000000"/>
                <w:sz w:val="15"/>
                <w:szCs w:val="15"/>
                <w:lang w:eastAsia="pl-PL"/>
              </w:rPr>
              <w:t>113 041 514,40</w:t>
            </w:r>
          </w:p>
        </w:tc>
        <w:tc>
          <w:tcPr>
            <w:tcW w:w="1133" w:type="dxa"/>
            <w:tcBorders>
              <w:bottom w:val="single" w:sz="8" w:space="0" w:color="95B3D7"/>
              <w:right w:val="single" w:sz="8" w:space="0" w:color="95B3D7"/>
            </w:tcBorders>
            <w:vAlign w:val="center"/>
          </w:tcPr>
          <w:p w14:paraId="77166A55" w14:textId="699A99E8" w:rsidR="0018227C" w:rsidRPr="0018227C" w:rsidRDefault="0018227C" w:rsidP="0018227C">
            <w:pPr>
              <w:widowControl w:val="0"/>
              <w:spacing w:after="0" w:line="276" w:lineRule="auto"/>
              <w:jc w:val="center"/>
              <w:rPr>
                <w:rFonts w:eastAsia="Times New Roman"/>
                <w:color w:val="000000"/>
                <w:sz w:val="15"/>
                <w:szCs w:val="15"/>
                <w:lang w:eastAsia="pl-PL"/>
              </w:rPr>
            </w:pPr>
            <w:r>
              <w:rPr>
                <w:rFonts w:eastAsia="Times New Roman"/>
                <w:color w:val="000000"/>
                <w:sz w:val="15"/>
                <w:szCs w:val="15"/>
                <w:lang w:eastAsia="pl-PL"/>
              </w:rPr>
              <w:t>110 417 306,35</w:t>
            </w:r>
          </w:p>
        </w:tc>
      </w:tr>
      <w:tr w:rsidR="0018227C" w14:paraId="3039CF30" w14:textId="31FA4800" w:rsidTr="00E22BFF">
        <w:trPr>
          <w:trHeight w:val="300"/>
          <w:jc w:val="center"/>
        </w:trPr>
        <w:tc>
          <w:tcPr>
            <w:tcW w:w="994" w:type="dxa"/>
            <w:tcBorders>
              <w:left w:val="single" w:sz="8" w:space="0" w:color="95B3D7"/>
              <w:bottom w:val="single" w:sz="8" w:space="0" w:color="95B3D7"/>
              <w:right w:val="single" w:sz="8" w:space="0" w:color="95B3D7"/>
            </w:tcBorders>
            <w:shd w:val="clear" w:color="000000" w:fill="DBE5F1"/>
            <w:vAlign w:val="center"/>
          </w:tcPr>
          <w:p w14:paraId="23A1F52F" w14:textId="77777777" w:rsidR="0018227C" w:rsidRDefault="0018227C" w:rsidP="0018227C">
            <w:pPr>
              <w:widowControl w:val="0"/>
              <w:spacing w:after="0" w:line="276" w:lineRule="auto"/>
              <w:jc w:val="center"/>
              <w:rPr>
                <w:rFonts w:eastAsia="Times New Roman" w:cstheme="minorHAnsi"/>
                <w:b/>
                <w:bCs/>
                <w:color w:val="000000"/>
                <w:sz w:val="18"/>
                <w:lang w:eastAsia="pl-PL"/>
              </w:rPr>
            </w:pPr>
            <w:r>
              <w:rPr>
                <w:rFonts w:eastAsia="Times New Roman" w:cstheme="minorHAnsi"/>
                <w:b/>
                <w:bCs/>
                <w:color w:val="000000"/>
                <w:sz w:val="18"/>
                <w:lang w:eastAsia="pl-PL"/>
              </w:rPr>
              <w:t>Wskaźnik obsługi zadłużenia</w:t>
            </w:r>
          </w:p>
        </w:tc>
        <w:tc>
          <w:tcPr>
            <w:tcW w:w="567" w:type="dxa"/>
            <w:tcBorders>
              <w:bottom w:val="single" w:sz="8" w:space="0" w:color="95B3D7"/>
              <w:right w:val="single" w:sz="8" w:space="0" w:color="95B3D7"/>
            </w:tcBorders>
            <w:shd w:val="clear" w:color="000000" w:fill="DBE5F1"/>
            <w:vAlign w:val="center"/>
          </w:tcPr>
          <w:p w14:paraId="1747D9DA" w14:textId="77777777" w:rsidR="0018227C" w:rsidRPr="0018227C" w:rsidRDefault="0018227C" w:rsidP="0018227C">
            <w:pPr>
              <w:widowControl w:val="0"/>
              <w:spacing w:after="0" w:line="276" w:lineRule="auto"/>
              <w:jc w:val="center"/>
              <w:rPr>
                <w:rFonts w:eastAsia="Times New Roman" w:cstheme="minorHAnsi"/>
                <w:bCs/>
                <w:color w:val="000000"/>
                <w:sz w:val="16"/>
                <w:szCs w:val="16"/>
                <w:lang w:eastAsia="pl-PL"/>
              </w:rPr>
            </w:pPr>
            <w:r w:rsidRPr="0018227C">
              <w:rPr>
                <w:rFonts w:eastAsia="Times New Roman" w:cstheme="minorHAnsi"/>
                <w:bCs/>
                <w:color w:val="000000"/>
                <w:sz w:val="16"/>
                <w:szCs w:val="16"/>
                <w:lang w:eastAsia="pl-PL"/>
              </w:rPr>
              <w:t>%</w:t>
            </w:r>
          </w:p>
        </w:tc>
        <w:tc>
          <w:tcPr>
            <w:tcW w:w="1134" w:type="dxa"/>
            <w:tcBorders>
              <w:bottom w:val="single" w:sz="8" w:space="0" w:color="95B3D7"/>
              <w:right w:val="single" w:sz="4" w:space="0" w:color="ACB9CA"/>
            </w:tcBorders>
            <w:shd w:val="clear" w:color="000000" w:fill="DBE5F1"/>
            <w:vAlign w:val="center"/>
          </w:tcPr>
          <w:p w14:paraId="3A7D4880" w14:textId="77777777" w:rsidR="0018227C" w:rsidRPr="0018227C" w:rsidRDefault="0018227C" w:rsidP="0018227C">
            <w:pPr>
              <w:widowControl w:val="0"/>
              <w:spacing w:after="0" w:line="276" w:lineRule="auto"/>
              <w:jc w:val="center"/>
              <w:rPr>
                <w:rFonts w:eastAsia="Times New Roman" w:cstheme="minorHAnsi"/>
                <w:bCs/>
                <w:color w:val="000000"/>
                <w:sz w:val="15"/>
                <w:szCs w:val="15"/>
                <w:lang w:eastAsia="pl-PL"/>
              </w:rPr>
            </w:pPr>
            <w:r w:rsidRPr="0018227C">
              <w:rPr>
                <w:rFonts w:eastAsia="Times New Roman"/>
                <w:bCs/>
                <w:color w:val="000000"/>
                <w:sz w:val="15"/>
                <w:szCs w:val="15"/>
                <w:lang w:eastAsia="pl-PL"/>
              </w:rPr>
              <w:t>2,58 %</w:t>
            </w:r>
          </w:p>
        </w:tc>
        <w:tc>
          <w:tcPr>
            <w:tcW w:w="1134" w:type="dxa"/>
            <w:tcBorders>
              <w:left w:val="single" w:sz="4" w:space="0" w:color="ACB9CA"/>
              <w:bottom w:val="single" w:sz="8" w:space="0" w:color="95B3D7"/>
              <w:right w:val="single" w:sz="4" w:space="0" w:color="ACB9CA"/>
            </w:tcBorders>
            <w:shd w:val="clear" w:color="000000" w:fill="DBE5F1"/>
            <w:vAlign w:val="center"/>
          </w:tcPr>
          <w:p w14:paraId="73533B33" w14:textId="77777777" w:rsidR="0018227C" w:rsidRPr="0018227C" w:rsidRDefault="0018227C" w:rsidP="0018227C">
            <w:pPr>
              <w:widowControl w:val="0"/>
              <w:spacing w:after="0" w:line="276" w:lineRule="auto"/>
              <w:jc w:val="center"/>
              <w:rPr>
                <w:rFonts w:eastAsia="Times New Roman" w:cstheme="minorHAnsi"/>
                <w:bCs/>
                <w:color w:val="000000"/>
                <w:sz w:val="15"/>
                <w:szCs w:val="15"/>
                <w:lang w:eastAsia="pl-PL"/>
              </w:rPr>
            </w:pPr>
            <w:r w:rsidRPr="0018227C">
              <w:rPr>
                <w:rFonts w:eastAsia="Times New Roman"/>
                <w:bCs/>
                <w:color w:val="000000"/>
                <w:sz w:val="15"/>
                <w:szCs w:val="15"/>
                <w:lang w:eastAsia="pl-PL"/>
              </w:rPr>
              <w:t>1,70 %</w:t>
            </w:r>
          </w:p>
        </w:tc>
        <w:tc>
          <w:tcPr>
            <w:tcW w:w="1134" w:type="dxa"/>
            <w:tcBorders>
              <w:left w:val="single" w:sz="4" w:space="0" w:color="ACB9CA"/>
              <w:bottom w:val="single" w:sz="8" w:space="0" w:color="95B3D7"/>
              <w:right w:val="single" w:sz="8" w:space="0" w:color="95B3D7"/>
            </w:tcBorders>
            <w:shd w:val="clear" w:color="000000" w:fill="DBE5F1"/>
            <w:vAlign w:val="center"/>
          </w:tcPr>
          <w:p w14:paraId="5B131886" w14:textId="77777777" w:rsidR="0018227C" w:rsidRPr="0018227C" w:rsidRDefault="0018227C" w:rsidP="0018227C">
            <w:pPr>
              <w:widowControl w:val="0"/>
              <w:spacing w:after="0" w:line="276" w:lineRule="auto"/>
              <w:jc w:val="center"/>
              <w:rPr>
                <w:rFonts w:eastAsia="Times New Roman" w:cstheme="minorHAnsi"/>
                <w:bCs/>
                <w:color w:val="000000"/>
                <w:sz w:val="15"/>
                <w:szCs w:val="15"/>
                <w:lang w:eastAsia="pl-PL"/>
              </w:rPr>
            </w:pPr>
            <w:r w:rsidRPr="0018227C">
              <w:rPr>
                <w:rFonts w:eastAsia="Times New Roman"/>
                <w:bCs/>
                <w:color w:val="000000"/>
                <w:sz w:val="15"/>
                <w:szCs w:val="15"/>
                <w:lang w:eastAsia="pl-PL"/>
              </w:rPr>
              <w:t>1,38 %</w:t>
            </w:r>
          </w:p>
        </w:tc>
        <w:tc>
          <w:tcPr>
            <w:tcW w:w="1134" w:type="dxa"/>
            <w:tcBorders>
              <w:bottom w:val="single" w:sz="8" w:space="0" w:color="95B3D7"/>
              <w:right w:val="single" w:sz="8" w:space="0" w:color="95B3D7"/>
            </w:tcBorders>
            <w:shd w:val="clear" w:color="000000" w:fill="DBE5F1"/>
            <w:vAlign w:val="center"/>
          </w:tcPr>
          <w:p w14:paraId="06A0B668" w14:textId="77777777" w:rsidR="0018227C" w:rsidRPr="0018227C" w:rsidRDefault="0018227C" w:rsidP="0018227C">
            <w:pPr>
              <w:widowControl w:val="0"/>
              <w:spacing w:after="0" w:line="276" w:lineRule="auto"/>
              <w:jc w:val="center"/>
              <w:rPr>
                <w:rFonts w:eastAsia="Times New Roman" w:cstheme="minorHAnsi"/>
                <w:bCs/>
                <w:color w:val="000000"/>
                <w:sz w:val="15"/>
                <w:szCs w:val="15"/>
                <w:lang w:eastAsia="pl-PL"/>
              </w:rPr>
            </w:pPr>
            <w:r w:rsidRPr="0018227C">
              <w:rPr>
                <w:rFonts w:eastAsia="Times New Roman"/>
                <w:bCs/>
                <w:color w:val="000000"/>
                <w:sz w:val="15"/>
                <w:szCs w:val="15"/>
                <w:lang w:eastAsia="pl-PL"/>
              </w:rPr>
              <w:t>1,48 %</w:t>
            </w:r>
          </w:p>
        </w:tc>
        <w:tc>
          <w:tcPr>
            <w:tcW w:w="1134" w:type="dxa"/>
            <w:tcBorders>
              <w:bottom w:val="single" w:sz="8" w:space="0" w:color="95B3D7"/>
              <w:right w:val="single" w:sz="8" w:space="0" w:color="95B3D7"/>
            </w:tcBorders>
            <w:shd w:val="clear" w:color="000000" w:fill="DBE5F1"/>
            <w:vAlign w:val="center"/>
          </w:tcPr>
          <w:p w14:paraId="5E827292" w14:textId="77777777" w:rsidR="0018227C" w:rsidRPr="0018227C" w:rsidRDefault="0018227C" w:rsidP="0018227C">
            <w:pPr>
              <w:widowControl w:val="0"/>
              <w:spacing w:after="0" w:line="276" w:lineRule="auto"/>
              <w:jc w:val="center"/>
              <w:rPr>
                <w:rFonts w:eastAsia="Times New Roman" w:cstheme="minorHAnsi"/>
                <w:bCs/>
                <w:color w:val="000000"/>
                <w:sz w:val="15"/>
                <w:szCs w:val="15"/>
                <w:lang w:eastAsia="pl-PL"/>
              </w:rPr>
            </w:pPr>
            <w:r w:rsidRPr="0018227C">
              <w:rPr>
                <w:rFonts w:eastAsia="Times New Roman"/>
                <w:bCs/>
                <w:color w:val="000000"/>
                <w:sz w:val="15"/>
                <w:szCs w:val="15"/>
                <w:lang w:eastAsia="pl-PL"/>
              </w:rPr>
              <w:t>2,56 %</w:t>
            </w:r>
          </w:p>
        </w:tc>
        <w:tc>
          <w:tcPr>
            <w:tcW w:w="1133" w:type="dxa"/>
            <w:tcBorders>
              <w:bottom w:val="single" w:sz="8" w:space="0" w:color="95B3D7"/>
              <w:right w:val="single" w:sz="8" w:space="0" w:color="95B3D7"/>
            </w:tcBorders>
            <w:shd w:val="clear" w:color="000000" w:fill="DBE5F1"/>
            <w:vAlign w:val="center"/>
          </w:tcPr>
          <w:p w14:paraId="4D722D1F" w14:textId="77777777" w:rsidR="0018227C" w:rsidRPr="0018227C" w:rsidRDefault="0018227C" w:rsidP="0018227C">
            <w:pPr>
              <w:widowControl w:val="0"/>
              <w:spacing w:after="0" w:line="276" w:lineRule="auto"/>
              <w:jc w:val="center"/>
              <w:rPr>
                <w:rFonts w:eastAsia="Times New Roman"/>
                <w:bCs/>
                <w:color w:val="000000"/>
                <w:sz w:val="15"/>
                <w:szCs w:val="15"/>
                <w:lang w:eastAsia="pl-PL"/>
              </w:rPr>
            </w:pPr>
            <w:r w:rsidRPr="0018227C">
              <w:rPr>
                <w:rFonts w:eastAsia="Times New Roman"/>
                <w:bCs/>
                <w:color w:val="000000"/>
                <w:sz w:val="15"/>
                <w:szCs w:val="15"/>
                <w:lang w:eastAsia="pl-PL"/>
              </w:rPr>
              <w:t>2,20 %</w:t>
            </w:r>
          </w:p>
        </w:tc>
        <w:tc>
          <w:tcPr>
            <w:tcW w:w="1135" w:type="dxa"/>
            <w:tcBorders>
              <w:bottom w:val="single" w:sz="8" w:space="0" w:color="95B3D7"/>
              <w:right w:val="single" w:sz="8" w:space="0" w:color="95B3D7"/>
            </w:tcBorders>
            <w:shd w:val="clear" w:color="000000" w:fill="DBE5F1"/>
            <w:vAlign w:val="center"/>
          </w:tcPr>
          <w:p w14:paraId="62DEB3B2" w14:textId="1B6EC283" w:rsidR="0018227C" w:rsidRPr="0018227C" w:rsidRDefault="0018227C" w:rsidP="0018227C">
            <w:pPr>
              <w:widowControl w:val="0"/>
              <w:spacing w:after="0" w:line="276" w:lineRule="auto"/>
              <w:jc w:val="center"/>
              <w:rPr>
                <w:rFonts w:eastAsia="Times New Roman"/>
                <w:bCs/>
                <w:color w:val="000000"/>
                <w:sz w:val="15"/>
                <w:szCs w:val="15"/>
                <w:lang w:eastAsia="pl-PL"/>
              </w:rPr>
            </w:pPr>
            <w:r>
              <w:rPr>
                <w:rFonts w:eastAsia="Times New Roman"/>
                <w:bCs/>
                <w:color w:val="000000"/>
                <w:sz w:val="15"/>
                <w:szCs w:val="15"/>
                <w:lang w:eastAsia="pl-PL"/>
              </w:rPr>
              <w:t>1,95</w:t>
            </w:r>
            <w:r w:rsidRPr="0018227C">
              <w:rPr>
                <w:rFonts w:eastAsia="Times New Roman"/>
                <w:bCs/>
                <w:color w:val="000000"/>
                <w:sz w:val="15"/>
                <w:szCs w:val="15"/>
                <w:lang w:eastAsia="pl-PL"/>
              </w:rPr>
              <w:t xml:space="preserve"> %</w:t>
            </w:r>
          </w:p>
        </w:tc>
        <w:tc>
          <w:tcPr>
            <w:tcW w:w="1133" w:type="dxa"/>
            <w:tcBorders>
              <w:bottom w:val="single" w:sz="8" w:space="0" w:color="95B3D7"/>
              <w:right w:val="single" w:sz="8" w:space="0" w:color="95B3D7"/>
            </w:tcBorders>
            <w:shd w:val="clear" w:color="000000" w:fill="DBE5F1"/>
            <w:vAlign w:val="center"/>
          </w:tcPr>
          <w:p w14:paraId="69A8EB0F" w14:textId="6DED0672" w:rsidR="0018227C" w:rsidRPr="0018227C" w:rsidRDefault="00CC2A28" w:rsidP="0018227C">
            <w:pPr>
              <w:widowControl w:val="0"/>
              <w:spacing w:after="0" w:line="276" w:lineRule="auto"/>
              <w:jc w:val="center"/>
              <w:rPr>
                <w:rFonts w:eastAsia="Times New Roman"/>
                <w:bCs/>
                <w:color w:val="000000"/>
                <w:sz w:val="15"/>
                <w:szCs w:val="15"/>
                <w:lang w:eastAsia="pl-PL"/>
              </w:rPr>
            </w:pPr>
            <w:r>
              <w:rPr>
                <w:rFonts w:eastAsia="Times New Roman"/>
                <w:bCs/>
                <w:color w:val="000000"/>
                <w:sz w:val="15"/>
                <w:szCs w:val="15"/>
                <w:lang w:eastAsia="pl-PL"/>
              </w:rPr>
              <w:t>1,62</w:t>
            </w:r>
            <w:r w:rsidR="0018227C" w:rsidRPr="0018227C">
              <w:rPr>
                <w:rFonts w:eastAsia="Times New Roman"/>
                <w:bCs/>
                <w:color w:val="000000"/>
                <w:sz w:val="15"/>
                <w:szCs w:val="15"/>
                <w:lang w:eastAsia="pl-PL"/>
              </w:rPr>
              <w:t xml:space="preserve"> %</w:t>
            </w:r>
          </w:p>
        </w:tc>
      </w:tr>
    </w:tbl>
    <w:bookmarkEnd w:id="76"/>
    <w:p w14:paraId="34CE1E82" w14:textId="77777777" w:rsidR="008C2F3A" w:rsidRDefault="00741EA6">
      <w:pPr>
        <w:pStyle w:val="Legenda"/>
        <w:spacing w:after="0" w:line="276" w:lineRule="auto"/>
        <w:rPr>
          <w:szCs w:val="20"/>
        </w:rPr>
      </w:pPr>
      <w:r>
        <w:rPr>
          <w:szCs w:val="20"/>
        </w:rPr>
        <w:t>Źródło: Opracowanie własne na podstawie danych Gminy I Banku Danych Lokalnych</w:t>
      </w:r>
    </w:p>
    <w:p w14:paraId="6275324C" w14:textId="77777777" w:rsidR="008C2F3A" w:rsidRDefault="008C2F3A">
      <w:pPr>
        <w:spacing w:line="276" w:lineRule="auto"/>
        <w:jc w:val="both"/>
        <w:rPr>
          <w:rFonts w:eastAsia="Calibri" w:cstheme="minorHAnsi"/>
          <w:i/>
          <w:sz w:val="12"/>
        </w:rPr>
      </w:pPr>
    </w:p>
    <w:p w14:paraId="45177BFB" w14:textId="77777777" w:rsidR="008C2F3A" w:rsidRDefault="00741EA6">
      <w:pPr>
        <w:pStyle w:val="Legenda"/>
        <w:spacing w:after="0" w:line="276" w:lineRule="auto"/>
        <w:rPr>
          <w:szCs w:val="20"/>
        </w:rPr>
      </w:pPr>
      <w:r>
        <w:rPr>
          <w:szCs w:val="20"/>
        </w:rPr>
        <w:t>Tabela 13. Finanse Gminy - Miasto Działdowo we wskaźnikach</w:t>
      </w:r>
    </w:p>
    <w:tbl>
      <w:tblPr>
        <w:tblStyle w:val="Tabelasiatki4akcent11"/>
        <w:tblW w:w="5472" w:type="pct"/>
        <w:tblInd w:w="-427" w:type="dxa"/>
        <w:tblLayout w:type="fixed"/>
        <w:tblLook w:val="04A0" w:firstRow="1" w:lastRow="0" w:firstColumn="1" w:lastColumn="0" w:noHBand="0" w:noVBand="1"/>
      </w:tblPr>
      <w:tblGrid>
        <w:gridCol w:w="1704"/>
        <w:gridCol w:w="796"/>
        <w:gridCol w:w="927"/>
        <w:gridCol w:w="928"/>
        <w:gridCol w:w="797"/>
        <w:gridCol w:w="927"/>
        <w:gridCol w:w="1056"/>
        <w:gridCol w:w="928"/>
        <w:gridCol w:w="928"/>
        <w:gridCol w:w="928"/>
      </w:tblGrid>
      <w:tr w:rsidR="00AC26F5" w14:paraId="5469FA17" w14:textId="1A154096" w:rsidTr="00AC26F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4" w:type="dxa"/>
            <w:tcBorders>
              <w:top w:val="single" w:sz="4" w:space="0" w:color="5B9BD5"/>
              <w:left w:val="single" w:sz="4" w:space="0" w:color="5B9BD5"/>
              <w:bottom w:val="single" w:sz="4" w:space="0" w:color="5B9BD5"/>
              <w:right w:val="single" w:sz="4" w:space="0" w:color="5B9BD5"/>
            </w:tcBorders>
          </w:tcPr>
          <w:p w14:paraId="30FC1504" w14:textId="77777777" w:rsidR="00AC26F5" w:rsidRPr="00AC26F5" w:rsidRDefault="00AC26F5" w:rsidP="00AC26F5">
            <w:pPr>
              <w:widowControl w:val="0"/>
              <w:spacing w:after="0" w:line="276" w:lineRule="auto"/>
              <w:jc w:val="center"/>
              <w:rPr>
                <w:rFonts w:eastAsia="Times New Roman" w:cstheme="minorHAnsi"/>
                <w:bCs w:val="0"/>
                <w:color w:val="FFFFFF"/>
                <w:sz w:val="16"/>
                <w:szCs w:val="16"/>
                <w:lang w:eastAsia="pl-PL"/>
              </w:rPr>
            </w:pPr>
            <w:bookmarkStart w:id="77" w:name="_Hlk160441138"/>
          </w:p>
        </w:tc>
        <w:tc>
          <w:tcPr>
            <w:tcW w:w="796" w:type="dxa"/>
            <w:tcBorders>
              <w:top w:val="single" w:sz="4" w:space="0" w:color="5B9BD5"/>
              <w:left w:val="single" w:sz="4" w:space="0" w:color="5B9BD5"/>
              <w:bottom w:val="single" w:sz="4" w:space="0" w:color="5B9BD5"/>
              <w:right w:val="single" w:sz="4" w:space="0" w:color="5B9BD5"/>
            </w:tcBorders>
          </w:tcPr>
          <w:p w14:paraId="51BF0335" w14:textId="7777777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6"/>
                <w:szCs w:val="16"/>
                <w:lang w:eastAsia="pl-PL"/>
              </w:rPr>
            </w:pPr>
            <w:r w:rsidRPr="00AC26F5">
              <w:rPr>
                <w:rFonts w:eastAsia="Times New Roman" w:cstheme="minorHAnsi"/>
                <w:bCs w:val="0"/>
                <w:color w:val="FFFFFF"/>
                <w:sz w:val="16"/>
                <w:szCs w:val="16"/>
                <w:lang w:eastAsia="pl-PL"/>
              </w:rPr>
              <w:t>J.m.</w:t>
            </w:r>
          </w:p>
        </w:tc>
        <w:tc>
          <w:tcPr>
            <w:tcW w:w="927" w:type="dxa"/>
            <w:tcBorders>
              <w:top w:val="single" w:sz="4" w:space="0" w:color="5B9BD5"/>
              <w:left w:val="single" w:sz="4" w:space="0" w:color="5B9BD5"/>
              <w:bottom w:val="single" w:sz="4" w:space="0" w:color="5B9BD5"/>
              <w:right w:val="single" w:sz="4" w:space="0" w:color="5B9BD5"/>
            </w:tcBorders>
          </w:tcPr>
          <w:p w14:paraId="27EAF068" w14:textId="7777777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6"/>
                <w:szCs w:val="16"/>
                <w:lang w:eastAsia="pl-PL"/>
              </w:rPr>
            </w:pPr>
            <w:r w:rsidRPr="00AC26F5">
              <w:rPr>
                <w:rFonts w:eastAsia="Times New Roman" w:cstheme="minorHAnsi"/>
                <w:bCs w:val="0"/>
                <w:color w:val="FFFFFF"/>
                <w:sz w:val="16"/>
                <w:szCs w:val="16"/>
                <w:lang w:eastAsia="pl-PL"/>
              </w:rPr>
              <w:t>2015</w:t>
            </w:r>
          </w:p>
        </w:tc>
        <w:tc>
          <w:tcPr>
            <w:tcW w:w="928" w:type="dxa"/>
            <w:tcBorders>
              <w:top w:val="single" w:sz="4" w:space="0" w:color="5B9BD5"/>
              <w:left w:val="single" w:sz="4" w:space="0" w:color="5B9BD5"/>
              <w:bottom w:val="single" w:sz="4" w:space="0" w:color="5B9BD5"/>
              <w:right w:val="single" w:sz="4" w:space="0" w:color="5B9BD5"/>
            </w:tcBorders>
          </w:tcPr>
          <w:p w14:paraId="7B158BB0" w14:textId="7777777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6"/>
                <w:szCs w:val="16"/>
                <w:lang w:eastAsia="pl-PL"/>
              </w:rPr>
            </w:pPr>
            <w:r w:rsidRPr="00AC26F5">
              <w:rPr>
                <w:rFonts w:eastAsia="Times New Roman" w:cstheme="minorHAnsi"/>
                <w:bCs w:val="0"/>
                <w:color w:val="FFFFFF"/>
                <w:sz w:val="16"/>
                <w:szCs w:val="16"/>
                <w:lang w:eastAsia="pl-PL"/>
              </w:rPr>
              <w:t>2016</w:t>
            </w:r>
          </w:p>
        </w:tc>
        <w:tc>
          <w:tcPr>
            <w:tcW w:w="797" w:type="dxa"/>
            <w:tcBorders>
              <w:top w:val="single" w:sz="4" w:space="0" w:color="5B9BD5"/>
              <w:left w:val="single" w:sz="4" w:space="0" w:color="5B9BD5"/>
              <w:bottom w:val="single" w:sz="4" w:space="0" w:color="5B9BD5"/>
              <w:right w:val="single" w:sz="4" w:space="0" w:color="5B9BD5"/>
            </w:tcBorders>
          </w:tcPr>
          <w:p w14:paraId="049CCAD7" w14:textId="7777777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6"/>
                <w:szCs w:val="16"/>
                <w:lang w:eastAsia="pl-PL"/>
              </w:rPr>
            </w:pPr>
            <w:r w:rsidRPr="00AC26F5">
              <w:rPr>
                <w:rFonts w:eastAsia="Times New Roman" w:cstheme="minorHAnsi"/>
                <w:bCs w:val="0"/>
                <w:color w:val="FFFFFF"/>
                <w:sz w:val="16"/>
                <w:szCs w:val="16"/>
                <w:lang w:eastAsia="pl-PL"/>
              </w:rPr>
              <w:t>2017</w:t>
            </w:r>
          </w:p>
        </w:tc>
        <w:tc>
          <w:tcPr>
            <w:tcW w:w="927" w:type="dxa"/>
            <w:tcBorders>
              <w:top w:val="single" w:sz="4" w:space="0" w:color="5B9BD5"/>
              <w:left w:val="single" w:sz="4" w:space="0" w:color="5B9BD5"/>
              <w:bottom w:val="single" w:sz="4" w:space="0" w:color="5B9BD5"/>
              <w:right w:val="single" w:sz="4" w:space="0" w:color="5B9BD5"/>
            </w:tcBorders>
          </w:tcPr>
          <w:p w14:paraId="0E1E3CCD" w14:textId="7777777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6"/>
                <w:szCs w:val="16"/>
                <w:lang w:eastAsia="pl-PL"/>
              </w:rPr>
            </w:pPr>
            <w:r w:rsidRPr="00AC26F5">
              <w:rPr>
                <w:rFonts w:eastAsia="Times New Roman" w:cstheme="minorHAnsi"/>
                <w:bCs w:val="0"/>
                <w:color w:val="FFFFFF"/>
                <w:sz w:val="16"/>
                <w:szCs w:val="16"/>
                <w:lang w:eastAsia="pl-PL"/>
              </w:rPr>
              <w:t>2018</w:t>
            </w:r>
          </w:p>
        </w:tc>
        <w:tc>
          <w:tcPr>
            <w:tcW w:w="1056" w:type="dxa"/>
            <w:tcBorders>
              <w:top w:val="single" w:sz="4" w:space="0" w:color="5B9BD5"/>
              <w:left w:val="single" w:sz="4" w:space="0" w:color="5B9BD5"/>
              <w:bottom w:val="single" w:sz="4" w:space="0" w:color="5B9BD5"/>
              <w:right w:val="single" w:sz="4" w:space="0" w:color="5B9BD5"/>
            </w:tcBorders>
          </w:tcPr>
          <w:p w14:paraId="390F3BC5" w14:textId="7777777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6"/>
                <w:szCs w:val="16"/>
                <w:lang w:eastAsia="pl-PL"/>
              </w:rPr>
            </w:pPr>
            <w:r w:rsidRPr="00AC26F5">
              <w:rPr>
                <w:rFonts w:eastAsia="Times New Roman" w:cstheme="minorHAnsi"/>
                <w:bCs w:val="0"/>
                <w:color w:val="FFFFFF"/>
                <w:sz w:val="16"/>
                <w:szCs w:val="16"/>
                <w:lang w:eastAsia="pl-PL"/>
              </w:rPr>
              <w:t>2019</w:t>
            </w:r>
          </w:p>
        </w:tc>
        <w:tc>
          <w:tcPr>
            <w:tcW w:w="928" w:type="dxa"/>
            <w:tcBorders>
              <w:top w:val="single" w:sz="4" w:space="0" w:color="5B9BD5"/>
              <w:left w:val="single" w:sz="4" w:space="0" w:color="5B9BD5"/>
              <w:bottom w:val="single" w:sz="4" w:space="0" w:color="5B9BD5"/>
              <w:right w:val="single" w:sz="4" w:space="0" w:color="5B9BD5"/>
            </w:tcBorders>
          </w:tcPr>
          <w:p w14:paraId="1874D05B" w14:textId="7777777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FFFFFF"/>
                <w:sz w:val="16"/>
                <w:szCs w:val="16"/>
                <w:lang w:eastAsia="pl-PL"/>
              </w:rPr>
            </w:pPr>
            <w:r w:rsidRPr="00AC26F5">
              <w:rPr>
                <w:rFonts w:eastAsia="Times New Roman" w:cstheme="minorHAnsi"/>
                <w:bCs w:val="0"/>
                <w:color w:val="FFFFFF"/>
                <w:sz w:val="16"/>
                <w:szCs w:val="16"/>
                <w:lang w:eastAsia="pl-PL"/>
              </w:rPr>
              <w:t>2020</w:t>
            </w:r>
          </w:p>
        </w:tc>
        <w:tc>
          <w:tcPr>
            <w:tcW w:w="928" w:type="dxa"/>
            <w:tcBorders>
              <w:top w:val="single" w:sz="4" w:space="0" w:color="5B9BD5"/>
              <w:left w:val="single" w:sz="4" w:space="0" w:color="5B9BD5"/>
              <w:bottom w:val="single" w:sz="4" w:space="0" w:color="5B9BD5"/>
              <w:right w:val="single" w:sz="4" w:space="0" w:color="5B9BD5"/>
            </w:tcBorders>
          </w:tcPr>
          <w:p w14:paraId="6ED6D838" w14:textId="424B54C2"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6"/>
                <w:szCs w:val="16"/>
                <w:lang w:eastAsia="pl-PL"/>
              </w:rPr>
            </w:pPr>
            <w:r w:rsidRPr="00AC26F5">
              <w:rPr>
                <w:sz w:val="16"/>
                <w:szCs w:val="16"/>
              </w:rPr>
              <w:t>202</w:t>
            </w:r>
            <w:r>
              <w:rPr>
                <w:sz w:val="16"/>
                <w:szCs w:val="16"/>
              </w:rPr>
              <w:t>1</w:t>
            </w:r>
          </w:p>
        </w:tc>
        <w:tc>
          <w:tcPr>
            <w:tcW w:w="928" w:type="dxa"/>
            <w:tcBorders>
              <w:top w:val="single" w:sz="4" w:space="0" w:color="5B9BD5"/>
              <w:left w:val="single" w:sz="4" w:space="0" w:color="5B9BD5"/>
              <w:bottom w:val="single" w:sz="4" w:space="0" w:color="5B9BD5"/>
              <w:right w:val="single" w:sz="4" w:space="0" w:color="5B9BD5"/>
            </w:tcBorders>
          </w:tcPr>
          <w:p w14:paraId="3C5B7250" w14:textId="0AD1EA97" w:rsidR="00AC26F5" w:rsidRPr="00AC26F5" w:rsidRDefault="00AC26F5" w:rsidP="00AC26F5">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6"/>
                <w:szCs w:val="16"/>
                <w:lang w:eastAsia="pl-PL"/>
              </w:rPr>
            </w:pPr>
            <w:r w:rsidRPr="00AC26F5">
              <w:rPr>
                <w:sz w:val="16"/>
                <w:szCs w:val="16"/>
              </w:rPr>
              <w:t>202</w:t>
            </w:r>
            <w:r>
              <w:rPr>
                <w:sz w:val="16"/>
                <w:szCs w:val="16"/>
              </w:rPr>
              <w:t>2</w:t>
            </w:r>
          </w:p>
        </w:tc>
      </w:tr>
      <w:tr w:rsidR="00AC26F5" w14:paraId="6A8DB256" w14:textId="1B3D4D44" w:rsidTr="00AC26F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4" w:type="dxa"/>
          </w:tcPr>
          <w:p w14:paraId="00AC25B1" w14:textId="77777777" w:rsidR="00AC26F5" w:rsidRPr="00AC26F5" w:rsidRDefault="00AC26F5" w:rsidP="00AC26F5">
            <w:pPr>
              <w:pStyle w:val="Default"/>
              <w:widowControl w:val="0"/>
              <w:spacing w:line="276" w:lineRule="auto"/>
              <w:jc w:val="center"/>
              <w:rPr>
                <w:rFonts w:asciiTheme="minorHAnsi" w:hAnsiTheme="minorHAnsi" w:cstheme="minorHAnsi"/>
                <w:bCs w:val="0"/>
                <w:sz w:val="16"/>
                <w:szCs w:val="16"/>
              </w:rPr>
            </w:pPr>
            <w:bookmarkStart w:id="78" w:name="_Hlk160013907"/>
            <w:r w:rsidRPr="00AC26F5">
              <w:rPr>
                <w:rFonts w:cstheme="minorHAnsi"/>
                <w:sz w:val="16"/>
                <w:szCs w:val="16"/>
              </w:rPr>
              <w:t>Udział dochodów bieżących w dochodach ogółem</w:t>
            </w:r>
          </w:p>
        </w:tc>
        <w:tc>
          <w:tcPr>
            <w:tcW w:w="796" w:type="dxa"/>
            <w:vAlign w:val="center"/>
          </w:tcPr>
          <w:p w14:paraId="672EA8E7"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w:t>
            </w:r>
          </w:p>
        </w:tc>
        <w:tc>
          <w:tcPr>
            <w:tcW w:w="927" w:type="dxa"/>
            <w:vAlign w:val="center"/>
          </w:tcPr>
          <w:p w14:paraId="04128934"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96,45</w:t>
            </w:r>
          </w:p>
        </w:tc>
        <w:tc>
          <w:tcPr>
            <w:tcW w:w="928" w:type="dxa"/>
            <w:vAlign w:val="center"/>
          </w:tcPr>
          <w:p w14:paraId="56264251"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99,16</w:t>
            </w:r>
          </w:p>
        </w:tc>
        <w:tc>
          <w:tcPr>
            <w:tcW w:w="797" w:type="dxa"/>
            <w:vAlign w:val="center"/>
          </w:tcPr>
          <w:p w14:paraId="14CB00A2"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91,07</w:t>
            </w:r>
          </w:p>
        </w:tc>
        <w:tc>
          <w:tcPr>
            <w:tcW w:w="927" w:type="dxa"/>
            <w:vAlign w:val="center"/>
          </w:tcPr>
          <w:p w14:paraId="4AE40D35"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90,44</w:t>
            </w:r>
          </w:p>
        </w:tc>
        <w:tc>
          <w:tcPr>
            <w:tcW w:w="1056" w:type="dxa"/>
            <w:vAlign w:val="center"/>
          </w:tcPr>
          <w:p w14:paraId="29DB9999"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94,76</w:t>
            </w:r>
          </w:p>
        </w:tc>
        <w:tc>
          <w:tcPr>
            <w:tcW w:w="928" w:type="dxa"/>
            <w:vAlign w:val="center"/>
          </w:tcPr>
          <w:p w14:paraId="68A05946"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88,16</w:t>
            </w:r>
          </w:p>
        </w:tc>
        <w:tc>
          <w:tcPr>
            <w:tcW w:w="928" w:type="dxa"/>
            <w:vAlign w:val="center"/>
          </w:tcPr>
          <w:p w14:paraId="6A42E00D" w14:textId="359ADC4A"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Pr>
                <w:sz w:val="16"/>
                <w:szCs w:val="16"/>
              </w:rPr>
              <w:t>87,51</w:t>
            </w:r>
          </w:p>
        </w:tc>
        <w:tc>
          <w:tcPr>
            <w:tcW w:w="928" w:type="dxa"/>
            <w:vAlign w:val="center"/>
          </w:tcPr>
          <w:p w14:paraId="19C9FA41" w14:textId="2518E93A"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16"/>
                <w:szCs w:val="16"/>
                <w:lang w:eastAsia="pl-PL"/>
              </w:rPr>
            </w:pPr>
            <w:r>
              <w:rPr>
                <w:sz w:val="16"/>
                <w:szCs w:val="16"/>
              </w:rPr>
              <w:t>87,89</w:t>
            </w:r>
          </w:p>
        </w:tc>
      </w:tr>
      <w:tr w:rsidR="00AC26F5" w14:paraId="23D71CE1" w14:textId="74924D34" w:rsidTr="00AC26F5">
        <w:trPr>
          <w:trHeight w:val="300"/>
        </w:trPr>
        <w:tc>
          <w:tcPr>
            <w:cnfStyle w:val="001000000000" w:firstRow="0" w:lastRow="0" w:firstColumn="1" w:lastColumn="0" w:oddVBand="0" w:evenVBand="0" w:oddHBand="0" w:evenHBand="0" w:firstRowFirstColumn="0" w:firstRowLastColumn="0" w:lastRowFirstColumn="0" w:lastRowLastColumn="0"/>
            <w:tcW w:w="1704" w:type="dxa"/>
          </w:tcPr>
          <w:p w14:paraId="58FF7A43" w14:textId="77777777" w:rsidR="00AC26F5" w:rsidRPr="00AC26F5" w:rsidRDefault="00AC26F5" w:rsidP="00AC26F5">
            <w:pPr>
              <w:pStyle w:val="Default"/>
              <w:widowControl w:val="0"/>
              <w:spacing w:line="276" w:lineRule="auto"/>
              <w:jc w:val="center"/>
              <w:rPr>
                <w:rFonts w:asciiTheme="minorHAnsi" w:hAnsiTheme="minorHAnsi" w:cstheme="minorHAnsi"/>
                <w:sz w:val="16"/>
                <w:szCs w:val="16"/>
              </w:rPr>
            </w:pPr>
            <w:r w:rsidRPr="00AC26F5">
              <w:rPr>
                <w:rFonts w:cstheme="minorHAnsi"/>
                <w:sz w:val="16"/>
                <w:szCs w:val="16"/>
              </w:rPr>
              <w:t>Udział dochodów własnych w dochodach ogółem</w:t>
            </w:r>
          </w:p>
        </w:tc>
        <w:tc>
          <w:tcPr>
            <w:tcW w:w="796" w:type="dxa"/>
            <w:vAlign w:val="center"/>
          </w:tcPr>
          <w:p w14:paraId="5C024131"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w:t>
            </w:r>
          </w:p>
        </w:tc>
        <w:tc>
          <w:tcPr>
            <w:tcW w:w="927" w:type="dxa"/>
            <w:vAlign w:val="center"/>
          </w:tcPr>
          <w:p w14:paraId="5D8BE15F"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24,15</w:t>
            </w:r>
          </w:p>
        </w:tc>
        <w:tc>
          <w:tcPr>
            <w:tcW w:w="928" w:type="dxa"/>
            <w:vAlign w:val="center"/>
          </w:tcPr>
          <w:p w14:paraId="5A51DAEB"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19,74</w:t>
            </w:r>
          </w:p>
        </w:tc>
        <w:tc>
          <w:tcPr>
            <w:tcW w:w="797" w:type="dxa"/>
            <w:vAlign w:val="center"/>
          </w:tcPr>
          <w:p w14:paraId="1148484F"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20,53</w:t>
            </w:r>
          </w:p>
        </w:tc>
        <w:tc>
          <w:tcPr>
            <w:tcW w:w="927" w:type="dxa"/>
            <w:vAlign w:val="center"/>
          </w:tcPr>
          <w:p w14:paraId="1D0AB77F"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41,69</w:t>
            </w:r>
          </w:p>
        </w:tc>
        <w:tc>
          <w:tcPr>
            <w:tcW w:w="1056" w:type="dxa"/>
            <w:vAlign w:val="center"/>
          </w:tcPr>
          <w:p w14:paraId="3F2E50D6"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40,88</w:t>
            </w:r>
          </w:p>
        </w:tc>
        <w:tc>
          <w:tcPr>
            <w:tcW w:w="928" w:type="dxa"/>
            <w:vAlign w:val="center"/>
          </w:tcPr>
          <w:p w14:paraId="6EE00971"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sidRPr="00AC26F5">
              <w:rPr>
                <w:rFonts w:eastAsia="Times New Roman" w:cstheme="minorHAnsi"/>
                <w:color w:val="000000"/>
                <w:sz w:val="16"/>
                <w:szCs w:val="16"/>
                <w:lang w:eastAsia="pl-PL"/>
              </w:rPr>
              <w:t>36,80</w:t>
            </w:r>
          </w:p>
        </w:tc>
        <w:tc>
          <w:tcPr>
            <w:tcW w:w="928" w:type="dxa"/>
            <w:vAlign w:val="center"/>
          </w:tcPr>
          <w:p w14:paraId="1266E290" w14:textId="4F9AE296"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Pr>
                <w:sz w:val="16"/>
                <w:szCs w:val="16"/>
              </w:rPr>
              <w:t>40,64</w:t>
            </w:r>
          </w:p>
        </w:tc>
        <w:tc>
          <w:tcPr>
            <w:tcW w:w="928" w:type="dxa"/>
            <w:vAlign w:val="center"/>
          </w:tcPr>
          <w:p w14:paraId="2BA8A992" w14:textId="0ED40579"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6"/>
                <w:szCs w:val="16"/>
                <w:lang w:eastAsia="pl-PL"/>
              </w:rPr>
            </w:pPr>
            <w:r>
              <w:rPr>
                <w:sz w:val="16"/>
                <w:szCs w:val="16"/>
              </w:rPr>
              <w:t>41,03</w:t>
            </w:r>
          </w:p>
        </w:tc>
      </w:tr>
      <w:tr w:rsidR="00AC26F5" w14:paraId="424021E2" w14:textId="007E0C40" w:rsidTr="00AC26F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4" w:type="dxa"/>
          </w:tcPr>
          <w:p w14:paraId="0E7B9BB7" w14:textId="77777777" w:rsidR="00AC26F5" w:rsidRPr="00AC26F5" w:rsidRDefault="00AC26F5" w:rsidP="00AC26F5">
            <w:pPr>
              <w:pStyle w:val="Default"/>
              <w:widowControl w:val="0"/>
              <w:spacing w:line="276" w:lineRule="auto"/>
              <w:jc w:val="center"/>
              <w:rPr>
                <w:rFonts w:asciiTheme="minorHAnsi" w:hAnsiTheme="minorHAnsi" w:cstheme="minorHAnsi"/>
                <w:sz w:val="16"/>
                <w:szCs w:val="16"/>
              </w:rPr>
            </w:pPr>
            <w:r w:rsidRPr="00AC26F5">
              <w:rPr>
                <w:rFonts w:cstheme="minorHAnsi"/>
                <w:sz w:val="16"/>
                <w:szCs w:val="16"/>
              </w:rPr>
              <w:t>Udział nadwyżki operacyjnej w dochodach ogółem</w:t>
            </w:r>
          </w:p>
        </w:tc>
        <w:tc>
          <w:tcPr>
            <w:tcW w:w="796" w:type="dxa"/>
            <w:vAlign w:val="center"/>
          </w:tcPr>
          <w:p w14:paraId="371162E5"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w:t>
            </w:r>
          </w:p>
        </w:tc>
        <w:tc>
          <w:tcPr>
            <w:tcW w:w="927" w:type="dxa"/>
            <w:vAlign w:val="center"/>
          </w:tcPr>
          <w:p w14:paraId="310BB380"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11,84</w:t>
            </w:r>
          </w:p>
        </w:tc>
        <w:tc>
          <w:tcPr>
            <w:tcW w:w="928" w:type="dxa"/>
            <w:vAlign w:val="center"/>
          </w:tcPr>
          <w:p w14:paraId="28F1F3D8"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13,70</w:t>
            </w:r>
          </w:p>
        </w:tc>
        <w:tc>
          <w:tcPr>
            <w:tcW w:w="797" w:type="dxa"/>
            <w:vAlign w:val="center"/>
          </w:tcPr>
          <w:p w14:paraId="65245DBD"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11,82</w:t>
            </w:r>
          </w:p>
        </w:tc>
        <w:tc>
          <w:tcPr>
            <w:tcW w:w="927" w:type="dxa"/>
            <w:vAlign w:val="center"/>
          </w:tcPr>
          <w:p w14:paraId="3F2D054F"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7,96</w:t>
            </w:r>
          </w:p>
        </w:tc>
        <w:tc>
          <w:tcPr>
            <w:tcW w:w="1056" w:type="dxa"/>
            <w:vAlign w:val="center"/>
          </w:tcPr>
          <w:p w14:paraId="3D3185E2"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9,39</w:t>
            </w:r>
          </w:p>
        </w:tc>
        <w:tc>
          <w:tcPr>
            <w:tcW w:w="928" w:type="dxa"/>
            <w:vAlign w:val="center"/>
          </w:tcPr>
          <w:p w14:paraId="2FEA154E"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8,32</w:t>
            </w:r>
          </w:p>
        </w:tc>
        <w:tc>
          <w:tcPr>
            <w:tcW w:w="928" w:type="dxa"/>
            <w:vAlign w:val="center"/>
          </w:tcPr>
          <w:p w14:paraId="1220BBB0" w14:textId="2FC6AD69"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Pr>
                <w:sz w:val="16"/>
                <w:szCs w:val="16"/>
              </w:rPr>
              <w:t>11,17</w:t>
            </w:r>
          </w:p>
        </w:tc>
        <w:tc>
          <w:tcPr>
            <w:tcW w:w="928" w:type="dxa"/>
            <w:vAlign w:val="center"/>
          </w:tcPr>
          <w:p w14:paraId="7EA8AE4A" w14:textId="769A6904"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Pr>
                <w:sz w:val="16"/>
                <w:szCs w:val="16"/>
              </w:rPr>
              <w:t>9</w:t>
            </w:r>
          </w:p>
        </w:tc>
      </w:tr>
      <w:tr w:rsidR="00AC26F5" w14:paraId="044E16B4" w14:textId="2833522F" w:rsidTr="00AC26F5">
        <w:trPr>
          <w:trHeight w:val="300"/>
        </w:trPr>
        <w:tc>
          <w:tcPr>
            <w:cnfStyle w:val="001000000000" w:firstRow="0" w:lastRow="0" w:firstColumn="1" w:lastColumn="0" w:oddVBand="0" w:evenVBand="0" w:oddHBand="0" w:evenHBand="0" w:firstRowFirstColumn="0" w:firstRowLastColumn="0" w:lastRowFirstColumn="0" w:lastRowLastColumn="0"/>
            <w:tcW w:w="1704" w:type="dxa"/>
          </w:tcPr>
          <w:p w14:paraId="3160BF0F" w14:textId="77777777" w:rsidR="00AC26F5" w:rsidRPr="00AC26F5" w:rsidRDefault="00AC26F5" w:rsidP="00AC26F5">
            <w:pPr>
              <w:pStyle w:val="Default"/>
              <w:widowControl w:val="0"/>
              <w:spacing w:line="276" w:lineRule="auto"/>
              <w:jc w:val="center"/>
              <w:rPr>
                <w:rFonts w:asciiTheme="minorHAnsi" w:hAnsiTheme="minorHAnsi" w:cstheme="minorHAnsi"/>
                <w:sz w:val="16"/>
                <w:szCs w:val="16"/>
              </w:rPr>
            </w:pPr>
            <w:r w:rsidRPr="00AC26F5">
              <w:rPr>
                <w:rFonts w:cstheme="minorHAnsi"/>
                <w:sz w:val="16"/>
                <w:szCs w:val="16"/>
              </w:rPr>
              <w:t>Udział wydatków majątkowych w wydatkach ogółem</w:t>
            </w:r>
          </w:p>
        </w:tc>
        <w:tc>
          <w:tcPr>
            <w:tcW w:w="796" w:type="dxa"/>
            <w:vAlign w:val="center"/>
          </w:tcPr>
          <w:p w14:paraId="678E61C3"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w:t>
            </w:r>
          </w:p>
        </w:tc>
        <w:tc>
          <w:tcPr>
            <w:tcW w:w="927" w:type="dxa"/>
            <w:vAlign w:val="center"/>
          </w:tcPr>
          <w:p w14:paraId="5C496256"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12,32</w:t>
            </w:r>
          </w:p>
        </w:tc>
        <w:tc>
          <w:tcPr>
            <w:tcW w:w="928" w:type="dxa"/>
            <w:vAlign w:val="center"/>
          </w:tcPr>
          <w:p w14:paraId="064E57AF"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11,15</w:t>
            </w:r>
          </w:p>
        </w:tc>
        <w:tc>
          <w:tcPr>
            <w:tcW w:w="797" w:type="dxa"/>
            <w:vAlign w:val="center"/>
          </w:tcPr>
          <w:p w14:paraId="06869145"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25,68</w:t>
            </w:r>
          </w:p>
        </w:tc>
        <w:tc>
          <w:tcPr>
            <w:tcW w:w="927" w:type="dxa"/>
            <w:vAlign w:val="center"/>
          </w:tcPr>
          <w:p w14:paraId="737FBC7C"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22,41</w:t>
            </w:r>
          </w:p>
        </w:tc>
        <w:tc>
          <w:tcPr>
            <w:tcW w:w="1056" w:type="dxa"/>
            <w:vAlign w:val="center"/>
          </w:tcPr>
          <w:p w14:paraId="066ED8A3"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14,88</w:t>
            </w:r>
          </w:p>
        </w:tc>
        <w:tc>
          <w:tcPr>
            <w:tcW w:w="928" w:type="dxa"/>
            <w:vAlign w:val="center"/>
          </w:tcPr>
          <w:p w14:paraId="657994CB"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7,88</w:t>
            </w:r>
          </w:p>
        </w:tc>
        <w:tc>
          <w:tcPr>
            <w:tcW w:w="928" w:type="dxa"/>
            <w:vAlign w:val="center"/>
          </w:tcPr>
          <w:p w14:paraId="31C27895" w14:textId="5D8DA20B"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Pr>
                <w:sz w:val="16"/>
                <w:szCs w:val="16"/>
              </w:rPr>
              <w:t>14,58</w:t>
            </w:r>
          </w:p>
        </w:tc>
        <w:tc>
          <w:tcPr>
            <w:tcW w:w="928" w:type="dxa"/>
            <w:vAlign w:val="center"/>
          </w:tcPr>
          <w:p w14:paraId="53E4997C" w14:textId="7A906149"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Pr>
                <w:sz w:val="16"/>
                <w:szCs w:val="16"/>
              </w:rPr>
              <w:t>18,23</w:t>
            </w:r>
          </w:p>
        </w:tc>
      </w:tr>
      <w:tr w:rsidR="00AC26F5" w14:paraId="211CDA1E" w14:textId="03E0FDAC" w:rsidTr="00AC26F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4" w:type="dxa"/>
          </w:tcPr>
          <w:p w14:paraId="42C99A88" w14:textId="77777777" w:rsidR="00AC26F5" w:rsidRPr="00AC26F5" w:rsidRDefault="00AC26F5" w:rsidP="00AC26F5">
            <w:pPr>
              <w:pStyle w:val="Default"/>
              <w:widowControl w:val="0"/>
              <w:spacing w:line="276" w:lineRule="auto"/>
              <w:jc w:val="center"/>
              <w:rPr>
                <w:rFonts w:asciiTheme="minorHAnsi" w:hAnsiTheme="minorHAnsi" w:cstheme="minorHAnsi"/>
                <w:sz w:val="16"/>
                <w:szCs w:val="16"/>
              </w:rPr>
            </w:pPr>
            <w:r w:rsidRPr="00AC26F5">
              <w:rPr>
                <w:rFonts w:cstheme="minorHAnsi"/>
                <w:sz w:val="16"/>
                <w:szCs w:val="16"/>
              </w:rPr>
              <w:t>Obciążenie wydatków bieżących wydatkami na wynagrodzenia i pochodne</w:t>
            </w:r>
          </w:p>
        </w:tc>
        <w:tc>
          <w:tcPr>
            <w:tcW w:w="796" w:type="dxa"/>
            <w:vAlign w:val="center"/>
          </w:tcPr>
          <w:p w14:paraId="4B3A3483"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w:t>
            </w:r>
          </w:p>
        </w:tc>
        <w:tc>
          <w:tcPr>
            <w:tcW w:w="927" w:type="dxa"/>
            <w:vAlign w:val="center"/>
          </w:tcPr>
          <w:p w14:paraId="12FD6F04"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56,44</w:t>
            </w:r>
          </w:p>
        </w:tc>
        <w:tc>
          <w:tcPr>
            <w:tcW w:w="928" w:type="dxa"/>
            <w:vAlign w:val="center"/>
          </w:tcPr>
          <w:p w14:paraId="1F98B5BC"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46,03</w:t>
            </w:r>
          </w:p>
        </w:tc>
        <w:tc>
          <w:tcPr>
            <w:tcW w:w="797" w:type="dxa"/>
            <w:vAlign w:val="center"/>
          </w:tcPr>
          <w:p w14:paraId="4080B980"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43,96</w:t>
            </w:r>
          </w:p>
        </w:tc>
        <w:tc>
          <w:tcPr>
            <w:tcW w:w="927" w:type="dxa"/>
            <w:vAlign w:val="center"/>
          </w:tcPr>
          <w:p w14:paraId="255932ED"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43,75</w:t>
            </w:r>
          </w:p>
        </w:tc>
        <w:tc>
          <w:tcPr>
            <w:tcW w:w="1056" w:type="dxa"/>
            <w:vAlign w:val="center"/>
          </w:tcPr>
          <w:p w14:paraId="6A037640"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42,21</w:t>
            </w:r>
          </w:p>
        </w:tc>
        <w:tc>
          <w:tcPr>
            <w:tcW w:w="928" w:type="dxa"/>
            <w:vAlign w:val="center"/>
          </w:tcPr>
          <w:p w14:paraId="21DC7262"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40,33</w:t>
            </w:r>
          </w:p>
        </w:tc>
        <w:tc>
          <w:tcPr>
            <w:tcW w:w="928" w:type="dxa"/>
            <w:vAlign w:val="center"/>
          </w:tcPr>
          <w:p w14:paraId="5C376988" w14:textId="1A63B9CC"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Pr>
                <w:sz w:val="16"/>
                <w:szCs w:val="16"/>
              </w:rPr>
              <w:t>41,60</w:t>
            </w:r>
          </w:p>
        </w:tc>
        <w:tc>
          <w:tcPr>
            <w:tcW w:w="928" w:type="dxa"/>
            <w:vAlign w:val="center"/>
          </w:tcPr>
          <w:p w14:paraId="697057DE" w14:textId="3DBD6C93"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Pr>
                <w:sz w:val="16"/>
                <w:szCs w:val="16"/>
              </w:rPr>
              <w:t>41,84</w:t>
            </w:r>
          </w:p>
        </w:tc>
      </w:tr>
      <w:tr w:rsidR="00AC26F5" w14:paraId="28AE553A" w14:textId="15E7DC2F" w:rsidTr="00AC26F5">
        <w:trPr>
          <w:trHeight w:val="300"/>
        </w:trPr>
        <w:tc>
          <w:tcPr>
            <w:cnfStyle w:val="001000000000" w:firstRow="0" w:lastRow="0" w:firstColumn="1" w:lastColumn="0" w:oddVBand="0" w:evenVBand="0" w:oddHBand="0" w:evenHBand="0" w:firstRowFirstColumn="0" w:firstRowLastColumn="0" w:lastRowFirstColumn="0" w:lastRowLastColumn="0"/>
            <w:tcW w:w="1704" w:type="dxa"/>
          </w:tcPr>
          <w:p w14:paraId="6AE8736F" w14:textId="77777777" w:rsidR="00AC26F5" w:rsidRPr="00AC26F5" w:rsidRDefault="00AC26F5" w:rsidP="00AC26F5">
            <w:pPr>
              <w:pStyle w:val="Default"/>
              <w:widowControl w:val="0"/>
              <w:spacing w:line="276" w:lineRule="auto"/>
              <w:jc w:val="center"/>
              <w:rPr>
                <w:rFonts w:asciiTheme="minorHAnsi" w:hAnsiTheme="minorHAnsi" w:cstheme="minorHAnsi"/>
                <w:sz w:val="16"/>
                <w:szCs w:val="16"/>
              </w:rPr>
            </w:pPr>
            <w:r w:rsidRPr="00AC26F5">
              <w:rPr>
                <w:rFonts w:cstheme="minorHAnsi"/>
                <w:sz w:val="16"/>
                <w:szCs w:val="16"/>
              </w:rPr>
              <w:t>Udział nadwyżki operacyjnej i dochodów ze sprzedaży majątku w dochodach ogółem</w:t>
            </w:r>
          </w:p>
        </w:tc>
        <w:tc>
          <w:tcPr>
            <w:tcW w:w="796" w:type="dxa"/>
            <w:vAlign w:val="center"/>
          </w:tcPr>
          <w:p w14:paraId="72A14E8D"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w:t>
            </w:r>
          </w:p>
        </w:tc>
        <w:tc>
          <w:tcPr>
            <w:tcW w:w="927" w:type="dxa"/>
            <w:vAlign w:val="center"/>
          </w:tcPr>
          <w:p w14:paraId="314F6059"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13,68</w:t>
            </w:r>
          </w:p>
        </w:tc>
        <w:tc>
          <w:tcPr>
            <w:tcW w:w="928" w:type="dxa"/>
            <w:vAlign w:val="center"/>
          </w:tcPr>
          <w:p w14:paraId="4D300A2D"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14,19</w:t>
            </w:r>
          </w:p>
        </w:tc>
        <w:tc>
          <w:tcPr>
            <w:tcW w:w="797" w:type="dxa"/>
            <w:vAlign w:val="center"/>
          </w:tcPr>
          <w:p w14:paraId="47034401"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13,02</w:t>
            </w:r>
          </w:p>
        </w:tc>
        <w:tc>
          <w:tcPr>
            <w:tcW w:w="927" w:type="dxa"/>
            <w:vAlign w:val="center"/>
          </w:tcPr>
          <w:p w14:paraId="6354A42A"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8,49</w:t>
            </w:r>
          </w:p>
        </w:tc>
        <w:tc>
          <w:tcPr>
            <w:tcW w:w="1056" w:type="dxa"/>
            <w:vAlign w:val="center"/>
          </w:tcPr>
          <w:p w14:paraId="412ADC3D"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9,86</w:t>
            </w:r>
          </w:p>
        </w:tc>
        <w:tc>
          <w:tcPr>
            <w:tcW w:w="928" w:type="dxa"/>
            <w:vAlign w:val="center"/>
          </w:tcPr>
          <w:p w14:paraId="244FE91A" w14:textId="77777777"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9,39</w:t>
            </w:r>
          </w:p>
        </w:tc>
        <w:tc>
          <w:tcPr>
            <w:tcW w:w="928" w:type="dxa"/>
            <w:vAlign w:val="center"/>
          </w:tcPr>
          <w:p w14:paraId="0DAEAE84" w14:textId="45F215AF"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Pr>
                <w:sz w:val="16"/>
                <w:szCs w:val="16"/>
              </w:rPr>
              <w:t>15,46</w:t>
            </w:r>
          </w:p>
        </w:tc>
        <w:tc>
          <w:tcPr>
            <w:tcW w:w="928" w:type="dxa"/>
            <w:vAlign w:val="center"/>
          </w:tcPr>
          <w:p w14:paraId="7AF6A633" w14:textId="043F6255" w:rsidR="00AC26F5" w:rsidRPr="00AC26F5" w:rsidRDefault="00AC26F5" w:rsidP="00AC26F5">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0000"/>
                <w:sz w:val="16"/>
                <w:szCs w:val="16"/>
                <w:lang w:eastAsia="pl-PL"/>
              </w:rPr>
            </w:pPr>
            <w:r>
              <w:rPr>
                <w:sz w:val="16"/>
                <w:szCs w:val="16"/>
              </w:rPr>
              <w:t>10,24</w:t>
            </w:r>
          </w:p>
        </w:tc>
      </w:tr>
      <w:tr w:rsidR="00AC26F5" w14:paraId="3622F8A2" w14:textId="6352FC65" w:rsidTr="00AC26F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04" w:type="dxa"/>
          </w:tcPr>
          <w:p w14:paraId="43085030" w14:textId="77777777" w:rsidR="00AC26F5" w:rsidRPr="00AC26F5" w:rsidRDefault="00AC26F5" w:rsidP="00AC26F5">
            <w:pPr>
              <w:pStyle w:val="Default"/>
              <w:widowControl w:val="0"/>
              <w:spacing w:line="276" w:lineRule="auto"/>
              <w:jc w:val="center"/>
              <w:rPr>
                <w:rFonts w:asciiTheme="minorHAnsi" w:hAnsiTheme="minorHAnsi" w:cstheme="minorHAnsi"/>
                <w:sz w:val="16"/>
                <w:szCs w:val="16"/>
              </w:rPr>
            </w:pPr>
            <w:r w:rsidRPr="00AC26F5">
              <w:rPr>
                <w:rFonts w:cstheme="minorHAnsi"/>
                <w:sz w:val="16"/>
                <w:szCs w:val="16"/>
              </w:rPr>
              <w:t>Wskaźnik samofinansowania</w:t>
            </w:r>
          </w:p>
        </w:tc>
        <w:tc>
          <w:tcPr>
            <w:tcW w:w="796" w:type="dxa"/>
            <w:vAlign w:val="center"/>
          </w:tcPr>
          <w:p w14:paraId="30F90B2B"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w:t>
            </w:r>
          </w:p>
        </w:tc>
        <w:tc>
          <w:tcPr>
            <w:tcW w:w="927" w:type="dxa"/>
            <w:vAlign w:val="center"/>
          </w:tcPr>
          <w:p w14:paraId="5D2E4045"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129,36</w:t>
            </w:r>
          </w:p>
        </w:tc>
        <w:tc>
          <w:tcPr>
            <w:tcW w:w="928" w:type="dxa"/>
            <w:vAlign w:val="center"/>
          </w:tcPr>
          <w:p w14:paraId="52647420"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sz w:val="16"/>
                <w:szCs w:val="16"/>
                <w:lang w:eastAsia="pl-PL"/>
              </w:rPr>
            </w:pPr>
            <w:r w:rsidRPr="00AC26F5">
              <w:rPr>
                <w:rFonts w:eastAsia="Times New Roman" w:cstheme="minorHAnsi"/>
                <w:bCs/>
                <w:color w:val="000000"/>
                <w:sz w:val="16"/>
                <w:szCs w:val="16"/>
                <w:lang w:eastAsia="pl-PL"/>
              </w:rPr>
              <w:t>135,60</w:t>
            </w:r>
          </w:p>
        </w:tc>
        <w:tc>
          <w:tcPr>
            <w:tcW w:w="797" w:type="dxa"/>
            <w:vAlign w:val="center"/>
          </w:tcPr>
          <w:p w14:paraId="72C7E064"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75,80</w:t>
            </w:r>
          </w:p>
        </w:tc>
        <w:tc>
          <w:tcPr>
            <w:tcW w:w="927" w:type="dxa"/>
            <w:vAlign w:val="center"/>
          </w:tcPr>
          <w:p w14:paraId="78F84453"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73,53</w:t>
            </w:r>
          </w:p>
        </w:tc>
        <w:tc>
          <w:tcPr>
            <w:tcW w:w="1056" w:type="dxa"/>
            <w:vAlign w:val="center"/>
          </w:tcPr>
          <w:p w14:paraId="676228D9"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98,04</w:t>
            </w:r>
          </w:p>
        </w:tc>
        <w:tc>
          <w:tcPr>
            <w:tcW w:w="928" w:type="dxa"/>
            <w:vAlign w:val="center"/>
          </w:tcPr>
          <w:p w14:paraId="3BC6010C" w14:textId="77777777"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sidRPr="00AC26F5">
              <w:rPr>
                <w:rFonts w:eastAsia="Times New Roman" w:cstheme="minorHAnsi"/>
                <w:bCs/>
                <w:color w:val="000000"/>
                <w:sz w:val="16"/>
                <w:szCs w:val="16"/>
                <w:lang w:eastAsia="pl-PL"/>
              </w:rPr>
              <w:t>295,39</w:t>
            </w:r>
          </w:p>
        </w:tc>
        <w:tc>
          <w:tcPr>
            <w:tcW w:w="928" w:type="dxa"/>
            <w:vAlign w:val="center"/>
          </w:tcPr>
          <w:p w14:paraId="50B9E442" w14:textId="43B84756"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Pr>
                <w:sz w:val="16"/>
                <w:szCs w:val="16"/>
              </w:rPr>
              <w:t>181,69</w:t>
            </w:r>
          </w:p>
        </w:tc>
        <w:tc>
          <w:tcPr>
            <w:tcW w:w="928" w:type="dxa"/>
            <w:vAlign w:val="center"/>
          </w:tcPr>
          <w:p w14:paraId="01A990ED" w14:textId="0DAA92FE" w:rsidR="00AC26F5" w:rsidRPr="00AC26F5" w:rsidRDefault="00AC26F5" w:rsidP="00AC26F5">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16"/>
                <w:szCs w:val="16"/>
                <w:lang w:eastAsia="pl-PL"/>
              </w:rPr>
            </w:pPr>
            <w:r>
              <w:rPr>
                <w:sz w:val="16"/>
                <w:szCs w:val="16"/>
              </w:rPr>
              <w:t>120,05</w:t>
            </w:r>
          </w:p>
        </w:tc>
      </w:tr>
    </w:tbl>
    <w:bookmarkEnd w:id="77"/>
    <w:bookmarkEnd w:id="78"/>
    <w:p w14:paraId="76A93F6E" w14:textId="77777777" w:rsidR="008C2F3A" w:rsidRDefault="00741EA6">
      <w:pPr>
        <w:pStyle w:val="Legenda"/>
        <w:spacing w:after="0" w:line="276" w:lineRule="auto"/>
      </w:pPr>
      <w:r>
        <w:rPr>
          <w:szCs w:val="20"/>
        </w:rPr>
        <w:lastRenderedPageBreak/>
        <w:t>Źródło: Opracowanie własne na podstawie danych Gminy I Banku Danych Lokalnych</w:t>
      </w:r>
    </w:p>
    <w:p w14:paraId="55F36455" w14:textId="77777777" w:rsidR="008C2F3A" w:rsidRDefault="00741EA6">
      <w:pPr>
        <w:pStyle w:val="Nagwek2"/>
        <w:numPr>
          <w:ilvl w:val="1"/>
          <w:numId w:val="2"/>
        </w:numPr>
        <w:tabs>
          <w:tab w:val="left" w:pos="425"/>
        </w:tabs>
        <w:spacing w:after="240" w:line="276" w:lineRule="auto"/>
        <w:rPr>
          <w:b w:val="0"/>
          <w:color w:val="2F5496" w:themeColor="accent5" w:themeShade="BF"/>
          <w:sz w:val="28"/>
        </w:rPr>
      </w:pPr>
      <w:bookmarkStart w:id="79" w:name="_Toc160461268"/>
      <w:r>
        <w:rPr>
          <w:b w:val="0"/>
          <w:color w:val="2F5496" w:themeColor="accent5" w:themeShade="BF"/>
          <w:sz w:val="28"/>
        </w:rPr>
        <w:t>E-usługi w Gminie-Miasto Działdowo</w:t>
      </w:r>
      <w:bookmarkEnd w:id="79"/>
    </w:p>
    <w:p w14:paraId="755CF701" w14:textId="049CED7A" w:rsidR="008C2F3A" w:rsidRDefault="00741EA6">
      <w:pPr>
        <w:spacing w:after="0" w:line="276" w:lineRule="auto"/>
        <w:jc w:val="both"/>
        <w:rPr>
          <w:rFonts w:cstheme="minorHAnsi"/>
          <w:bCs/>
        </w:rPr>
      </w:pPr>
      <w:r>
        <w:rPr>
          <w:rFonts w:cstheme="minorHAnsi"/>
        </w:rPr>
        <w:t xml:space="preserve">Nowoczesne technologie rozwijają się bardzo szybko, a postępująca cyfryzacja obejmuje kolejne obszary życia. Gmina-Miasto Działdowo zrealizowała projekt </w:t>
      </w:r>
      <w:r>
        <w:rPr>
          <w:rFonts w:cstheme="minorHAnsi"/>
          <w:bCs/>
          <w:i/>
        </w:rPr>
        <w:t>Rozwój e-usług publicznych w Gminie                 -Miasto Działdowo</w:t>
      </w:r>
      <w:r w:rsidR="00530FE2">
        <w:rPr>
          <w:rFonts w:cstheme="minorHAnsi"/>
          <w:bCs/>
          <w:i/>
        </w:rPr>
        <w:t xml:space="preserve">, </w:t>
      </w:r>
      <w:r>
        <w:rPr>
          <w:rFonts w:cstheme="minorHAnsi"/>
          <w:bCs/>
        </w:rPr>
        <w:t xml:space="preserve">którego przedmiotem </w:t>
      </w:r>
      <w:r w:rsidR="00530FE2">
        <w:rPr>
          <w:rFonts w:cstheme="minorHAnsi"/>
          <w:bCs/>
        </w:rPr>
        <w:t>było</w:t>
      </w:r>
      <w:r>
        <w:rPr>
          <w:rFonts w:cstheme="minorHAnsi"/>
          <w:b/>
          <w:bCs/>
        </w:rPr>
        <w:t xml:space="preserve"> </w:t>
      </w:r>
      <w:r>
        <w:rPr>
          <w:rFonts w:cstheme="minorHAnsi"/>
          <w:bCs/>
        </w:rPr>
        <w:t xml:space="preserve">uruchomienie 17 elektronicznych usług publicznych, które są świadczone przez Urząd Miasta Działdowo i placówki oświatowe gminy, digitalizacja </w:t>
      </w:r>
      <w:r w:rsidR="00530FE2">
        <w:rPr>
          <w:rFonts w:cstheme="minorHAnsi"/>
          <w:bCs/>
        </w:rPr>
        <w:t xml:space="preserve">                                 </w:t>
      </w:r>
      <w:r>
        <w:rPr>
          <w:rFonts w:cstheme="minorHAnsi"/>
          <w:bCs/>
        </w:rPr>
        <w:t>i bezpłatne udostępnienie mieszkańcom zasobów informacji przestrzennej (IP) oraz informatyzacja procedur wewnętrznych</w:t>
      </w:r>
      <w:r w:rsidR="00754840">
        <w:rPr>
          <w:rFonts w:cstheme="minorHAnsi"/>
          <w:bCs/>
        </w:rPr>
        <w:t xml:space="preserve"> </w:t>
      </w:r>
      <w:r>
        <w:rPr>
          <w:rFonts w:cstheme="minorHAnsi"/>
          <w:bCs/>
        </w:rPr>
        <w:t xml:space="preserve">w UM. Uruchamiane e-usługi charakteryzują się wysokim poziomem dojrzałości (3 usługi zapewniające interakcję dwustronną oraz 14 usług transakcyjnych </w:t>
      </w:r>
      <w:r w:rsidR="00530FE2">
        <w:rPr>
          <w:rFonts w:cstheme="minorHAnsi"/>
          <w:bCs/>
        </w:rPr>
        <w:t xml:space="preserve">                                               </w:t>
      </w:r>
      <w:r>
        <w:rPr>
          <w:rFonts w:cstheme="minorHAnsi"/>
          <w:bCs/>
        </w:rPr>
        <w:t xml:space="preserve">z mechanizmami personalizacji), większość z nich charakteryzuje wysoki potencjał korzystania (dotyczą często załatwianych spraw). Uruchomienie e-usług połączono z wdrożeniem i modernizacją systemów informatycznych (SI) w UM oraz placówkach oświaty, digitalizacją zasobów IP i modernizacją infrastruktury sieciowo–sprzętowej w zakresie niezbędnym dla zaplanowanych wdrożeń. Projekt zakładał integrację SI UM, wykorzystanie platformy ePUAP i uruchomienie dedykowanego rozwiązania front-office dla mieszkańców. </w:t>
      </w:r>
    </w:p>
    <w:p w14:paraId="0A7CD14F" w14:textId="77777777" w:rsidR="008C2F3A" w:rsidRDefault="00741EA6">
      <w:pPr>
        <w:spacing w:after="0" w:line="276" w:lineRule="auto"/>
        <w:jc w:val="both"/>
        <w:rPr>
          <w:rFonts w:cstheme="minorHAnsi"/>
        </w:rPr>
      </w:pPr>
      <w:r>
        <w:rPr>
          <w:rFonts w:cstheme="minorHAnsi"/>
        </w:rPr>
        <w:t>Wykaz wdrożonych e-usług:</w:t>
      </w:r>
    </w:p>
    <w:p w14:paraId="7176858F" w14:textId="77777777" w:rsidR="008C2F3A" w:rsidRDefault="00741EA6">
      <w:pPr>
        <w:pStyle w:val="Akapitzlist"/>
        <w:numPr>
          <w:ilvl w:val="0"/>
          <w:numId w:val="12"/>
        </w:numPr>
        <w:spacing w:after="0" w:line="276" w:lineRule="auto"/>
        <w:jc w:val="both"/>
        <w:rPr>
          <w:rFonts w:cstheme="minorHAnsi"/>
        </w:rPr>
      </w:pPr>
      <w:r>
        <w:rPr>
          <w:rFonts w:cstheme="minorHAnsi"/>
        </w:rPr>
        <w:t xml:space="preserve">System wspierający proces rekrutacji elektronicznej do szkół. </w:t>
      </w:r>
    </w:p>
    <w:p w14:paraId="6AEEB230" w14:textId="77777777" w:rsidR="008C2F3A" w:rsidRDefault="00741EA6">
      <w:pPr>
        <w:pStyle w:val="Akapitzlist"/>
        <w:numPr>
          <w:ilvl w:val="0"/>
          <w:numId w:val="12"/>
        </w:numPr>
        <w:spacing w:after="0" w:line="276" w:lineRule="auto"/>
        <w:jc w:val="both"/>
        <w:rPr>
          <w:rFonts w:cstheme="minorHAnsi"/>
        </w:rPr>
      </w:pPr>
      <w:r>
        <w:rPr>
          <w:rFonts w:cstheme="minorHAnsi"/>
        </w:rPr>
        <w:t xml:space="preserve">System e-usług zamówień publicznych </w:t>
      </w:r>
    </w:p>
    <w:p w14:paraId="6236C35C" w14:textId="77777777" w:rsidR="008C2F3A" w:rsidRDefault="00741EA6">
      <w:pPr>
        <w:pStyle w:val="Akapitzlist"/>
        <w:numPr>
          <w:ilvl w:val="0"/>
          <w:numId w:val="12"/>
        </w:numPr>
        <w:spacing w:after="0" w:line="276" w:lineRule="auto"/>
        <w:jc w:val="both"/>
        <w:rPr>
          <w:rFonts w:cstheme="minorHAnsi"/>
        </w:rPr>
      </w:pPr>
      <w:r>
        <w:rPr>
          <w:rFonts w:cstheme="minorHAnsi"/>
        </w:rPr>
        <w:t xml:space="preserve">System zarządzania zasobami informacji przestrzennej będzie składać się z: aplikacji GIS, portalu mapowego i aplikacji dziedzinowych. </w:t>
      </w:r>
    </w:p>
    <w:p w14:paraId="69F19E39" w14:textId="77777777" w:rsidR="008C2F3A" w:rsidRDefault="00741EA6">
      <w:pPr>
        <w:pStyle w:val="Akapitzlist"/>
        <w:numPr>
          <w:ilvl w:val="0"/>
          <w:numId w:val="12"/>
        </w:numPr>
        <w:spacing w:after="0" w:line="276" w:lineRule="auto"/>
        <w:jc w:val="both"/>
        <w:rPr>
          <w:rFonts w:cstheme="minorHAnsi"/>
        </w:rPr>
      </w:pPr>
      <w:r>
        <w:rPr>
          <w:rFonts w:cstheme="minorHAnsi"/>
        </w:rPr>
        <w:t>Opracowanie i wdrożenie e-usług na platformie ePUAP - 3PD:</w:t>
      </w:r>
    </w:p>
    <w:p w14:paraId="754FEFEF" w14:textId="77777777" w:rsidR="008C2F3A" w:rsidRDefault="00741EA6">
      <w:pPr>
        <w:pStyle w:val="Akapitzlist"/>
        <w:spacing w:after="0" w:line="276" w:lineRule="auto"/>
        <w:ind w:left="360"/>
        <w:jc w:val="both"/>
        <w:rPr>
          <w:rFonts w:cstheme="minorHAnsi"/>
        </w:rPr>
      </w:pPr>
      <w:r>
        <w:rPr>
          <w:rFonts w:cstheme="minorHAnsi"/>
        </w:rPr>
        <w:t>Lista e-usług, które zostaną uruchomione w ramach działania to:</w:t>
      </w:r>
    </w:p>
    <w:p w14:paraId="16B48E00" w14:textId="77777777" w:rsidR="008C2F3A" w:rsidRDefault="00741EA6">
      <w:pPr>
        <w:pStyle w:val="Akapitzlist"/>
        <w:spacing w:after="0" w:line="276" w:lineRule="auto"/>
        <w:ind w:left="360"/>
        <w:jc w:val="both"/>
        <w:rPr>
          <w:rFonts w:cstheme="minorHAnsi"/>
        </w:rPr>
      </w:pPr>
      <w:r>
        <w:rPr>
          <w:rFonts w:cstheme="minorHAnsi"/>
        </w:rPr>
        <w:t>1. Udział w konsultacjach społecznych</w:t>
      </w:r>
    </w:p>
    <w:p w14:paraId="27B85850" w14:textId="77777777" w:rsidR="008C2F3A" w:rsidRDefault="00741EA6">
      <w:pPr>
        <w:pStyle w:val="Akapitzlist"/>
        <w:spacing w:after="0" w:line="276" w:lineRule="auto"/>
        <w:ind w:left="360"/>
        <w:jc w:val="both"/>
        <w:rPr>
          <w:rFonts w:cstheme="minorHAnsi"/>
        </w:rPr>
      </w:pPr>
      <w:r>
        <w:rPr>
          <w:rFonts w:cstheme="minorHAnsi"/>
        </w:rPr>
        <w:t>2. Wniesienie petycji</w:t>
      </w:r>
    </w:p>
    <w:p w14:paraId="6620C562" w14:textId="77777777" w:rsidR="008C2F3A" w:rsidRDefault="00741EA6">
      <w:pPr>
        <w:pStyle w:val="Akapitzlist"/>
        <w:spacing w:after="0" w:line="276" w:lineRule="auto"/>
        <w:ind w:left="360"/>
        <w:jc w:val="both"/>
        <w:rPr>
          <w:rFonts w:cstheme="minorHAnsi"/>
        </w:rPr>
      </w:pPr>
      <w:r>
        <w:rPr>
          <w:rFonts w:cstheme="minorHAnsi"/>
        </w:rPr>
        <w:t>3. Wniosek o rejestrację w module komunikacji CPeUM</w:t>
      </w:r>
    </w:p>
    <w:p w14:paraId="12413604" w14:textId="77777777" w:rsidR="008C2F3A" w:rsidRDefault="00741EA6">
      <w:pPr>
        <w:pStyle w:val="Akapitzlist"/>
        <w:numPr>
          <w:ilvl w:val="0"/>
          <w:numId w:val="12"/>
        </w:numPr>
        <w:spacing w:after="0" w:line="276" w:lineRule="auto"/>
        <w:jc w:val="both"/>
        <w:rPr>
          <w:rFonts w:cstheme="minorHAnsi"/>
        </w:rPr>
      </w:pPr>
      <w:r>
        <w:rPr>
          <w:rFonts w:cstheme="minorHAnsi"/>
        </w:rPr>
        <w:t>Opracowanie i wdrożenie e-usług na platformie ePUAP - 5PD:</w:t>
      </w:r>
    </w:p>
    <w:p w14:paraId="6AC20321" w14:textId="77777777" w:rsidR="008C2F3A" w:rsidRDefault="00741EA6">
      <w:pPr>
        <w:pStyle w:val="Akapitzlist"/>
        <w:spacing w:after="0" w:line="276" w:lineRule="auto"/>
        <w:ind w:left="360"/>
        <w:jc w:val="both"/>
        <w:rPr>
          <w:rFonts w:cstheme="minorHAnsi"/>
        </w:rPr>
      </w:pPr>
      <w:r>
        <w:rPr>
          <w:rFonts w:cstheme="minorHAnsi"/>
        </w:rPr>
        <w:t>Lista e-usług, które zostaną uruchomione w ramach działania to:</w:t>
      </w:r>
    </w:p>
    <w:p w14:paraId="2FFEF45D" w14:textId="77777777" w:rsidR="008C2F3A" w:rsidRDefault="00741EA6">
      <w:pPr>
        <w:pStyle w:val="Akapitzlist"/>
        <w:spacing w:after="0" w:line="276" w:lineRule="auto"/>
        <w:ind w:left="360"/>
        <w:jc w:val="both"/>
        <w:rPr>
          <w:rFonts w:cstheme="minorHAnsi"/>
        </w:rPr>
      </w:pPr>
      <w:r>
        <w:rPr>
          <w:rFonts w:cstheme="minorHAnsi"/>
        </w:rPr>
        <w:t>1. Prowadzenie spraw w zakresie podatku od nieruchomości od osób fizycznych.</w:t>
      </w:r>
    </w:p>
    <w:p w14:paraId="62F1526C" w14:textId="77777777" w:rsidR="008C2F3A" w:rsidRDefault="00741EA6">
      <w:pPr>
        <w:pStyle w:val="Akapitzlist"/>
        <w:spacing w:after="0" w:line="276" w:lineRule="auto"/>
        <w:ind w:left="360"/>
        <w:jc w:val="both"/>
        <w:rPr>
          <w:rFonts w:cstheme="minorHAnsi"/>
        </w:rPr>
      </w:pPr>
      <w:r>
        <w:rPr>
          <w:rFonts w:cstheme="minorHAnsi"/>
        </w:rPr>
        <w:t>2. Prowadzenie spraw w zakresie podatku od nieruchomości od osób prawnych.</w:t>
      </w:r>
    </w:p>
    <w:p w14:paraId="5EF3F3BE" w14:textId="77777777" w:rsidR="008C2F3A" w:rsidRDefault="00741EA6">
      <w:pPr>
        <w:pStyle w:val="Akapitzlist"/>
        <w:spacing w:after="0" w:line="276" w:lineRule="auto"/>
        <w:ind w:left="360"/>
        <w:jc w:val="both"/>
        <w:rPr>
          <w:rFonts w:cstheme="minorHAnsi"/>
        </w:rPr>
      </w:pPr>
      <w:r>
        <w:rPr>
          <w:rFonts w:cstheme="minorHAnsi"/>
        </w:rPr>
        <w:t>3. Prowadzenie spraw w zakresie podatku rolnego od osób fizycznych.</w:t>
      </w:r>
    </w:p>
    <w:p w14:paraId="4FDA9930" w14:textId="77777777" w:rsidR="008C2F3A" w:rsidRDefault="00741EA6">
      <w:pPr>
        <w:pStyle w:val="Akapitzlist"/>
        <w:spacing w:after="0" w:line="276" w:lineRule="auto"/>
        <w:ind w:left="360"/>
        <w:jc w:val="both"/>
        <w:rPr>
          <w:rFonts w:cstheme="minorHAnsi"/>
        </w:rPr>
      </w:pPr>
      <w:r>
        <w:rPr>
          <w:rFonts w:cstheme="minorHAnsi"/>
        </w:rPr>
        <w:t>4. Prowadzenie spraw w zakresie podatku rolnego od osób prawnych.</w:t>
      </w:r>
    </w:p>
    <w:p w14:paraId="1033A620" w14:textId="77777777" w:rsidR="008C2F3A" w:rsidRDefault="00741EA6">
      <w:pPr>
        <w:pStyle w:val="Akapitzlist"/>
        <w:spacing w:after="0" w:line="276" w:lineRule="auto"/>
        <w:ind w:left="360"/>
        <w:jc w:val="both"/>
        <w:rPr>
          <w:rFonts w:cstheme="minorHAnsi"/>
        </w:rPr>
      </w:pPr>
      <w:r>
        <w:rPr>
          <w:rFonts w:cstheme="minorHAnsi"/>
        </w:rPr>
        <w:t>5. Prowadzenie spraw w zakresie podatku leśnego od osób fizycznych.</w:t>
      </w:r>
    </w:p>
    <w:p w14:paraId="2878CB61" w14:textId="77777777" w:rsidR="008C2F3A" w:rsidRDefault="00741EA6">
      <w:pPr>
        <w:pStyle w:val="Akapitzlist"/>
        <w:spacing w:after="0" w:line="276" w:lineRule="auto"/>
        <w:ind w:left="360"/>
        <w:jc w:val="both"/>
        <w:rPr>
          <w:rFonts w:cstheme="minorHAnsi"/>
        </w:rPr>
      </w:pPr>
      <w:r>
        <w:rPr>
          <w:rFonts w:cstheme="minorHAnsi"/>
        </w:rPr>
        <w:t>6. Prowadzenie spraw w zakresie podatku leśnego od osób prawnych.</w:t>
      </w:r>
    </w:p>
    <w:p w14:paraId="3D1F1318" w14:textId="77777777" w:rsidR="008C2F3A" w:rsidRDefault="00741EA6">
      <w:pPr>
        <w:pStyle w:val="Akapitzlist"/>
        <w:spacing w:after="0" w:line="276" w:lineRule="auto"/>
        <w:ind w:left="360"/>
        <w:jc w:val="both"/>
        <w:rPr>
          <w:rFonts w:cstheme="minorHAnsi"/>
        </w:rPr>
      </w:pPr>
      <w:r>
        <w:rPr>
          <w:rFonts w:cstheme="minorHAnsi"/>
        </w:rPr>
        <w:t>7. Prowadzenie spraw w zakresie podatku od środków transportowych.</w:t>
      </w:r>
    </w:p>
    <w:p w14:paraId="6C2C44CD" w14:textId="77777777" w:rsidR="008C2F3A" w:rsidRDefault="00741EA6">
      <w:pPr>
        <w:pStyle w:val="Akapitzlist"/>
        <w:spacing w:after="0" w:line="276" w:lineRule="auto"/>
        <w:ind w:left="360"/>
        <w:jc w:val="both"/>
        <w:rPr>
          <w:rFonts w:cstheme="minorHAnsi"/>
        </w:rPr>
      </w:pPr>
      <w:r>
        <w:rPr>
          <w:rFonts w:cstheme="minorHAnsi"/>
        </w:rPr>
        <w:t>8. Udostępnienie informacji publicznej w zakresie Wieloletniej Prognozy Finansowej</w:t>
      </w:r>
      <w:r>
        <w:rPr>
          <w:rFonts w:cstheme="minorHAnsi"/>
        </w:rPr>
        <w:br/>
        <w:t xml:space="preserve"> z uwzględnieniem planów inwestycyjnych.</w:t>
      </w:r>
    </w:p>
    <w:p w14:paraId="79585871" w14:textId="77777777" w:rsidR="008C2F3A" w:rsidRDefault="00741EA6">
      <w:pPr>
        <w:pStyle w:val="Akapitzlist"/>
        <w:spacing w:after="0" w:line="276" w:lineRule="auto"/>
        <w:ind w:left="360"/>
        <w:jc w:val="both"/>
        <w:rPr>
          <w:rFonts w:cstheme="minorHAnsi"/>
        </w:rPr>
      </w:pPr>
      <w:r>
        <w:rPr>
          <w:rFonts w:cstheme="minorHAnsi"/>
        </w:rPr>
        <w:t>9. Udostępnienie informacji publicznej w zakresie planu budżetu i wykonania.</w:t>
      </w:r>
    </w:p>
    <w:p w14:paraId="4D45DD83" w14:textId="77777777" w:rsidR="008C2F3A" w:rsidRDefault="00741EA6">
      <w:pPr>
        <w:pStyle w:val="Akapitzlist"/>
        <w:spacing w:after="0" w:line="276" w:lineRule="auto"/>
        <w:ind w:left="360"/>
        <w:jc w:val="both"/>
        <w:rPr>
          <w:rFonts w:cstheme="minorHAnsi"/>
        </w:rPr>
      </w:pPr>
      <w:r>
        <w:rPr>
          <w:rFonts w:cstheme="minorHAnsi"/>
        </w:rPr>
        <w:t>10. Udostępnienie informacji publicznej w zakresie rejestru umów.</w:t>
      </w:r>
    </w:p>
    <w:p w14:paraId="0C4FCB2D" w14:textId="77777777" w:rsidR="008C2F3A" w:rsidRDefault="00741EA6">
      <w:pPr>
        <w:pStyle w:val="Akapitzlist"/>
        <w:numPr>
          <w:ilvl w:val="0"/>
          <w:numId w:val="12"/>
        </w:numPr>
        <w:spacing w:after="0" w:line="276" w:lineRule="auto"/>
        <w:jc w:val="both"/>
        <w:rPr>
          <w:rFonts w:cstheme="minorHAnsi"/>
        </w:rPr>
      </w:pPr>
      <w:r>
        <w:rPr>
          <w:rFonts w:cstheme="minorHAnsi"/>
        </w:rPr>
        <w:t>Opracowanie i wdrożenie e-usług na platformie ePUAP - 5PD (SIP):</w:t>
      </w:r>
    </w:p>
    <w:p w14:paraId="6C3235FE" w14:textId="77777777" w:rsidR="008C2F3A" w:rsidRDefault="00741EA6">
      <w:pPr>
        <w:spacing w:after="0" w:line="276" w:lineRule="auto"/>
        <w:jc w:val="both"/>
        <w:rPr>
          <w:rFonts w:cstheme="minorHAnsi"/>
        </w:rPr>
      </w:pPr>
      <w:r>
        <w:rPr>
          <w:rFonts w:cstheme="minorHAnsi"/>
        </w:rPr>
        <w:t>Lista e-usług, które zostaną uruchomione w ramach działania to:</w:t>
      </w:r>
    </w:p>
    <w:p w14:paraId="5D4E3766" w14:textId="77777777" w:rsidR="008C2F3A" w:rsidRDefault="00741EA6">
      <w:pPr>
        <w:pStyle w:val="Akapitzlist"/>
        <w:numPr>
          <w:ilvl w:val="0"/>
          <w:numId w:val="13"/>
        </w:numPr>
        <w:spacing w:after="0" w:line="276" w:lineRule="auto"/>
        <w:jc w:val="both"/>
        <w:rPr>
          <w:rFonts w:cstheme="minorHAnsi"/>
        </w:rPr>
      </w:pPr>
      <w:r>
        <w:rPr>
          <w:rFonts w:cstheme="minorHAnsi"/>
        </w:rPr>
        <w:t>Wniosek o wydanie wypisu i wyrysu z miejscowego planu zagospodarowania przestrzennego.</w:t>
      </w:r>
    </w:p>
    <w:p w14:paraId="1CB03413" w14:textId="77777777" w:rsidR="008C2F3A" w:rsidRDefault="00741EA6">
      <w:pPr>
        <w:pStyle w:val="Akapitzlist"/>
        <w:numPr>
          <w:ilvl w:val="0"/>
          <w:numId w:val="13"/>
        </w:numPr>
        <w:spacing w:after="0" w:line="276" w:lineRule="auto"/>
        <w:jc w:val="both"/>
        <w:rPr>
          <w:rFonts w:cstheme="minorHAnsi"/>
        </w:rPr>
      </w:pPr>
      <w:r>
        <w:rPr>
          <w:rFonts w:cstheme="minorHAnsi"/>
        </w:rPr>
        <w:lastRenderedPageBreak/>
        <w:t>Wniosek o wydanie zaświadczenia o przeznaczeniu działki w obowiązującym miejscowym planie zagospodarowania przestrzennego.</w:t>
      </w:r>
    </w:p>
    <w:p w14:paraId="2ECA8596" w14:textId="77777777" w:rsidR="008C2F3A" w:rsidRDefault="008C2F3A">
      <w:pPr>
        <w:spacing w:line="276" w:lineRule="auto"/>
      </w:pPr>
    </w:p>
    <w:p w14:paraId="2A738650" w14:textId="77777777" w:rsidR="008C2F3A" w:rsidRDefault="00741EA6">
      <w:pPr>
        <w:pStyle w:val="Nagwek2"/>
        <w:numPr>
          <w:ilvl w:val="1"/>
          <w:numId w:val="2"/>
        </w:numPr>
        <w:spacing w:before="0" w:after="240" w:line="276" w:lineRule="auto"/>
        <w:rPr>
          <w:b w:val="0"/>
          <w:color w:val="2F5496" w:themeColor="accent5" w:themeShade="BF"/>
          <w:sz w:val="28"/>
        </w:rPr>
      </w:pPr>
      <w:bookmarkStart w:id="80" w:name="_Toc160461269"/>
      <w:r>
        <w:rPr>
          <w:b w:val="0"/>
          <w:color w:val="2F5496" w:themeColor="accent5" w:themeShade="BF"/>
          <w:sz w:val="28"/>
        </w:rPr>
        <w:t>Turystyka w Gminie-Miasto Działdowo</w:t>
      </w:r>
      <w:bookmarkEnd w:id="80"/>
    </w:p>
    <w:p w14:paraId="2CF47518" w14:textId="77777777" w:rsidR="008C2F3A" w:rsidRDefault="00741EA6">
      <w:pPr>
        <w:spacing w:line="276" w:lineRule="auto"/>
        <w:jc w:val="both"/>
        <w:rPr>
          <w:rFonts w:cstheme="minorHAnsi"/>
        </w:rPr>
      </w:pPr>
      <w:r>
        <w:rPr>
          <w:rFonts w:cstheme="minorHAnsi"/>
        </w:rPr>
        <w:t xml:space="preserve">Rozwój turystyki, który powiązany jest z innymi celami rozwoju społeczno-gospodarczego, ma istotne znaczenie dla </w:t>
      </w:r>
      <w:r>
        <w:rPr>
          <w:rFonts w:cstheme="minorHAnsi"/>
          <w:bCs/>
        </w:rPr>
        <w:t>Działdowa</w:t>
      </w:r>
      <w:r>
        <w:rPr>
          <w:rFonts w:cstheme="minorHAnsi"/>
        </w:rPr>
        <w:t xml:space="preserve"> i może być ważną gałęzią jego gospodarki. </w:t>
      </w:r>
      <w:r>
        <w:rPr>
          <w:rFonts w:cstheme="minorHAnsi"/>
          <w:bCs/>
        </w:rPr>
        <w:t xml:space="preserve">Rozpatrując atrakcyjność turystyczną, należy wspomnieć o wyjątkowym rysie historycznym Działdowa. </w:t>
      </w:r>
      <w:r>
        <w:rPr>
          <w:rFonts w:cstheme="minorHAnsi"/>
        </w:rPr>
        <w:t xml:space="preserve">W średniowieczu, do XIII w., dzisiejszą Działdowszczyznę zaludniali Prusowie, a konkretnie pogańskie plemię Sasinów. </w:t>
      </w:r>
    </w:p>
    <w:p w14:paraId="393CDEE1" w14:textId="31C2FF0F" w:rsidR="008C2F3A" w:rsidRDefault="00741EA6">
      <w:pPr>
        <w:spacing w:line="276" w:lineRule="auto"/>
        <w:jc w:val="both"/>
        <w:rPr>
          <w:rFonts w:cstheme="minorHAnsi"/>
          <w:bCs/>
          <w:i/>
        </w:rPr>
      </w:pPr>
      <w:r>
        <w:rPr>
          <w:rFonts w:cstheme="minorHAnsi"/>
        </w:rPr>
        <w:t>Na początku XIV stulecia teren Działdowa i okolic opanował idący od zachodu i północy Zakon Krzyżacki. Omawiane ziemie w wyniku ugody zawartej pomiędzy Zakonem Krzyżackim a biskupem chełmińskim w 1303 roku weszły w jego posiadanie. Około 1340 roku Zakon Krzyżacki rozpoczął budowę zamku. W 1344</w:t>
      </w:r>
      <w:r w:rsidR="00530FE2">
        <w:rPr>
          <w:rFonts w:cstheme="minorHAnsi"/>
        </w:rPr>
        <w:t xml:space="preserve"> </w:t>
      </w:r>
      <w:r>
        <w:rPr>
          <w:rFonts w:cstheme="minorHAnsi"/>
        </w:rPr>
        <w:t xml:space="preserve">r. miejscowość otrzymała prawa miejskie (niem. Soldau). W latach </w:t>
      </w:r>
      <w:r>
        <w:rPr>
          <w:rFonts w:cstheme="minorHAnsi"/>
        </w:rPr>
        <w:br/>
        <w:t>1375–1379 okolicę spustoszyły najazdy Litwinów. W 1410r. Działdowo zostało przejściowo zajęte przez polskie wojska idące na Grunwald i ponownie zdobyte przez Polaków w 1414</w:t>
      </w:r>
      <w:r w:rsidR="00530FE2">
        <w:rPr>
          <w:rFonts w:cstheme="minorHAnsi"/>
        </w:rPr>
        <w:t xml:space="preserve"> </w:t>
      </w:r>
      <w:r>
        <w:rPr>
          <w:rFonts w:cstheme="minorHAnsi"/>
        </w:rPr>
        <w:t>r. i 1422</w:t>
      </w:r>
      <w:r w:rsidR="00530FE2">
        <w:rPr>
          <w:rFonts w:cstheme="minorHAnsi"/>
        </w:rPr>
        <w:t xml:space="preserve"> </w:t>
      </w:r>
      <w:r>
        <w:rPr>
          <w:rFonts w:cstheme="minorHAnsi"/>
        </w:rPr>
        <w:t xml:space="preserve">r.                       </w:t>
      </w:r>
      <w:r w:rsidR="00530FE2">
        <w:rPr>
          <w:rFonts w:cstheme="minorHAnsi"/>
        </w:rPr>
        <w:t xml:space="preserve">                     </w:t>
      </w:r>
      <w:r>
        <w:rPr>
          <w:rFonts w:cstheme="minorHAnsi"/>
        </w:rPr>
        <w:t xml:space="preserve"> W 1440</w:t>
      </w:r>
      <w:r w:rsidR="00530FE2">
        <w:rPr>
          <w:rFonts w:cstheme="minorHAnsi"/>
        </w:rPr>
        <w:t xml:space="preserve"> </w:t>
      </w:r>
      <w:r>
        <w:rPr>
          <w:rFonts w:cstheme="minorHAnsi"/>
        </w:rPr>
        <w:t xml:space="preserve">r. miasto przystąpiło do antykrzyżackiego Związku Pruskiego. Niemniej po pokoju toruńskim </w:t>
      </w:r>
      <w:r>
        <w:rPr>
          <w:rFonts w:cstheme="minorHAnsi"/>
        </w:rPr>
        <w:br/>
        <w:t>w 1466</w:t>
      </w:r>
      <w:r w:rsidR="00530FE2">
        <w:rPr>
          <w:rFonts w:cstheme="minorHAnsi"/>
        </w:rPr>
        <w:t xml:space="preserve"> </w:t>
      </w:r>
      <w:r>
        <w:rPr>
          <w:rFonts w:cstheme="minorHAnsi"/>
        </w:rPr>
        <w:t xml:space="preserve">r., kończącym wojnę trzynastoletnią, Działdowo pozostało przy państwie zakonnym, a po jego sekularyzacji od 1525r. należało do Prus Książęcych. W 1701 roku panujący w Prusach Książęcych elektor Fryderyk III, koronował się w Królewcu jako Fryderyk I na króla Prus. W ten sposób mieszkańcy Działdowa stali się poddanymi króla pruskiego. W 1872 roku w rok po proklamowaniu powstania Rzeszy Niemieckiej - Prusy zostały podzielone na dwie prowincje: Prusy Zachodnie i Prusy Wschodnie, w której to części znalazło się Działdowo. Po I wojnie światowej, na mocy artykułu </w:t>
      </w:r>
      <w:r>
        <w:rPr>
          <w:rFonts w:cstheme="minorHAnsi"/>
        </w:rPr>
        <w:br/>
        <w:t xml:space="preserve">28. traktatu wersalskiego podpisanego w czerwcu 1919 roku Działdowo wraz z okolicznymi wsiami zostało przyznane Polsce bez plebiscytu. Na mocy tej decyzji miasto po raz pierwszy w swojej historii znalazło się w granicach państwa polskiego. 2 września 1939 roku Działdowo znalazło się pod okupacją wojsk hitlerowskich. Miasto włączono do powiatu nidzickiego w ramach prowincji Prusy Wschodnie, </w:t>
      </w:r>
      <w:r w:rsidR="00530FE2">
        <w:rPr>
          <w:rFonts w:cstheme="minorHAnsi"/>
        </w:rPr>
        <w:t xml:space="preserve">              </w:t>
      </w:r>
      <w:r>
        <w:rPr>
          <w:rFonts w:cstheme="minorHAnsi"/>
        </w:rPr>
        <w:t xml:space="preserve">a jego nazwę zmieniono na Soldau. 18 stycznia 1945 roku wojska sowieckie wkroczyły </w:t>
      </w:r>
      <w:r>
        <w:rPr>
          <w:rFonts w:cstheme="minorHAnsi"/>
        </w:rPr>
        <w:br/>
        <w:t xml:space="preserve">do Działdowa. Działdowo zostało włączone do województwa warszawskiego. W lipcu 1950 roku powiat działdowski został włączony do województwa olsztyńskiego. Dnia 1 czerwca 1975 roku w wyniku reformy administracyjnej kraju zlikwidowano powiaty jako jednostki administracyjne. Działdowo stało się siedzibą władz miasta i gminy i zostało włączone do województwa ciechanowskiego. Ustawą z dnia 24 lipca 1998 roku utworzony został powiat działdowski, który został włączony do województwa warmińsko-mazurskiego. </w:t>
      </w:r>
    </w:p>
    <w:p w14:paraId="6F3F2A50" w14:textId="77777777" w:rsidR="008C2F3A" w:rsidRDefault="00741EA6">
      <w:pPr>
        <w:spacing w:line="276" w:lineRule="auto"/>
        <w:jc w:val="both"/>
        <w:rPr>
          <w:rFonts w:cstheme="minorHAnsi"/>
          <w:bCs/>
          <w:i/>
        </w:rPr>
      </w:pPr>
      <w:r>
        <w:rPr>
          <w:rFonts w:cstheme="minorHAnsi"/>
        </w:rPr>
        <w:t xml:space="preserve">Walory historyczno-kulturowe oraz położenie regionu dają podstawy do rozwoju na tym terenie turystyki przyjazdowej, tworząc jednocześnie niezbędną bazę do pełnienia funkcji </w:t>
      </w:r>
      <w:r>
        <w:rPr>
          <w:rFonts w:cstheme="minorHAnsi"/>
        </w:rPr>
        <w:br/>
        <w:t>rekreacyjno-wypoczy</w:t>
      </w:r>
      <w:r>
        <w:rPr>
          <w:rFonts w:cstheme="minorHAnsi"/>
          <w:bCs/>
        </w:rPr>
        <w:t>nkowej</w:t>
      </w:r>
      <w:r>
        <w:rPr>
          <w:rFonts w:cstheme="minorHAnsi"/>
          <w:bCs/>
          <w:i/>
        </w:rPr>
        <w:t xml:space="preserve"> </w:t>
      </w:r>
      <w:r>
        <w:rPr>
          <w:rFonts w:cstheme="minorHAnsi"/>
          <w:bCs/>
        </w:rPr>
        <w:t>dla mieszkańców regionu.</w:t>
      </w:r>
      <w:r>
        <w:rPr>
          <w:rFonts w:cstheme="minorHAnsi"/>
          <w:bCs/>
          <w:i/>
        </w:rPr>
        <w:t xml:space="preserve"> </w:t>
      </w:r>
      <w:r>
        <w:rPr>
          <w:rFonts w:cstheme="minorHAnsi"/>
        </w:rPr>
        <w:t xml:space="preserve">W kontekście możliwości wykorzystywania istniejących walorów dostrzega się wysokie potrzeby w zakresie rozwoju infrastruktury aktywnego wypoczynku na terenie Działdowa: otwartych obiektów sportowo-rekreacyjnych czy basenu. </w:t>
      </w:r>
    </w:p>
    <w:p w14:paraId="65473154" w14:textId="77777777" w:rsidR="008C2F3A" w:rsidRDefault="00741EA6">
      <w:pPr>
        <w:spacing w:line="276" w:lineRule="auto"/>
        <w:jc w:val="both"/>
        <w:rPr>
          <w:rFonts w:cstheme="minorHAnsi"/>
        </w:rPr>
      </w:pPr>
      <w:r>
        <w:rPr>
          <w:rFonts w:cstheme="minorHAnsi"/>
        </w:rPr>
        <w:t xml:space="preserve">Zaplecze hotelowo konferencyjne w Działdowie wykazuje dobry potencjał. Istnieją tu 3 obiekty, które w pełni nadają się do przyjmowania gości biznesowych. Są to: 2 hotele z trzema gwiazdkami i jeden hotel z dwiema gwiazdkami. </w:t>
      </w:r>
    </w:p>
    <w:p w14:paraId="773C3D80" w14:textId="6EE08A06" w:rsidR="008C2F3A" w:rsidRDefault="00741EA6">
      <w:pPr>
        <w:pStyle w:val="Legenda"/>
        <w:spacing w:after="0" w:line="276" w:lineRule="auto"/>
        <w:rPr>
          <w:szCs w:val="20"/>
        </w:rPr>
      </w:pPr>
      <w:r>
        <w:rPr>
          <w:szCs w:val="20"/>
        </w:rPr>
        <w:lastRenderedPageBreak/>
        <w:t>Tabela 14. Turystyczne obiekty noclegowe w latach 2015-202</w:t>
      </w:r>
      <w:r w:rsidR="00E64A0A">
        <w:rPr>
          <w:szCs w:val="20"/>
        </w:rPr>
        <w:t>2</w:t>
      </w:r>
    </w:p>
    <w:tbl>
      <w:tblPr>
        <w:tblStyle w:val="Tabelasiatki4akcent11"/>
        <w:tblW w:w="5000" w:type="pct"/>
        <w:tblLayout w:type="fixed"/>
        <w:tblLook w:val="04A0" w:firstRow="1" w:lastRow="0" w:firstColumn="1" w:lastColumn="0" w:noHBand="0" w:noVBand="1"/>
      </w:tblPr>
      <w:tblGrid>
        <w:gridCol w:w="3328"/>
        <w:gridCol w:w="613"/>
        <w:gridCol w:w="642"/>
        <w:gridCol w:w="642"/>
        <w:gridCol w:w="644"/>
        <w:gridCol w:w="644"/>
        <w:gridCol w:w="642"/>
        <w:gridCol w:w="636"/>
        <w:gridCol w:w="636"/>
        <w:gridCol w:w="636"/>
      </w:tblGrid>
      <w:tr w:rsidR="00E64A0A" w14:paraId="5CD6EB0F" w14:textId="392C539C" w:rsidTr="00E64A0A">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328" w:type="dxa"/>
            <w:tcBorders>
              <w:top w:val="single" w:sz="4" w:space="0" w:color="5B9BD5"/>
              <w:left w:val="single" w:sz="4" w:space="0" w:color="5B9BD5"/>
              <w:bottom w:val="single" w:sz="4" w:space="0" w:color="5B9BD5"/>
              <w:right w:val="single" w:sz="4" w:space="0" w:color="5B9BD5"/>
            </w:tcBorders>
          </w:tcPr>
          <w:p w14:paraId="5D105D78" w14:textId="77777777" w:rsidR="00E64A0A" w:rsidRDefault="00E64A0A">
            <w:pPr>
              <w:widowControl w:val="0"/>
              <w:spacing w:after="0" w:line="276" w:lineRule="auto"/>
              <w:jc w:val="both"/>
              <w:rPr>
                <w:rFonts w:eastAsia="Times New Roman" w:cstheme="minorHAnsi"/>
                <w:bCs w:val="0"/>
                <w:sz w:val="18"/>
                <w:lang w:eastAsia="pl-PL"/>
              </w:rPr>
            </w:pPr>
          </w:p>
        </w:tc>
        <w:tc>
          <w:tcPr>
            <w:tcW w:w="613" w:type="dxa"/>
            <w:tcBorders>
              <w:top w:val="single" w:sz="4" w:space="0" w:color="5B9BD5"/>
              <w:left w:val="single" w:sz="4" w:space="0" w:color="5B9BD5"/>
              <w:bottom w:val="single" w:sz="4" w:space="0" w:color="5B9BD5"/>
              <w:right w:val="single" w:sz="4" w:space="0" w:color="5B9BD5"/>
            </w:tcBorders>
          </w:tcPr>
          <w:p w14:paraId="57DEBC1A" w14:textId="77777777"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bCs w:val="0"/>
                <w:sz w:val="18"/>
                <w:lang w:eastAsia="pl-PL"/>
              </w:rPr>
            </w:pPr>
            <w:r>
              <w:rPr>
                <w:rFonts w:eastAsia="Times New Roman" w:cstheme="minorHAnsi"/>
                <w:bCs w:val="0"/>
                <w:color w:val="FFFFFF"/>
                <w:sz w:val="18"/>
                <w:lang w:eastAsia="pl-PL"/>
              </w:rPr>
              <w:t>J.m.</w:t>
            </w:r>
          </w:p>
        </w:tc>
        <w:tc>
          <w:tcPr>
            <w:tcW w:w="642" w:type="dxa"/>
            <w:tcBorders>
              <w:top w:val="single" w:sz="4" w:space="0" w:color="5B9BD5"/>
              <w:left w:val="single" w:sz="4" w:space="0" w:color="5B9BD5"/>
              <w:bottom w:val="single" w:sz="4" w:space="0" w:color="5B9BD5"/>
              <w:right w:val="single" w:sz="4" w:space="0" w:color="5B9BD5"/>
            </w:tcBorders>
            <w:vAlign w:val="center"/>
          </w:tcPr>
          <w:p w14:paraId="16E326C9" w14:textId="77777777" w:rsidR="00E64A0A" w:rsidRDefault="00E64A0A">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sz w:val="18"/>
                <w:lang w:eastAsia="pl-PL"/>
              </w:rPr>
            </w:pPr>
            <w:r>
              <w:rPr>
                <w:rFonts w:eastAsia="Times New Roman" w:cstheme="minorHAnsi"/>
                <w:bCs w:val="0"/>
                <w:color w:val="FFFFFF"/>
                <w:sz w:val="18"/>
                <w:lang w:eastAsia="pl-PL"/>
              </w:rPr>
              <w:t>2015</w:t>
            </w:r>
          </w:p>
        </w:tc>
        <w:tc>
          <w:tcPr>
            <w:tcW w:w="642" w:type="dxa"/>
            <w:tcBorders>
              <w:top w:val="single" w:sz="4" w:space="0" w:color="5B9BD5"/>
              <w:left w:val="single" w:sz="4" w:space="0" w:color="5B9BD5"/>
              <w:bottom w:val="single" w:sz="4" w:space="0" w:color="5B9BD5"/>
              <w:right w:val="single" w:sz="4" w:space="0" w:color="5B9BD5"/>
            </w:tcBorders>
          </w:tcPr>
          <w:p w14:paraId="2353B1BB" w14:textId="77777777"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bCs w:val="0"/>
                <w:sz w:val="18"/>
                <w:lang w:eastAsia="pl-PL"/>
              </w:rPr>
            </w:pPr>
            <w:r>
              <w:rPr>
                <w:rFonts w:eastAsia="Times New Roman" w:cstheme="minorHAnsi"/>
                <w:bCs w:val="0"/>
                <w:color w:val="FFFFFF"/>
                <w:sz w:val="18"/>
                <w:lang w:eastAsia="pl-PL"/>
              </w:rPr>
              <w:t>2016</w:t>
            </w:r>
          </w:p>
        </w:tc>
        <w:tc>
          <w:tcPr>
            <w:tcW w:w="644" w:type="dxa"/>
            <w:tcBorders>
              <w:top w:val="single" w:sz="4" w:space="0" w:color="5B9BD5"/>
              <w:left w:val="single" w:sz="4" w:space="0" w:color="5B9BD5"/>
              <w:bottom w:val="single" w:sz="4" w:space="0" w:color="5B9BD5"/>
              <w:right w:val="single" w:sz="4" w:space="0" w:color="5B9BD5"/>
            </w:tcBorders>
          </w:tcPr>
          <w:p w14:paraId="5CD61C10" w14:textId="77777777"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bCs w:val="0"/>
                <w:sz w:val="18"/>
                <w:lang w:eastAsia="pl-PL"/>
              </w:rPr>
            </w:pPr>
            <w:r>
              <w:rPr>
                <w:rFonts w:eastAsia="Times New Roman" w:cstheme="minorHAnsi"/>
                <w:bCs w:val="0"/>
                <w:color w:val="FFFFFF"/>
                <w:sz w:val="18"/>
                <w:lang w:eastAsia="pl-PL"/>
              </w:rPr>
              <w:t>2017</w:t>
            </w:r>
          </w:p>
        </w:tc>
        <w:tc>
          <w:tcPr>
            <w:tcW w:w="644" w:type="dxa"/>
            <w:tcBorders>
              <w:top w:val="single" w:sz="4" w:space="0" w:color="5B9BD5"/>
              <w:left w:val="single" w:sz="4" w:space="0" w:color="5B9BD5"/>
              <w:bottom w:val="single" w:sz="4" w:space="0" w:color="5B9BD5"/>
              <w:right w:val="single" w:sz="4" w:space="0" w:color="5B9BD5"/>
            </w:tcBorders>
          </w:tcPr>
          <w:p w14:paraId="1CFF7672" w14:textId="77777777"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bCs w:val="0"/>
                <w:sz w:val="18"/>
                <w:lang w:eastAsia="pl-PL"/>
              </w:rPr>
            </w:pPr>
            <w:r>
              <w:rPr>
                <w:rFonts w:eastAsia="Times New Roman" w:cstheme="minorHAnsi"/>
                <w:bCs w:val="0"/>
                <w:color w:val="FFFFFF"/>
                <w:sz w:val="18"/>
                <w:lang w:eastAsia="pl-PL"/>
              </w:rPr>
              <w:t>2018</w:t>
            </w:r>
          </w:p>
        </w:tc>
        <w:tc>
          <w:tcPr>
            <w:tcW w:w="642" w:type="dxa"/>
            <w:tcBorders>
              <w:top w:val="single" w:sz="4" w:space="0" w:color="5B9BD5"/>
              <w:left w:val="single" w:sz="4" w:space="0" w:color="5B9BD5"/>
              <w:bottom w:val="single" w:sz="4" w:space="0" w:color="5B9BD5"/>
              <w:right w:val="single" w:sz="4" w:space="0" w:color="5B9BD5"/>
            </w:tcBorders>
          </w:tcPr>
          <w:p w14:paraId="0F6FA4B8" w14:textId="77777777"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bCs w:val="0"/>
                <w:sz w:val="18"/>
                <w:lang w:eastAsia="pl-PL"/>
              </w:rPr>
            </w:pPr>
            <w:r>
              <w:rPr>
                <w:rFonts w:eastAsia="Times New Roman" w:cstheme="minorHAnsi"/>
                <w:bCs w:val="0"/>
                <w:color w:val="FFFFFF"/>
                <w:sz w:val="18"/>
                <w:lang w:eastAsia="pl-PL"/>
              </w:rPr>
              <w:t>2019</w:t>
            </w:r>
          </w:p>
        </w:tc>
        <w:tc>
          <w:tcPr>
            <w:tcW w:w="636" w:type="dxa"/>
            <w:tcBorders>
              <w:top w:val="single" w:sz="4" w:space="0" w:color="5B9BD5"/>
              <w:left w:val="single" w:sz="4" w:space="0" w:color="5B9BD5"/>
              <w:bottom w:val="single" w:sz="4" w:space="0" w:color="5B9BD5"/>
              <w:right w:val="single" w:sz="4" w:space="0" w:color="5B9BD5"/>
            </w:tcBorders>
          </w:tcPr>
          <w:p w14:paraId="490EEE40" w14:textId="77777777"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color w:val="FFFFFF"/>
                <w:sz w:val="18"/>
                <w:lang w:eastAsia="pl-PL"/>
              </w:rPr>
              <w:t>2020</w:t>
            </w:r>
          </w:p>
        </w:tc>
        <w:tc>
          <w:tcPr>
            <w:tcW w:w="636" w:type="dxa"/>
            <w:tcBorders>
              <w:top w:val="single" w:sz="4" w:space="0" w:color="5B9BD5"/>
              <w:left w:val="single" w:sz="4" w:space="0" w:color="5B9BD5"/>
              <w:bottom w:val="single" w:sz="4" w:space="0" w:color="5B9BD5"/>
              <w:right w:val="single" w:sz="4" w:space="0" w:color="5B9BD5"/>
            </w:tcBorders>
          </w:tcPr>
          <w:p w14:paraId="7ABA8B43" w14:textId="086C021C"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lang w:eastAsia="pl-PL"/>
              </w:rPr>
            </w:pPr>
            <w:r>
              <w:rPr>
                <w:rFonts w:eastAsia="Times New Roman" w:cstheme="minorHAnsi"/>
                <w:color w:val="FFFFFF"/>
                <w:sz w:val="18"/>
                <w:lang w:eastAsia="pl-PL"/>
              </w:rPr>
              <w:t>2021</w:t>
            </w:r>
          </w:p>
        </w:tc>
        <w:tc>
          <w:tcPr>
            <w:tcW w:w="636" w:type="dxa"/>
            <w:tcBorders>
              <w:top w:val="single" w:sz="4" w:space="0" w:color="5B9BD5"/>
              <w:left w:val="single" w:sz="4" w:space="0" w:color="5B9BD5"/>
              <w:bottom w:val="single" w:sz="4" w:space="0" w:color="5B9BD5"/>
              <w:right w:val="single" w:sz="4" w:space="0" w:color="5B9BD5"/>
            </w:tcBorders>
          </w:tcPr>
          <w:p w14:paraId="74904B41" w14:textId="44F62B0A" w:rsidR="00E64A0A" w:rsidRDefault="00E64A0A">
            <w:pPr>
              <w:widowControl w:val="0"/>
              <w:spacing w:after="0" w:line="276" w:lineRule="auto"/>
              <w:jc w:val="both"/>
              <w:cnfStyle w:val="100000000000" w:firstRow="1" w:lastRow="0" w:firstColumn="0" w:lastColumn="0" w:oddVBand="0" w:evenVBand="0" w:oddHBand="0" w:evenHBand="0" w:firstRowFirstColumn="0" w:firstRowLastColumn="0" w:lastRowFirstColumn="0" w:lastRowLastColumn="0"/>
              <w:rPr>
                <w:rFonts w:eastAsia="Times New Roman" w:cstheme="minorHAnsi"/>
                <w:color w:val="FFFFFF"/>
                <w:sz w:val="18"/>
                <w:lang w:eastAsia="pl-PL"/>
              </w:rPr>
            </w:pPr>
            <w:r>
              <w:rPr>
                <w:rFonts w:eastAsia="Times New Roman" w:cstheme="minorHAnsi"/>
                <w:color w:val="FFFFFF"/>
                <w:sz w:val="18"/>
                <w:lang w:eastAsia="pl-PL"/>
              </w:rPr>
              <w:t>2022</w:t>
            </w:r>
          </w:p>
        </w:tc>
      </w:tr>
      <w:tr w:rsidR="00E64A0A" w14:paraId="6701281A" w14:textId="5EA3F6AC" w:rsidTr="00E64A0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328" w:type="dxa"/>
          </w:tcPr>
          <w:p w14:paraId="3C04882C" w14:textId="77777777" w:rsidR="00E64A0A" w:rsidRDefault="00E64A0A">
            <w:pPr>
              <w:widowControl w:val="0"/>
              <w:spacing w:after="0" w:line="276" w:lineRule="auto"/>
              <w:ind w:firstLine="181"/>
              <w:jc w:val="both"/>
              <w:rPr>
                <w:rFonts w:eastAsia="Times New Roman" w:cstheme="minorHAnsi"/>
                <w:sz w:val="18"/>
                <w:lang w:eastAsia="pl-PL"/>
              </w:rPr>
            </w:pPr>
            <w:r>
              <w:rPr>
                <w:rFonts w:eastAsia="Times New Roman" w:cstheme="minorHAnsi"/>
                <w:sz w:val="18"/>
                <w:lang w:eastAsia="pl-PL"/>
              </w:rPr>
              <w:t>obiekty ogółem</w:t>
            </w:r>
          </w:p>
        </w:tc>
        <w:tc>
          <w:tcPr>
            <w:tcW w:w="613" w:type="dxa"/>
            <w:vAlign w:val="center"/>
          </w:tcPr>
          <w:p w14:paraId="14E8E524" w14:textId="77777777"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ob.</w:t>
            </w:r>
          </w:p>
        </w:tc>
        <w:tc>
          <w:tcPr>
            <w:tcW w:w="642" w:type="dxa"/>
          </w:tcPr>
          <w:p w14:paraId="45AB51CC" w14:textId="77777777"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42" w:type="dxa"/>
            <w:vAlign w:val="center"/>
          </w:tcPr>
          <w:p w14:paraId="586DD008" w14:textId="77777777"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44" w:type="dxa"/>
            <w:vAlign w:val="center"/>
          </w:tcPr>
          <w:p w14:paraId="07D2A358" w14:textId="77777777"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44" w:type="dxa"/>
            <w:vAlign w:val="center"/>
          </w:tcPr>
          <w:p w14:paraId="36D111AE" w14:textId="77777777"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42" w:type="dxa"/>
            <w:vAlign w:val="center"/>
          </w:tcPr>
          <w:p w14:paraId="0DA00838" w14:textId="77777777"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36" w:type="dxa"/>
          </w:tcPr>
          <w:p w14:paraId="4F68152C" w14:textId="77777777"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36" w:type="dxa"/>
          </w:tcPr>
          <w:p w14:paraId="29C75796" w14:textId="32DE0549"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36" w:type="dxa"/>
          </w:tcPr>
          <w:p w14:paraId="533AFA47" w14:textId="6A5630A2" w:rsidR="00E64A0A" w:rsidRDefault="00E64A0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r>
      <w:tr w:rsidR="00E64A0A" w14:paraId="431A5C2D" w14:textId="18A04ECF" w:rsidTr="00E64A0A">
        <w:trPr>
          <w:trHeight w:val="255"/>
        </w:trPr>
        <w:tc>
          <w:tcPr>
            <w:cnfStyle w:val="001000000000" w:firstRow="0" w:lastRow="0" w:firstColumn="1" w:lastColumn="0" w:oddVBand="0" w:evenVBand="0" w:oddHBand="0" w:evenHBand="0" w:firstRowFirstColumn="0" w:firstRowLastColumn="0" w:lastRowFirstColumn="0" w:lastRowLastColumn="0"/>
            <w:tcW w:w="3328" w:type="dxa"/>
          </w:tcPr>
          <w:p w14:paraId="326C5599" w14:textId="77777777" w:rsidR="00E64A0A" w:rsidRDefault="00E64A0A">
            <w:pPr>
              <w:widowControl w:val="0"/>
              <w:spacing w:after="0" w:line="276" w:lineRule="auto"/>
              <w:ind w:firstLine="181"/>
              <w:jc w:val="both"/>
              <w:rPr>
                <w:rFonts w:eastAsia="Times New Roman" w:cstheme="minorHAnsi"/>
                <w:sz w:val="18"/>
                <w:lang w:eastAsia="pl-PL"/>
              </w:rPr>
            </w:pPr>
            <w:r>
              <w:rPr>
                <w:rFonts w:eastAsia="Times New Roman" w:cstheme="minorHAnsi"/>
                <w:sz w:val="18"/>
                <w:lang w:eastAsia="pl-PL"/>
              </w:rPr>
              <w:t>Obiekty całoroczne</w:t>
            </w:r>
          </w:p>
        </w:tc>
        <w:tc>
          <w:tcPr>
            <w:tcW w:w="613" w:type="dxa"/>
            <w:vAlign w:val="center"/>
          </w:tcPr>
          <w:p w14:paraId="011C947F" w14:textId="77777777"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ob.</w:t>
            </w:r>
          </w:p>
        </w:tc>
        <w:tc>
          <w:tcPr>
            <w:tcW w:w="642" w:type="dxa"/>
          </w:tcPr>
          <w:p w14:paraId="40796B4F" w14:textId="77777777"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2</w:t>
            </w:r>
          </w:p>
        </w:tc>
        <w:tc>
          <w:tcPr>
            <w:tcW w:w="642" w:type="dxa"/>
            <w:vAlign w:val="center"/>
          </w:tcPr>
          <w:p w14:paraId="0D167EC2" w14:textId="77777777"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44" w:type="dxa"/>
            <w:vAlign w:val="center"/>
          </w:tcPr>
          <w:p w14:paraId="33099B3D" w14:textId="77777777"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44" w:type="dxa"/>
            <w:vAlign w:val="center"/>
          </w:tcPr>
          <w:p w14:paraId="129546EF" w14:textId="77777777"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42" w:type="dxa"/>
            <w:vAlign w:val="center"/>
          </w:tcPr>
          <w:p w14:paraId="03CEF527" w14:textId="77777777"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36" w:type="dxa"/>
          </w:tcPr>
          <w:p w14:paraId="359F80BB" w14:textId="77777777"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36" w:type="dxa"/>
          </w:tcPr>
          <w:p w14:paraId="163C8C07" w14:textId="0A7D9585"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c>
          <w:tcPr>
            <w:tcW w:w="636" w:type="dxa"/>
          </w:tcPr>
          <w:p w14:paraId="58FC2CF2" w14:textId="0EDDB42F" w:rsidR="00E64A0A" w:rsidRDefault="00E64A0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18"/>
                <w:lang w:eastAsia="pl-PL"/>
              </w:rPr>
            </w:pPr>
            <w:r>
              <w:rPr>
                <w:rFonts w:eastAsia="Times New Roman" w:cstheme="minorHAnsi"/>
                <w:sz w:val="18"/>
                <w:lang w:eastAsia="pl-PL"/>
              </w:rPr>
              <w:t>3</w:t>
            </w:r>
          </w:p>
        </w:tc>
      </w:tr>
    </w:tbl>
    <w:p w14:paraId="654F06CF" w14:textId="77777777" w:rsidR="008C2F3A" w:rsidRDefault="00741EA6">
      <w:pPr>
        <w:pStyle w:val="rdo0"/>
        <w:spacing w:line="276" w:lineRule="auto"/>
        <w:rPr>
          <w:rFonts w:asciiTheme="minorHAnsi" w:hAnsiTheme="minorHAnsi" w:cstheme="minorHAnsi"/>
          <w:sz w:val="18"/>
          <w:szCs w:val="22"/>
        </w:rPr>
      </w:pPr>
      <w:r>
        <w:rPr>
          <w:rFonts w:asciiTheme="minorHAnsi" w:hAnsiTheme="minorHAnsi" w:cstheme="minorHAnsi"/>
          <w:sz w:val="18"/>
          <w:szCs w:val="22"/>
        </w:rPr>
        <w:t>Źródło: Bank Danych Lokalnych GUS</w:t>
      </w:r>
    </w:p>
    <w:p w14:paraId="23C51296" w14:textId="1C9451D7" w:rsidR="008C2F3A" w:rsidRDefault="00741EA6">
      <w:pPr>
        <w:spacing w:line="276" w:lineRule="auto"/>
        <w:jc w:val="both"/>
        <w:rPr>
          <w:rFonts w:cstheme="minorHAnsi"/>
        </w:rPr>
      </w:pPr>
      <w:r>
        <w:rPr>
          <w:rFonts w:cstheme="minorHAnsi"/>
        </w:rPr>
        <w:t>Analiza rynku turystycznego pozwala zaobserwować wzrost dynamiki liczby miejsc noclegowych po 2015 roku. Od wysokiego w 2016 do stabilnego w latach 2017-202</w:t>
      </w:r>
      <w:r w:rsidR="00A72260">
        <w:rPr>
          <w:rFonts w:cstheme="minorHAnsi"/>
        </w:rPr>
        <w:t>2</w:t>
      </w:r>
      <w:r>
        <w:rPr>
          <w:rFonts w:cstheme="minorHAnsi"/>
        </w:rPr>
        <w:t>.</w:t>
      </w:r>
    </w:p>
    <w:p w14:paraId="5A66C0BC" w14:textId="77777777" w:rsidR="008C2F3A" w:rsidRDefault="00741EA6">
      <w:pPr>
        <w:pStyle w:val="Legenda"/>
        <w:spacing w:after="0" w:line="276" w:lineRule="auto"/>
        <w:rPr>
          <w:szCs w:val="20"/>
        </w:rPr>
      </w:pPr>
      <w:r>
        <w:rPr>
          <w:szCs w:val="20"/>
        </w:rPr>
        <w:t>Wykres. Dynamika liczby miejsc noclegowych całorocznych (rok poprzedni = 100)</w:t>
      </w:r>
    </w:p>
    <w:p w14:paraId="32FCC7A3" w14:textId="08F048F9" w:rsidR="008C2F3A" w:rsidRDefault="00E64A0A">
      <w:pPr>
        <w:spacing w:line="276" w:lineRule="auto"/>
        <w:jc w:val="center"/>
        <w:rPr>
          <w:rFonts w:cstheme="minorHAnsi"/>
        </w:rPr>
      </w:pPr>
      <w:r>
        <w:rPr>
          <w:noProof/>
        </w:rPr>
        <w:drawing>
          <wp:inline distT="0" distB="0" distL="0" distR="0" wp14:anchorId="052C336E" wp14:editId="1866BCFB">
            <wp:extent cx="5761355" cy="2592705"/>
            <wp:effectExtent l="0" t="0" r="10795" b="17145"/>
            <wp:docPr id="831564550" name="Wykres 1">
              <a:extLst xmlns:a="http://schemas.openxmlformats.org/drawingml/2006/main">
                <a:ext uri="{FF2B5EF4-FFF2-40B4-BE49-F238E27FC236}">
                  <a16:creationId xmlns:a16="http://schemas.microsoft.com/office/drawing/2014/main" id="{054DF242-5F2A-E2F2-E16F-7A5D237E5CC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6837BCD" w14:textId="77777777" w:rsidR="008C2F3A" w:rsidRDefault="00741EA6">
      <w:pPr>
        <w:pStyle w:val="rdo0"/>
        <w:spacing w:line="276" w:lineRule="auto"/>
        <w:rPr>
          <w:rFonts w:asciiTheme="minorHAnsi" w:hAnsiTheme="minorHAnsi" w:cstheme="minorHAnsi"/>
          <w:sz w:val="18"/>
          <w:szCs w:val="22"/>
        </w:rPr>
      </w:pPr>
      <w:r>
        <w:rPr>
          <w:rFonts w:asciiTheme="minorHAnsi" w:hAnsiTheme="minorHAnsi" w:cstheme="minorHAnsi"/>
          <w:sz w:val="18"/>
          <w:szCs w:val="22"/>
        </w:rPr>
        <w:t>Źródło: dane Banku Danych Lokalnych GUS</w:t>
      </w:r>
    </w:p>
    <w:p w14:paraId="1D313B2C" w14:textId="27D8934D" w:rsidR="008C2F3A" w:rsidRDefault="00741EA6">
      <w:pPr>
        <w:pStyle w:val="Legenda"/>
        <w:spacing w:after="0" w:line="276" w:lineRule="auto"/>
        <w:rPr>
          <w:szCs w:val="20"/>
        </w:rPr>
      </w:pPr>
      <w:bookmarkStart w:id="81" w:name="_Toc434585832"/>
      <w:bookmarkStart w:id="82" w:name="_Toc437586777"/>
      <w:r>
        <w:rPr>
          <w:szCs w:val="20"/>
        </w:rPr>
        <w:t xml:space="preserve">Tabela 15: Miejsca noclegowe w Gminie-Miasto Działdowo </w:t>
      </w:r>
      <w:bookmarkEnd w:id="81"/>
      <w:bookmarkEnd w:id="82"/>
      <w:r>
        <w:rPr>
          <w:szCs w:val="20"/>
        </w:rPr>
        <w:t>w latach 2015-202</w:t>
      </w:r>
      <w:r w:rsidR="00E64A0A">
        <w:rPr>
          <w:szCs w:val="20"/>
        </w:rPr>
        <w:t>2</w:t>
      </w:r>
    </w:p>
    <w:tbl>
      <w:tblPr>
        <w:tblW w:w="9073" w:type="dxa"/>
        <w:tblInd w:w="-11" w:type="dxa"/>
        <w:tblLayout w:type="fixed"/>
        <w:tblCellMar>
          <w:left w:w="70" w:type="dxa"/>
          <w:right w:w="70" w:type="dxa"/>
        </w:tblCellMar>
        <w:tblLook w:val="04A0" w:firstRow="1" w:lastRow="0" w:firstColumn="1" w:lastColumn="0" w:noHBand="0" w:noVBand="1"/>
      </w:tblPr>
      <w:tblGrid>
        <w:gridCol w:w="2280"/>
        <w:gridCol w:w="698"/>
        <w:gridCol w:w="709"/>
        <w:gridCol w:w="850"/>
        <w:gridCol w:w="851"/>
        <w:gridCol w:w="567"/>
        <w:gridCol w:w="850"/>
        <w:gridCol w:w="851"/>
        <w:gridCol w:w="567"/>
        <w:gridCol w:w="850"/>
      </w:tblGrid>
      <w:tr w:rsidR="00E64A0A" w14:paraId="39DB78A7" w14:textId="5F3B16B1" w:rsidTr="00E64A0A">
        <w:trPr>
          <w:trHeight w:val="20"/>
        </w:trPr>
        <w:tc>
          <w:tcPr>
            <w:tcW w:w="2280" w:type="dxa"/>
            <w:tcBorders>
              <w:top w:val="single" w:sz="8" w:space="0" w:color="5B9BD5"/>
              <w:left w:val="single" w:sz="8" w:space="0" w:color="5B9BD5"/>
              <w:bottom w:val="single" w:sz="8" w:space="0" w:color="5B9BD5"/>
            </w:tcBorders>
            <w:shd w:val="clear" w:color="000000" w:fill="5B9BD5"/>
            <w:vAlign w:val="center"/>
          </w:tcPr>
          <w:p w14:paraId="307EC406"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698" w:type="dxa"/>
            <w:tcBorders>
              <w:top w:val="single" w:sz="8" w:space="0" w:color="5B9BD5"/>
              <w:bottom w:val="single" w:sz="8" w:space="0" w:color="5B9BD5"/>
            </w:tcBorders>
            <w:shd w:val="clear" w:color="000000" w:fill="5B9BD5"/>
            <w:vAlign w:val="center"/>
          </w:tcPr>
          <w:p w14:paraId="0A32DDEB"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709" w:type="dxa"/>
            <w:tcBorders>
              <w:top w:val="single" w:sz="8" w:space="0" w:color="5B9BD5"/>
              <w:bottom w:val="single" w:sz="8" w:space="0" w:color="5B9BD5"/>
            </w:tcBorders>
            <w:shd w:val="clear" w:color="000000" w:fill="5B9BD5"/>
            <w:vAlign w:val="center"/>
          </w:tcPr>
          <w:p w14:paraId="5C783BA3"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850" w:type="dxa"/>
            <w:tcBorders>
              <w:top w:val="single" w:sz="8" w:space="0" w:color="5B9BD5"/>
              <w:bottom w:val="single" w:sz="8" w:space="0" w:color="5B9BD5"/>
            </w:tcBorders>
            <w:shd w:val="clear" w:color="000000" w:fill="5B9BD5"/>
            <w:vAlign w:val="center"/>
          </w:tcPr>
          <w:p w14:paraId="0B94D00F"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851" w:type="dxa"/>
            <w:tcBorders>
              <w:top w:val="single" w:sz="8" w:space="0" w:color="5B9BD5"/>
              <w:bottom w:val="single" w:sz="8" w:space="0" w:color="5B9BD5"/>
            </w:tcBorders>
            <w:shd w:val="clear" w:color="000000" w:fill="5B9BD5"/>
            <w:vAlign w:val="center"/>
          </w:tcPr>
          <w:p w14:paraId="66FE7BE1"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567" w:type="dxa"/>
            <w:tcBorders>
              <w:top w:val="single" w:sz="8" w:space="0" w:color="5B9BD5"/>
              <w:bottom w:val="single" w:sz="8" w:space="0" w:color="5B9BD5"/>
            </w:tcBorders>
            <w:shd w:val="clear" w:color="000000" w:fill="5B9BD5"/>
            <w:vAlign w:val="center"/>
          </w:tcPr>
          <w:p w14:paraId="4BE35BED"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850" w:type="dxa"/>
            <w:tcBorders>
              <w:top w:val="single" w:sz="8" w:space="0" w:color="5B9BD5"/>
              <w:bottom w:val="single" w:sz="8" w:space="0" w:color="5B9BD5"/>
            </w:tcBorders>
            <w:shd w:val="clear" w:color="000000" w:fill="5B9BD5"/>
            <w:vAlign w:val="center"/>
          </w:tcPr>
          <w:p w14:paraId="6C4A703B"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851" w:type="dxa"/>
            <w:tcBorders>
              <w:top w:val="single" w:sz="8" w:space="0" w:color="5B9BD5"/>
              <w:bottom w:val="single" w:sz="8" w:space="0" w:color="5B9BD5"/>
              <w:right w:val="single" w:sz="8" w:space="0" w:color="5B9BD5"/>
            </w:tcBorders>
            <w:shd w:val="clear" w:color="000000" w:fill="5B9BD5"/>
            <w:vAlign w:val="center"/>
          </w:tcPr>
          <w:p w14:paraId="7EC07F2A"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567" w:type="dxa"/>
            <w:tcBorders>
              <w:top w:val="single" w:sz="8" w:space="0" w:color="5B9BD5"/>
              <w:bottom w:val="single" w:sz="8" w:space="0" w:color="5B9BD5"/>
              <w:right w:val="single" w:sz="8" w:space="0" w:color="5B9BD5"/>
            </w:tcBorders>
            <w:shd w:val="clear" w:color="000000" w:fill="5B9BD5"/>
          </w:tcPr>
          <w:p w14:paraId="70AA5ACA"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850" w:type="dxa"/>
            <w:tcBorders>
              <w:top w:val="single" w:sz="8" w:space="0" w:color="5B9BD5"/>
              <w:bottom w:val="single" w:sz="8" w:space="0" w:color="5B9BD5"/>
              <w:right w:val="single" w:sz="8" w:space="0" w:color="5B9BD5"/>
            </w:tcBorders>
            <w:shd w:val="clear" w:color="000000" w:fill="5B9BD5"/>
          </w:tcPr>
          <w:p w14:paraId="266C230F" w14:textId="77777777" w:rsidR="00E64A0A" w:rsidRDefault="00E64A0A">
            <w:pPr>
              <w:widowControl w:val="0"/>
              <w:spacing w:after="0" w:line="276" w:lineRule="auto"/>
              <w:jc w:val="center"/>
              <w:rPr>
                <w:rFonts w:eastAsia="Times New Roman" w:cstheme="minorHAnsi"/>
                <w:b/>
                <w:bCs/>
                <w:color w:val="FFFFFF"/>
                <w:sz w:val="18"/>
                <w:lang w:eastAsia="pl-PL"/>
              </w:rPr>
            </w:pPr>
          </w:p>
        </w:tc>
      </w:tr>
      <w:tr w:rsidR="00E64A0A" w14:paraId="4BFB39C1" w14:textId="21D77F02" w:rsidTr="00E64A0A">
        <w:trPr>
          <w:trHeight w:val="20"/>
        </w:trPr>
        <w:tc>
          <w:tcPr>
            <w:tcW w:w="2280" w:type="dxa"/>
            <w:tcBorders>
              <w:top w:val="single" w:sz="8" w:space="0" w:color="5B9BD5"/>
              <w:left w:val="single" w:sz="8" w:space="0" w:color="5B9BD5"/>
              <w:bottom w:val="single" w:sz="8" w:space="0" w:color="5B9BD5"/>
            </w:tcBorders>
            <w:shd w:val="clear" w:color="000000" w:fill="5B9BD5"/>
            <w:vAlign w:val="center"/>
          </w:tcPr>
          <w:p w14:paraId="04B7B658" w14:textId="77777777" w:rsidR="00E64A0A" w:rsidRDefault="00E64A0A">
            <w:pPr>
              <w:widowControl w:val="0"/>
              <w:spacing w:after="0" w:line="276" w:lineRule="auto"/>
              <w:jc w:val="center"/>
              <w:rPr>
                <w:rFonts w:eastAsia="Times New Roman" w:cstheme="minorHAnsi"/>
                <w:b/>
                <w:bCs/>
                <w:color w:val="FFFFFF"/>
                <w:sz w:val="18"/>
                <w:lang w:eastAsia="pl-PL"/>
              </w:rPr>
            </w:pPr>
          </w:p>
        </w:tc>
        <w:tc>
          <w:tcPr>
            <w:tcW w:w="698" w:type="dxa"/>
            <w:tcBorders>
              <w:top w:val="single" w:sz="8" w:space="0" w:color="5B9BD5"/>
              <w:bottom w:val="single" w:sz="8" w:space="0" w:color="5B9BD5"/>
            </w:tcBorders>
            <w:shd w:val="clear" w:color="000000" w:fill="5B9BD5"/>
            <w:vAlign w:val="center"/>
          </w:tcPr>
          <w:p w14:paraId="16DAF9A8" w14:textId="77777777"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J.m.</w:t>
            </w:r>
          </w:p>
        </w:tc>
        <w:tc>
          <w:tcPr>
            <w:tcW w:w="709" w:type="dxa"/>
            <w:tcBorders>
              <w:top w:val="single" w:sz="8" w:space="0" w:color="5B9BD5"/>
              <w:bottom w:val="single" w:sz="8" w:space="0" w:color="5B9BD5"/>
            </w:tcBorders>
            <w:shd w:val="clear" w:color="000000" w:fill="5B9BD5"/>
            <w:vAlign w:val="center"/>
          </w:tcPr>
          <w:p w14:paraId="69A85189" w14:textId="77777777"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2015</w:t>
            </w:r>
          </w:p>
        </w:tc>
        <w:tc>
          <w:tcPr>
            <w:tcW w:w="850" w:type="dxa"/>
            <w:tcBorders>
              <w:top w:val="single" w:sz="8" w:space="0" w:color="5B9BD5"/>
              <w:bottom w:val="single" w:sz="8" w:space="0" w:color="5B9BD5"/>
            </w:tcBorders>
            <w:shd w:val="clear" w:color="000000" w:fill="5B9BD5"/>
            <w:vAlign w:val="center"/>
          </w:tcPr>
          <w:p w14:paraId="794CD4C0" w14:textId="77777777"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2016</w:t>
            </w:r>
          </w:p>
        </w:tc>
        <w:tc>
          <w:tcPr>
            <w:tcW w:w="851" w:type="dxa"/>
            <w:tcBorders>
              <w:top w:val="single" w:sz="8" w:space="0" w:color="5B9BD5"/>
              <w:bottom w:val="single" w:sz="8" w:space="0" w:color="5B9BD5"/>
            </w:tcBorders>
            <w:shd w:val="clear" w:color="000000" w:fill="5B9BD5"/>
            <w:vAlign w:val="center"/>
          </w:tcPr>
          <w:p w14:paraId="138ABDBE" w14:textId="77777777"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2017</w:t>
            </w:r>
          </w:p>
        </w:tc>
        <w:tc>
          <w:tcPr>
            <w:tcW w:w="567" w:type="dxa"/>
            <w:tcBorders>
              <w:top w:val="single" w:sz="8" w:space="0" w:color="5B9BD5"/>
              <w:bottom w:val="single" w:sz="8" w:space="0" w:color="5B9BD5"/>
            </w:tcBorders>
            <w:shd w:val="clear" w:color="000000" w:fill="5B9BD5"/>
            <w:vAlign w:val="center"/>
          </w:tcPr>
          <w:p w14:paraId="4C9DDC64" w14:textId="77777777"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2018</w:t>
            </w:r>
          </w:p>
        </w:tc>
        <w:tc>
          <w:tcPr>
            <w:tcW w:w="850" w:type="dxa"/>
            <w:tcBorders>
              <w:top w:val="single" w:sz="8" w:space="0" w:color="5B9BD5"/>
              <w:bottom w:val="single" w:sz="8" w:space="0" w:color="5B9BD5"/>
            </w:tcBorders>
            <w:shd w:val="clear" w:color="000000" w:fill="5B9BD5"/>
            <w:vAlign w:val="center"/>
          </w:tcPr>
          <w:p w14:paraId="5F1CD546" w14:textId="77777777"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2019</w:t>
            </w:r>
          </w:p>
        </w:tc>
        <w:tc>
          <w:tcPr>
            <w:tcW w:w="851" w:type="dxa"/>
            <w:tcBorders>
              <w:top w:val="single" w:sz="8" w:space="0" w:color="5B9BD5"/>
              <w:bottom w:val="single" w:sz="8" w:space="0" w:color="5B9BD5"/>
              <w:right w:val="single" w:sz="8" w:space="0" w:color="5B9BD5"/>
            </w:tcBorders>
            <w:shd w:val="clear" w:color="000000" w:fill="5B9BD5"/>
            <w:vAlign w:val="center"/>
          </w:tcPr>
          <w:p w14:paraId="702EBC50" w14:textId="77777777"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2020</w:t>
            </w:r>
          </w:p>
        </w:tc>
        <w:tc>
          <w:tcPr>
            <w:tcW w:w="567" w:type="dxa"/>
            <w:tcBorders>
              <w:top w:val="single" w:sz="8" w:space="0" w:color="5B9BD5"/>
              <w:bottom w:val="single" w:sz="8" w:space="0" w:color="5B9BD5"/>
              <w:right w:val="single" w:sz="8" w:space="0" w:color="5B9BD5"/>
            </w:tcBorders>
            <w:shd w:val="clear" w:color="000000" w:fill="5B9BD5"/>
          </w:tcPr>
          <w:p w14:paraId="46350846" w14:textId="05213421"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2021</w:t>
            </w:r>
          </w:p>
        </w:tc>
        <w:tc>
          <w:tcPr>
            <w:tcW w:w="850" w:type="dxa"/>
            <w:tcBorders>
              <w:top w:val="single" w:sz="8" w:space="0" w:color="5B9BD5"/>
              <w:bottom w:val="single" w:sz="8" w:space="0" w:color="5B9BD5"/>
              <w:right w:val="single" w:sz="8" w:space="0" w:color="5B9BD5"/>
            </w:tcBorders>
            <w:shd w:val="clear" w:color="000000" w:fill="5B9BD5"/>
          </w:tcPr>
          <w:p w14:paraId="48F1D09C" w14:textId="4841CD0B" w:rsidR="00E64A0A" w:rsidRDefault="00E64A0A">
            <w:pPr>
              <w:widowControl w:val="0"/>
              <w:spacing w:after="0" w:line="276" w:lineRule="auto"/>
              <w:jc w:val="center"/>
              <w:rPr>
                <w:rFonts w:eastAsia="Times New Roman" w:cstheme="minorHAnsi"/>
                <w:b/>
                <w:bCs/>
                <w:color w:val="FFFFFF"/>
                <w:sz w:val="18"/>
                <w:lang w:eastAsia="pl-PL"/>
              </w:rPr>
            </w:pPr>
            <w:r>
              <w:rPr>
                <w:rFonts w:eastAsia="Times New Roman" w:cstheme="minorHAnsi"/>
                <w:b/>
                <w:bCs/>
                <w:color w:val="FFFFFF"/>
                <w:sz w:val="18"/>
                <w:lang w:eastAsia="pl-PL"/>
              </w:rPr>
              <w:t>2022</w:t>
            </w:r>
          </w:p>
        </w:tc>
      </w:tr>
      <w:tr w:rsidR="00E64A0A" w14:paraId="2FACA4C8" w14:textId="4A6140F0" w:rsidTr="00E64A0A">
        <w:trPr>
          <w:trHeight w:val="20"/>
        </w:trPr>
        <w:tc>
          <w:tcPr>
            <w:tcW w:w="2280" w:type="dxa"/>
            <w:tcBorders>
              <w:left w:val="single" w:sz="8" w:space="0" w:color="9CC2E5"/>
              <w:bottom w:val="single" w:sz="8" w:space="0" w:color="9CC2E5"/>
              <w:right w:val="single" w:sz="8" w:space="0" w:color="9CC2E5"/>
            </w:tcBorders>
            <w:shd w:val="clear" w:color="000000" w:fill="DEEAF6"/>
            <w:vAlign w:val="center"/>
          </w:tcPr>
          <w:p w14:paraId="7FE38224" w14:textId="77777777" w:rsidR="00E64A0A" w:rsidRDefault="00E64A0A">
            <w:pPr>
              <w:widowControl w:val="0"/>
              <w:spacing w:after="0" w:line="276" w:lineRule="auto"/>
              <w:jc w:val="center"/>
              <w:rPr>
                <w:rFonts w:eastAsia="Times New Roman" w:cstheme="minorHAnsi"/>
                <w:b/>
                <w:bCs/>
                <w:color w:val="000000"/>
                <w:sz w:val="18"/>
                <w:lang w:eastAsia="pl-PL"/>
              </w:rPr>
            </w:pPr>
            <w:r>
              <w:rPr>
                <w:rFonts w:eastAsia="Times New Roman" w:cstheme="minorHAnsi"/>
                <w:b/>
                <w:bCs/>
                <w:color w:val="000000"/>
                <w:sz w:val="18"/>
                <w:lang w:eastAsia="pl-PL"/>
              </w:rPr>
              <w:t>miejsca noclegowe ogółem</w:t>
            </w:r>
          </w:p>
        </w:tc>
        <w:tc>
          <w:tcPr>
            <w:tcW w:w="698" w:type="dxa"/>
            <w:tcBorders>
              <w:bottom w:val="single" w:sz="8" w:space="0" w:color="9CC2E5"/>
              <w:right w:val="single" w:sz="8" w:space="0" w:color="9CC2E5"/>
            </w:tcBorders>
            <w:shd w:val="clear" w:color="000000" w:fill="DEEAF6"/>
            <w:vAlign w:val="center"/>
          </w:tcPr>
          <w:p w14:paraId="5604A7E5"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msc.</w:t>
            </w:r>
          </w:p>
        </w:tc>
        <w:tc>
          <w:tcPr>
            <w:tcW w:w="709" w:type="dxa"/>
            <w:tcBorders>
              <w:bottom w:val="single" w:sz="8" w:space="0" w:color="9CC2E5"/>
              <w:right w:val="single" w:sz="8" w:space="0" w:color="9CC2E5"/>
            </w:tcBorders>
            <w:shd w:val="clear" w:color="000000" w:fill="DEEAF6"/>
            <w:vAlign w:val="center"/>
          </w:tcPr>
          <w:p w14:paraId="0BA9F01C"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62</w:t>
            </w:r>
          </w:p>
        </w:tc>
        <w:tc>
          <w:tcPr>
            <w:tcW w:w="850" w:type="dxa"/>
            <w:tcBorders>
              <w:bottom w:val="single" w:sz="8" w:space="0" w:color="9CC2E5"/>
              <w:right w:val="single" w:sz="8" w:space="0" w:color="9CC2E5"/>
            </w:tcBorders>
            <w:shd w:val="clear" w:color="000000" w:fill="DEEAF6"/>
            <w:vAlign w:val="center"/>
          </w:tcPr>
          <w:p w14:paraId="116D1593"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115</w:t>
            </w:r>
          </w:p>
        </w:tc>
        <w:tc>
          <w:tcPr>
            <w:tcW w:w="851" w:type="dxa"/>
            <w:tcBorders>
              <w:bottom w:val="single" w:sz="8" w:space="0" w:color="9CC2E5"/>
              <w:right w:val="single" w:sz="8" w:space="0" w:color="9CC2E5"/>
            </w:tcBorders>
            <w:shd w:val="clear" w:color="000000" w:fill="DEEAF6"/>
            <w:vAlign w:val="center"/>
          </w:tcPr>
          <w:p w14:paraId="20E1731C"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115</w:t>
            </w:r>
          </w:p>
        </w:tc>
        <w:tc>
          <w:tcPr>
            <w:tcW w:w="567" w:type="dxa"/>
            <w:tcBorders>
              <w:bottom w:val="single" w:sz="8" w:space="0" w:color="9CC2E5"/>
              <w:right w:val="single" w:sz="8" w:space="0" w:color="9CC2E5"/>
            </w:tcBorders>
            <w:shd w:val="clear" w:color="000000" w:fill="DEEAF6"/>
            <w:vAlign w:val="center"/>
          </w:tcPr>
          <w:p w14:paraId="0409B053"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115</w:t>
            </w:r>
          </w:p>
        </w:tc>
        <w:tc>
          <w:tcPr>
            <w:tcW w:w="850" w:type="dxa"/>
            <w:tcBorders>
              <w:bottom w:val="single" w:sz="8" w:space="0" w:color="9CC2E5"/>
              <w:right w:val="single" w:sz="8" w:space="0" w:color="9CC2E5"/>
            </w:tcBorders>
            <w:shd w:val="clear" w:color="000000" w:fill="DEEAF6"/>
            <w:vAlign w:val="center"/>
          </w:tcPr>
          <w:p w14:paraId="02BE07A5"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111</w:t>
            </w:r>
          </w:p>
        </w:tc>
        <w:tc>
          <w:tcPr>
            <w:tcW w:w="851" w:type="dxa"/>
            <w:tcBorders>
              <w:bottom w:val="single" w:sz="8" w:space="0" w:color="9CC2E5"/>
              <w:right w:val="single" w:sz="8" w:space="0" w:color="9CC2E5"/>
            </w:tcBorders>
            <w:shd w:val="clear" w:color="000000" w:fill="DEEAF6"/>
            <w:vAlign w:val="center"/>
          </w:tcPr>
          <w:p w14:paraId="4F37EDDA"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111</w:t>
            </w:r>
          </w:p>
        </w:tc>
        <w:tc>
          <w:tcPr>
            <w:tcW w:w="567" w:type="dxa"/>
            <w:tcBorders>
              <w:bottom w:val="single" w:sz="8" w:space="0" w:color="9CC2E5"/>
              <w:right w:val="single" w:sz="8" w:space="0" w:color="9CC2E5"/>
            </w:tcBorders>
            <w:shd w:val="clear" w:color="000000" w:fill="DEEAF6"/>
          </w:tcPr>
          <w:p w14:paraId="283229CD" w14:textId="2B3B6064"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114</w:t>
            </w:r>
          </w:p>
        </w:tc>
        <w:tc>
          <w:tcPr>
            <w:tcW w:w="850" w:type="dxa"/>
            <w:tcBorders>
              <w:bottom w:val="single" w:sz="8" w:space="0" w:color="9CC2E5"/>
              <w:right w:val="single" w:sz="8" w:space="0" w:color="9CC2E5"/>
            </w:tcBorders>
            <w:shd w:val="clear" w:color="000000" w:fill="DEEAF6"/>
          </w:tcPr>
          <w:p w14:paraId="5423D754" w14:textId="0CBB462C"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111</w:t>
            </w:r>
          </w:p>
        </w:tc>
      </w:tr>
      <w:tr w:rsidR="00E64A0A" w14:paraId="18102DBD" w14:textId="3067A8D1" w:rsidTr="00E64A0A">
        <w:trPr>
          <w:trHeight w:val="20"/>
        </w:trPr>
        <w:tc>
          <w:tcPr>
            <w:tcW w:w="2280" w:type="dxa"/>
            <w:tcBorders>
              <w:left w:val="single" w:sz="8" w:space="0" w:color="9CC2E5"/>
              <w:bottom w:val="single" w:sz="8" w:space="0" w:color="9CC2E5"/>
              <w:right w:val="single" w:sz="8" w:space="0" w:color="9CC2E5"/>
            </w:tcBorders>
            <w:shd w:val="clear" w:color="auto" w:fill="FFFFFF" w:themeFill="background1"/>
            <w:vAlign w:val="center"/>
          </w:tcPr>
          <w:p w14:paraId="0D3A5C4F" w14:textId="77777777" w:rsidR="00E64A0A" w:rsidRDefault="00E64A0A">
            <w:pPr>
              <w:widowControl w:val="0"/>
              <w:spacing w:after="0" w:line="276" w:lineRule="auto"/>
              <w:jc w:val="center"/>
              <w:rPr>
                <w:rFonts w:eastAsia="Times New Roman" w:cstheme="minorHAnsi"/>
                <w:b/>
                <w:bCs/>
                <w:color w:val="000000"/>
                <w:sz w:val="18"/>
                <w:lang w:eastAsia="pl-PL"/>
              </w:rPr>
            </w:pPr>
            <w:r>
              <w:rPr>
                <w:rFonts w:eastAsia="Times New Roman" w:cstheme="minorHAnsi"/>
                <w:b/>
                <w:bCs/>
                <w:color w:val="000000"/>
                <w:sz w:val="18"/>
                <w:lang w:eastAsia="pl-PL"/>
              </w:rPr>
              <w:t>miejsca noclegowe całoroczne</w:t>
            </w:r>
          </w:p>
        </w:tc>
        <w:tc>
          <w:tcPr>
            <w:tcW w:w="698" w:type="dxa"/>
            <w:tcBorders>
              <w:bottom w:val="single" w:sz="8" w:space="0" w:color="9CC2E5"/>
              <w:right w:val="single" w:sz="8" w:space="0" w:color="9CC2E5"/>
            </w:tcBorders>
            <w:shd w:val="clear" w:color="auto" w:fill="FFFFFF" w:themeFill="background1"/>
            <w:vAlign w:val="center"/>
          </w:tcPr>
          <w:p w14:paraId="12F3F966" w14:textId="77777777" w:rsidR="00E64A0A" w:rsidRDefault="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msc.</w:t>
            </w:r>
          </w:p>
        </w:tc>
        <w:tc>
          <w:tcPr>
            <w:tcW w:w="709" w:type="dxa"/>
            <w:tcBorders>
              <w:bottom w:val="single" w:sz="8" w:space="0" w:color="9CC2E5"/>
              <w:right w:val="single" w:sz="8" w:space="0" w:color="9CC2E5"/>
            </w:tcBorders>
            <w:shd w:val="clear" w:color="auto" w:fill="FFFFFF" w:themeFill="background1"/>
            <w:vAlign w:val="center"/>
          </w:tcPr>
          <w:p w14:paraId="34B38876" w14:textId="77777777" w:rsidR="00E64A0A" w:rsidRDefault="00E64A0A" w:rsidP="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62</w:t>
            </w:r>
          </w:p>
        </w:tc>
        <w:tc>
          <w:tcPr>
            <w:tcW w:w="850" w:type="dxa"/>
            <w:tcBorders>
              <w:bottom w:val="single" w:sz="8" w:space="0" w:color="9CC2E5"/>
              <w:right w:val="single" w:sz="8" w:space="0" w:color="9CC2E5"/>
            </w:tcBorders>
            <w:shd w:val="clear" w:color="auto" w:fill="FFFFFF" w:themeFill="background1"/>
            <w:vAlign w:val="center"/>
          </w:tcPr>
          <w:p w14:paraId="6686D881" w14:textId="410B4E2E" w:rsidR="00E64A0A" w:rsidRDefault="00E64A0A" w:rsidP="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115</w:t>
            </w:r>
          </w:p>
        </w:tc>
        <w:tc>
          <w:tcPr>
            <w:tcW w:w="851" w:type="dxa"/>
            <w:tcBorders>
              <w:bottom w:val="single" w:sz="8" w:space="0" w:color="9CC2E5"/>
              <w:right w:val="single" w:sz="8" w:space="0" w:color="9CC2E5"/>
            </w:tcBorders>
            <w:shd w:val="clear" w:color="auto" w:fill="FFFFFF" w:themeFill="background1"/>
            <w:vAlign w:val="center"/>
          </w:tcPr>
          <w:p w14:paraId="5E2CAB32" w14:textId="77777777" w:rsidR="00E64A0A" w:rsidRDefault="00E64A0A" w:rsidP="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115</w:t>
            </w:r>
          </w:p>
        </w:tc>
        <w:tc>
          <w:tcPr>
            <w:tcW w:w="567" w:type="dxa"/>
            <w:tcBorders>
              <w:bottom w:val="single" w:sz="8" w:space="0" w:color="9CC2E5"/>
              <w:right w:val="single" w:sz="8" w:space="0" w:color="9CC2E5"/>
            </w:tcBorders>
            <w:shd w:val="clear" w:color="auto" w:fill="FFFFFF" w:themeFill="background1"/>
            <w:vAlign w:val="center"/>
          </w:tcPr>
          <w:p w14:paraId="72B0914D" w14:textId="77777777" w:rsidR="00E64A0A" w:rsidRDefault="00E64A0A" w:rsidP="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115</w:t>
            </w:r>
          </w:p>
        </w:tc>
        <w:tc>
          <w:tcPr>
            <w:tcW w:w="850" w:type="dxa"/>
            <w:tcBorders>
              <w:bottom w:val="single" w:sz="8" w:space="0" w:color="9CC2E5"/>
              <w:right w:val="single" w:sz="8" w:space="0" w:color="9CC2E5"/>
            </w:tcBorders>
            <w:shd w:val="clear" w:color="auto" w:fill="FFFFFF" w:themeFill="background1"/>
            <w:vAlign w:val="center"/>
          </w:tcPr>
          <w:p w14:paraId="7AC325A3" w14:textId="77777777" w:rsidR="00E64A0A" w:rsidRDefault="00E64A0A" w:rsidP="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111</w:t>
            </w:r>
          </w:p>
        </w:tc>
        <w:tc>
          <w:tcPr>
            <w:tcW w:w="851" w:type="dxa"/>
            <w:tcBorders>
              <w:bottom w:val="single" w:sz="8" w:space="0" w:color="9CC2E5"/>
              <w:right w:val="single" w:sz="8" w:space="0" w:color="9CC2E5"/>
            </w:tcBorders>
            <w:shd w:val="clear" w:color="auto" w:fill="FFFFFF" w:themeFill="background1"/>
            <w:vAlign w:val="center"/>
          </w:tcPr>
          <w:p w14:paraId="2B87E95C" w14:textId="77777777" w:rsidR="00E64A0A" w:rsidRDefault="00E64A0A" w:rsidP="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111</w:t>
            </w:r>
          </w:p>
        </w:tc>
        <w:tc>
          <w:tcPr>
            <w:tcW w:w="567" w:type="dxa"/>
            <w:tcBorders>
              <w:bottom w:val="single" w:sz="8" w:space="0" w:color="9CC2E5"/>
              <w:right w:val="single" w:sz="8" w:space="0" w:color="9CC2E5"/>
            </w:tcBorders>
            <w:shd w:val="clear" w:color="auto" w:fill="FFFFFF" w:themeFill="background1"/>
          </w:tcPr>
          <w:p w14:paraId="1CADF2DD" w14:textId="273A62FC" w:rsidR="00E64A0A" w:rsidRDefault="00E64A0A" w:rsidP="00E64A0A">
            <w:pPr>
              <w:widowControl w:val="0"/>
              <w:spacing w:after="0" w:line="276" w:lineRule="auto"/>
              <w:rPr>
                <w:rFonts w:eastAsia="Times New Roman" w:cstheme="minorHAnsi"/>
                <w:color w:val="000000"/>
                <w:sz w:val="18"/>
                <w:lang w:eastAsia="pl-PL"/>
              </w:rPr>
            </w:pPr>
            <w:r>
              <w:rPr>
                <w:rFonts w:eastAsia="Times New Roman" w:cstheme="minorHAnsi"/>
                <w:color w:val="000000"/>
                <w:sz w:val="18"/>
                <w:lang w:eastAsia="pl-PL"/>
              </w:rPr>
              <w:t xml:space="preserve">   114</w:t>
            </w:r>
          </w:p>
        </w:tc>
        <w:tc>
          <w:tcPr>
            <w:tcW w:w="850" w:type="dxa"/>
            <w:tcBorders>
              <w:bottom w:val="single" w:sz="8" w:space="0" w:color="9CC2E5"/>
              <w:right w:val="single" w:sz="8" w:space="0" w:color="9CC2E5"/>
            </w:tcBorders>
            <w:shd w:val="clear" w:color="auto" w:fill="FFFFFF" w:themeFill="background1"/>
          </w:tcPr>
          <w:p w14:paraId="2CED44A8" w14:textId="3F56C860" w:rsidR="00E64A0A" w:rsidRDefault="00E64A0A" w:rsidP="00E64A0A">
            <w:pPr>
              <w:widowControl w:val="0"/>
              <w:spacing w:after="0" w:line="276" w:lineRule="auto"/>
              <w:jc w:val="center"/>
              <w:rPr>
                <w:rFonts w:eastAsia="Times New Roman" w:cstheme="minorHAnsi"/>
                <w:color w:val="000000"/>
                <w:sz w:val="18"/>
                <w:lang w:eastAsia="pl-PL"/>
              </w:rPr>
            </w:pPr>
            <w:r>
              <w:rPr>
                <w:rFonts w:eastAsia="Times New Roman" w:cstheme="minorHAnsi"/>
                <w:color w:val="000000"/>
                <w:sz w:val="18"/>
                <w:lang w:eastAsia="pl-PL"/>
              </w:rPr>
              <w:t>111</w:t>
            </w:r>
          </w:p>
        </w:tc>
      </w:tr>
    </w:tbl>
    <w:p w14:paraId="3FB771CB" w14:textId="77777777" w:rsidR="008C2F3A" w:rsidRDefault="00741EA6">
      <w:pPr>
        <w:pStyle w:val="rdo0"/>
        <w:spacing w:line="276" w:lineRule="auto"/>
        <w:rPr>
          <w:rFonts w:asciiTheme="minorHAnsi" w:hAnsiTheme="minorHAnsi" w:cstheme="minorHAnsi"/>
          <w:sz w:val="18"/>
          <w:szCs w:val="22"/>
        </w:rPr>
      </w:pPr>
      <w:r>
        <w:rPr>
          <w:rFonts w:asciiTheme="minorHAnsi" w:hAnsiTheme="minorHAnsi" w:cstheme="minorHAnsi"/>
          <w:sz w:val="18"/>
          <w:szCs w:val="22"/>
        </w:rPr>
        <w:t>Źródło: dane Banku Danych Lokalnych GUS</w:t>
      </w:r>
    </w:p>
    <w:p w14:paraId="7B95532E" w14:textId="77777777" w:rsidR="008C2F3A" w:rsidRDefault="00741EA6">
      <w:pPr>
        <w:spacing w:line="276" w:lineRule="auto"/>
        <w:jc w:val="both"/>
        <w:rPr>
          <w:rFonts w:cstheme="minorHAnsi"/>
        </w:rPr>
      </w:pPr>
      <w:r>
        <w:rPr>
          <w:rFonts w:cstheme="minorHAnsi"/>
        </w:rPr>
        <w:t xml:space="preserve">Wizytówką miasta jest piękna architektura. Turyści podziwiać mogą zachowany jeszcze </w:t>
      </w:r>
      <w:r>
        <w:rPr>
          <w:rFonts w:cstheme="minorHAnsi"/>
        </w:rPr>
        <w:br/>
        <w:t>ze średniowiecza układ uliczek, pochodzący z XVIII w. ratusz, a przede wszystkim zamek, który przypomina o wielowiekowej obecności Krzyżaków na tych terenach i przynależności miasta do Prus. W poniższej tabeli wymieniono najważniejsze atrakcje turystyczne miasta.</w:t>
      </w:r>
    </w:p>
    <w:p w14:paraId="2AA51522" w14:textId="77777777" w:rsidR="008C2F3A" w:rsidRDefault="00741EA6">
      <w:pPr>
        <w:spacing w:after="0" w:line="240" w:lineRule="auto"/>
        <w:rPr>
          <w:rFonts w:cstheme="minorHAnsi"/>
        </w:rPr>
      </w:pPr>
      <w:r>
        <w:br w:type="page"/>
      </w:r>
    </w:p>
    <w:p w14:paraId="1A2871ED" w14:textId="77777777" w:rsidR="008C2F3A" w:rsidRDefault="00741EA6">
      <w:pPr>
        <w:pStyle w:val="Legenda"/>
        <w:spacing w:after="0" w:line="276" w:lineRule="auto"/>
        <w:rPr>
          <w:szCs w:val="20"/>
        </w:rPr>
      </w:pPr>
      <w:bookmarkStart w:id="83" w:name="_Toc437586916"/>
      <w:r>
        <w:rPr>
          <w:szCs w:val="20"/>
        </w:rPr>
        <w:lastRenderedPageBreak/>
        <w:t>Tabela 16. Atrakcje turystyczne Gminy-Miasto Działdowa</w:t>
      </w:r>
      <w:bookmarkEnd w:id="83"/>
      <w:r>
        <w:rPr>
          <w:szCs w:val="20"/>
        </w:rPr>
        <w:t xml:space="preserve"> </w:t>
      </w:r>
    </w:p>
    <w:tbl>
      <w:tblPr>
        <w:tblStyle w:val="Tabelasiatki4akcent12"/>
        <w:tblW w:w="4900" w:type="pct"/>
        <w:tblLayout w:type="fixed"/>
        <w:tblLook w:val="06A0" w:firstRow="1" w:lastRow="0" w:firstColumn="1" w:lastColumn="0" w:noHBand="1" w:noVBand="1"/>
      </w:tblPr>
      <w:tblGrid>
        <w:gridCol w:w="1888"/>
        <w:gridCol w:w="6994"/>
      </w:tblGrid>
      <w:tr w:rsidR="008C2F3A" w14:paraId="70FE4987" w14:textId="77777777" w:rsidTr="008C2F3A">
        <w:trPr>
          <w:cnfStyle w:val="100000000000" w:firstRow="1" w:lastRow="0" w:firstColumn="0" w:lastColumn="0" w:oddVBand="0" w:evenVBand="0" w:oddHBand="0" w:evenHBand="0" w:firstRowFirstColumn="0" w:firstRowLastColumn="0" w:lastRowFirstColumn="0" w:lastRowLastColumn="0"/>
          <w:trHeight w:val="166"/>
          <w:tblHeader/>
        </w:trPr>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F4B083" w:themeFill="accent2" w:themeFillTint="99"/>
            <w:vAlign w:val="center"/>
          </w:tcPr>
          <w:p w14:paraId="1CA749E5" w14:textId="77777777" w:rsidR="008C2F3A" w:rsidRDefault="00741EA6">
            <w:pPr>
              <w:widowControl w:val="0"/>
              <w:spacing w:after="0" w:line="276" w:lineRule="auto"/>
              <w:jc w:val="center"/>
              <w:rPr>
                <w:rFonts w:cstheme="minorHAnsi"/>
                <w:sz w:val="18"/>
              </w:rPr>
            </w:pPr>
            <w:r>
              <w:rPr>
                <w:rFonts w:eastAsia="Calibri" w:cstheme="minorHAnsi"/>
                <w:color w:val="FFFFFF"/>
                <w:sz w:val="18"/>
              </w:rPr>
              <w:t>Atrakcje turystyczne</w:t>
            </w:r>
          </w:p>
        </w:tc>
        <w:tc>
          <w:tcPr>
            <w:tcW w:w="7000" w:type="dxa"/>
            <w:tcBorders>
              <w:top w:val="single" w:sz="4" w:space="0" w:color="BDD6EE"/>
              <w:left w:val="single" w:sz="4" w:space="0" w:color="BDD6EE"/>
              <w:bottom w:val="single" w:sz="4" w:space="0" w:color="BDD6EE"/>
              <w:right w:val="single" w:sz="4" w:space="0" w:color="BDD6EE"/>
            </w:tcBorders>
            <w:shd w:val="clear" w:color="auto" w:fill="F4B083" w:themeFill="accent2" w:themeFillTint="99"/>
            <w:vAlign w:val="center"/>
          </w:tcPr>
          <w:p w14:paraId="58CAA3E4"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sz w:val="18"/>
              </w:rPr>
            </w:pPr>
            <w:r>
              <w:rPr>
                <w:rFonts w:eastAsia="Calibri" w:cstheme="minorHAnsi"/>
                <w:color w:val="FFFFFF"/>
                <w:sz w:val="18"/>
              </w:rPr>
              <w:t>Krótki opis</w:t>
            </w:r>
          </w:p>
        </w:tc>
      </w:tr>
      <w:tr w:rsidR="008C2F3A" w14:paraId="3DDBD353" w14:textId="77777777" w:rsidTr="008C2F3A">
        <w:trPr>
          <w:trHeight w:val="397"/>
        </w:trPr>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6657A8DE" w14:textId="77777777" w:rsidR="008C2F3A" w:rsidRDefault="00741EA6">
            <w:pPr>
              <w:widowControl w:val="0"/>
              <w:spacing w:after="0" w:line="276" w:lineRule="auto"/>
              <w:jc w:val="center"/>
              <w:rPr>
                <w:rFonts w:eastAsia="Calibri" w:cstheme="minorHAnsi"/>
                <w:sz w:val="18"/>
              </w:rPr>
            </w:pPr>
            <w:r>
              <w:rPr>
                <w:rFonts w:eastAsia="Calibri" w:cstheme="minorHAnsi"/>
                <w:sz w:val="18"/>
              </w:rPr>
              <w:t>Gotycki zamek</w:t>
            </w:r>
          </w:p>
        </w:tc>
        <w:tc>
          <w:tcPr>
            <w:tcW w:w="7000" w:type="dxa"/>
            <w:tcBorders>
              <w:top w:val="single" w:sz="4" w:space="0" w:color="BDD6EE"/>
              <w:left w:val="single" w:sz="4" w:space="0" w:color="BDD6EE"/>
              <w:bottom w:val="single" w:sz="4" w:space="0" w:color="BDD6EE"/>
              <w:right w:val="single" w:sz="4" w:space="0" w:color="BDD6EE"/>
            </w:tcBorders>
            <w:vAlign w:val="center"/>
          </w:tcPr>
          <w:p w14:paraId="4BF62AFC"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Warownia została wzniesiona przez Krzyżaków w latach 1344-1391 jako jedna z południowych strażnic państwa zakonnego. Do czasów współczesnych zachowała się jedna część, wielka atrakcja turystyczna Działdowa - Dom Wielki (m.in. dawny refektarz, kaplica i piwnice ze sklepieniami krzyżowymi) oraz piwnice skrzydła południowo-zachodniego (na których wybudowano nową część, która jest siedzibą Urzędu Miasta). W 2018r. powstała w nim placówka muzealna - Muzeum Pogranicza.</w:t>
            </w:r>
          </w:p>
        </w:tc>
      </w:tr>
      <w:tr w:rsidR="008C2F3A" w14:paraId="01987FE4"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3546DF76" w14:textId="77777777" w:rsidR="008C2F3A" w:rsidRDefault="00741EA6">
            <w:pPr>
              <w:widowControl w:val="0"/>
              <w:spacing w:after="0" w:line="276" w:lineRule="auto"/>
              <w:jc w:val="center"/>
              <w:rPr>
                <w:rFonts w:cstheme="minorHAnsi"/>
                <w:sz w:val="18"/>
              </w:rPr>
            </w:pPr>
            <w:r>
              <w:rPr>
                <w:rStyle w:val="Pogrubienie"/>
                <w:rFonts w:eastAsia="Calibri" w:cstheme="minorHAnsi"/>
                <w:b/>
                <w:bCs/>
                <w:sz w:val="18"/>
              </w:rPr>
              <w:t>Rynek z ratuszem</w:t>
            </w:r>
          </w:p>
        </w:tc>
        <w:tc>
          <w:tcPr>
            <w:tcW w:w="7000" w:type="dxa"/>
            <w:tcBorders>
              <w:top w:val="single" w:sz="4" w:space="0" w:color="BDD6EE"/>
              <w:left w:val="single" w:sz="4" w:space="0" w:color="BDD6EE"/>
              <w:bottom w:val="single" w:sz="4" w:space="0" w:color="BDD6EE"/>
              <w:right w:val="single" w:sz="4" w:space="0" w:color="BDD6EE"/>
            </w:tcBorders>
            <w:vAlign w:val="center"/>
          </w:tcPr>
          <w:p w14:paraId="7AF77034"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Starówka jest największą atrakcją turystyczną miasta. To miejsce o niezwykłym klimacie. Wąskie uliczki zachowały - przez blisko siedem wieków - swój pierwotny, średniowieczny układ. Stojące wzdłuż nich kamieniczki mają często ponad sto lub nawet dwieście lat. Sercem starówki jest rynek wytyczony na planie kwadratu. Tutaj głównie toczy się życie mieszkańców miasta i jego gości. W centralnym punkcie rynku stoi ratusz z 1796r. Każdego dnia o godzinie 11.55, z jego wieży grany jest hejnał miasta skomponowany przez Danutę Czeczot. Ozdobą rynku jest zieleniec z fontanną znajdującą się na skwerku obok ratusza. W budynku mieści się wystawa Muzeum Pogranicza poświęcona historii Państwa Krzyżackiego.</w:t>
            </w:r>
          </w:p>
        </w:tc>
      </w:tr>
      <w:tr w:rsidR="008C2F3A" w14:paraId="5474E566"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526F1130"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Kościół Podwyższenia Krzyża Świętego</w:t>
            </w:r>
          </w:p>
        </w:tc>
        <w:tc>
          <w:tcPr>
            <w:tcW w:w="7000" w:type="dxa"/>
            <w:tcBorders>
              <w:top w:val="single" w:sz="4" w:space="0" w:color="BDD6EE"/>
              <w:left w:val="single" w:sz="4" w:space="0" w:color="BDD6EE"/>
              <w:bottom w:val="single" w:sz="4" w:space="0" w:color="BDD6EE"/>
              <w:right w:val="single" w:sz="4" w:space="0" w:color="BDD6EE"/>
            </w:tcBorders>
            <w:vAlign w:val="center"/>
          </w:tcPr>
          <w:p w14:paraId="09F34398"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Najstarsze wzmianki historyczne świadczą, że kościół istniał już w XIV w. Dawniej ewangelicki, przebudowany XVII w., odbudowany XX w.</w:t>
            </w:r>
          </w:p>
        </w:tc>
      </w:tr>
      <w:tr w:rsidR="008C2F3A" w14:paraId="5164C967"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23916953"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Kościół pw. św. Wojciecha z 1896 roku</w:t>
            </w:r>
          </w:p>
        </w:tc>
        <w:tc>
          <w:tcPr>
            <w:tcW w:w="7000" w:type="dxa"/>
            <w:tcBorders>
              <w:top w:val="single" w:sz="4" w:space="0" w:color="BDD6EE"/>
              <w:left w:val="single" w:sz="4" w:space="0" w:color="BDD6EE"/>
              <w:bottom w:val="single" w:sz="4" w:space="0" w:color="BDD6EE"/>
              <w:right w:val="single" w:sz="4" w:space="0" w:color="BDD6EE"/>
            </w:tcBorders>
            <w:vAlign w:val="center"/>
          </w:tcPr>
          <w:p w14:paraId="1C8264E1"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Parafia rzymskokatolicka istniała w tym miejscu od 1860r. i była w Działdowie pierwszą od czasów reformacji w Prusach. W miejscu obecnego kościoła stał niewielki kościółek z tzw. muru pruskiego. Obecna świątynia została zbudowana w latach 1896-1897.</w:t>
            </w:r>
          </w:p>
        </w:tc>
      </w:tr>
      <w:tr w:rsidR="008C2F3A" w14:paraId="11678B41"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228F6111"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Budynek dawnej synagogi oraz cmentarz żydowski</w:t>
            </w:r>
          </w:p>
        </w:tc>
        <w:tc>
          <w:tcPr>
            <w:tcW w:w="7000" w:type="dxa"/>
            <w:tcBorders>
              <w:top w:val="single" w:sz="4" w:space="0" w:color="BDD6EE"/>
              <w:left w:val="single" w:sz="4" w:space="0" w:color="BDD6EE"/>
              <w:bottom w:val="single" w:sz="4" w:space="0" w:color="BDD6EE"/>
              <w:right w:val="single" w:sz="4" w:space="0" w:color="BDD6EE"/>
            </w:tcBorders>
            <w:vAlign w:val="center"/>
          </w:tcPr>
          <w:p w14:paraId="718B8B2F"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Pod koniec XIX w. mieszkało w Działdowie blisko 200 Żydów. W drugiej połowie XIX w. założono w mieście cmentarz wyznaniowy, a w 1874r. zbudowano synagogę. Przy ul. Sienkiewicza zachowały się resztki cmentarza żydowskiego</w:t>
            </w:r>
          </w:p>
        </w:tc>
      </w:tr>
      <w:tr w:rsidR="008C2F3A" w14:paraId="089F79A0"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4C55F5C8"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Wieża ciśnień</w:t>
            </w:r>
          </w:p>
        </w:tc>
        <w:tc>
          <w:tcPr>
            <w:tcW w:w="7000" w:type="dxa"/>
            <w:tcBorders>
              <w:top w:val="single" w:sz="4" w:space="0" w:color="BDD6EE"/>
              <w:left w:val="single" w:sz="4" w:space="0" w:color="BDD6EE"/>
              <w:bottom w:val="single" w:sz="4" w:space="0" w:color="BDD6EE"/>
              <w:right w:val="single" w:sz="4" w:space="0" w:color="BDD6EE"/>
            </w:tcBorders>
            <w:vAlign w:val="center"/>
          </w:tcPr>
          <w:p w14:paraId="18C2EA34"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Wieża została zbudowana na naturalnym wzniesieniu, gdy miasto Działdowo otrzymało wodociągi i kanalizację. Była jednym z elementów sieci kanalizacyjnej, której projekt został wykonany przez firmę Heinricha Schevena z Düsseldorfu. Ok 1993r. została wyłączona                        z użytku.</w:t>
            </w:r>
          </w:p>
        </w:tc>
      </w:tr>
      <w:tr w:rsidR="008C2F3A" w14:paraId="2A39FB30"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6909B375"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Pomnik przy ulicy Męczenników</w:t>
            </w:r>
          </w:p>
        </w:tc>
        <w:tc>
          <w:tcPr>
            <w:tcW w:w="7000" w:type="dxa"/>
            <w:tcBorders>
              <w:top w:val="single" w:sz="4" w:space="0" w:color="BDD6EE"/>
              <w:left w:val="single" w:sz="4" w:space="0" w:color="BDD6EE"/>
              <w:bottom w:val="single" w:sz="4" w:space="0" w:color="BDD6EE"/>
              <w:right w:val="single" w:sz="4" w:space="0" w:color="BDD6EE"/>
            </w:tcBorders>
            <w:vAlign w:val="center"/>
          </w:tcPr>
          <w:p w14:paraId="34368285"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Tzw. Pomnik Lotników został wzniesiony w 1916r. w miejscu zbiorowej mogiły kilkunastu żołnierzy, którzy zginęli w lotniczych katastrofach w czasie działań wojennych w okolicach Działdowa.</w:t>
            </w:r>
          </w:p>
        </w:tc>
      </w:tr>
      <w:tr w:rsidR="008C2F3A" w14:paraId="6F3D6386"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0D66363C"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Koszary</w:t>
            </w:r>
          </w:p>
        </w:tc>
        <w:tc>
          <w:tcPr>
            <w:tcW w:w="7000" w:type="dxa"/>
            <w:tcBorders>
              <w:top w:val="single" w:sz="4" w:space="0" w:color="BDD6EE"/>
              <w:left w:val="single" w:sz="4" w:space="0" w:color="BDD6EE"/>
              <w:bottom w:val="single" w:sz="4" w:space="0" w:color="BDD6EE"/>
              <w:right w:val="single" w:sz="4" w:space="0" w:color="BDD6EE"/>
            </w:tcBorders>
            <w:vAlign w:val="center"/>
          </w:tcPr>
          <w:p w14:paraId="253B4E73"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Wybudowane pod koniec XIXw. Pierwotnie służyły wojskom pruskim, a potem polskiej piechocie. W czasie II WŚ hitlerowcy założyli tu obóz przejściowy, który pełnił także rolę obozu zagłady. Po tym jak w styczniu 1945r. miasto zajęli Rosjanie, w byłych koszarach utworzono obóz NKWD.</w:t>
            </w:r>
          </w:p>
        </w:tc>
      </w:tr>
      <w:tr w:rsidR="008C2F3A" w14:paraId="3581AF88"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211FEC0A"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Sanktuarium Bł. Męczenników Działdowskich</w:t>
            </w:r>
          </w:p>
        </w:tc>
        <w:tc>
          <w:tcPr>
            <w:tcW w:w="7000" w:type="dxa"/>
            <w:tcBorders>
              <w:top w:val="single" w:sz="4" w:space="0" w:color="BDD6EE"/>
              <w:left w:val="single" w:sz="4" w:space="0" w:color="BDD6EE"/>
              <w:bottom w:val="single" w:sz="4" w:space="0" w:color="BDD6EE"/>
              <w:right w:val="single" w:sz="4" w:space="0" w:color="BDD6EE"/>
            </w:tcBorders>
            <w:vAlign w:val="center"/>
          </w:tcPr>
          <w:p w14:paraId="60AF05E3"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Sanktuarium Błogosławionych Męczenników Abpa Antoniego Juliana Nowowiejskiego i Bpa Leona Wetmańskiego znajdujące się w Kościele pw. Świętej Katarzyny Aleksandryjskiej. Błogosławieni byli męczennikami z obozu w Działdowie.</w:t>
            </w:r>
          </w:p>
        </w:tc>
      </w:tr>
      <w:tr w:rsidR="008C2F3A" w14:paraId="715F557B" w14:textId="77777777" w:rsidTr="008C2F3A">
        <w:tc>
          <w:tcPr>
            <w:cnfStyle w:val="001000000000" w:firstRow="0" w:lastRow="0" w:firstColumn="1" w:lastColumn="0" w:oddVBand="0" w:evenVBand="0" w:oddHBand="0" w:evenHBand="0" w:firstRowFirstColumn="0" w:firstRowLastColumn="0" w:lastRowFirstColumn="0" w:lastRowLastColumn="0"/>
            <w:tcW w:w="1889" w:type="dxa"/>
            <w:tcBorders>
              <w:top w:val="single" w:sz="4" w:space="0" w:color="BDD6EE"/>
              <w:left w:val="single" w:sz="4" w:space="0" w:color="BDD6EE"/>
              <w:bottom w:val="single" w:sz="4" w:space="0" w:color="BDD6EE"/>
              <w:right w:val="single" w:sz="4" w:space="0" w:color="BDD6EE"/>
            </w:tcBorders>
            <w:shd w:val="clear" w:color="auto" w:fill="DEEAF6" w:themeFill="accent1" w:themeFillTint="33"/>
            <w:vAlign w:val="center"/>
          </w:tcPr>
          <w:p w14:paraId="4B37B49F" w14:textId="77777777" w:rsidR="008C2F3A" w:rsidRDefault="00741EA6">
            <w:pPr>
              <w:widowControl w:val="0"/>
              <w:spacing w:after="0" w:line="276" w:lineRule="auto"/>
              <w:jc w:val="center"/>
              <w:rPr>
                <w:rFonts w:ascii="Calibri" w:eastAsia="Calibri" w:hAnsi="Calibri" w:cs="Calibri"/>
                <w:sz w:val="18"/>
              </w:rPr>
            </w:pPr>
            <w:r>
              <w:rPr>
                <w:rFonts w:eastAsia="Calibri" w:cstheme="minorHAnsi"/>
                <w:sz w:val="18"/>
              </w:rPr>
              <w:t>Muzeum Pogranicza</w:t>
            </w:r>
          </w:p>
        </w:tc>
        <w:tc>
          <w:tcPr>
            <w:tcW w:w="7000" w:type="dxa"/>
            <w:tcBorders>
              <w:top w:val="single" w:sz="4" w:space="0" w:color="BDD6EE"/>
              <w:left w:val="single" w:sz="4" w:space="0" w:color="BDD6EE"/>
              <w:bottom w:val="single" w:sz="4" w:space="0" w:color="BDD6EE"/>
              <w:right w:val="single" w:sz="4" w:space="0" w:color="BDD6EE"/>
            </w:tcBorders>
            <w:vAlign w:val="center"/>
          </w:tcPr>
          <w:p w14:paraId="331904CA"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 xml:space="preserve">Interaktywne Muzeum Państwa Krzyżackiego w Działdowie zainaugurowało działalność 13.08. 2013r. Na siedzibę nowo powstałej placówki kulturalnej wybrano budynek ratuszowy.                        W 2019r. muzeum zmieniło nazwę na Muzeum Pogranicza, a jego siedziba znajduje się obecnie w odrestaurowanym w 2018r. skrzydle gotyckiego zamku. Nadanie muzeum nowej nazwy, stworzyło warunki do poszerzenia problematyki historycznej miasta. Placówka skupia w sobie już nie tylko historię Zakonu Krzyżackiego, ale wybiega dalej. Prezentuje dzieje miasta podczas dwóch wojen światowych, przybliża stosunki gospodarcze i społeczne w okresie międzywojennym, przywraca należną pamięć ofiar niemieckiego obozu koncentracyjnego KL Soldau, funkcjonującego w budynkach koszarowych podczas okupacji hitlerowskiej. Nowa nazwa nie jest przypadkowa, przypomina o wyjątkowej historii Działdowa, które na przestrzeni wieków nieustannie było miastem przygranicznym. W średniowieczu wchodziło w skład miast Państwa Krzyżackiego, leżąc przy granicy z Królestwem Polskim. Po hołdzie pruskim włączono je do Prus Książęcych. W XVIII wieku znalazło się w obszarze ziem zaboru pruskiego. Wreszcie, na mocy traktatu wersalskiego, Działdowo ulokowano w II </w:t>
            </w:r>
            <w:r>
              <w:rPr>
                <w:rFonts w:eastAsia="Calibri" w:cstheme="minorHAnsi"/>
                <w:sz w:val="18"/>
              </w:rPr>
              <w:lastRenderedPageBreak/>
              <w:t>Rzeczpospolitej, zaraz przy granicy z Prusami Wschodnimi. Atrakcyjność Muzeum Pogranicza w Działdowie ma ważny walor, gdyż dzieli się ono na dwie wystawy stałe: „Działdowo - miasto i ludzie dawnego pogranicza” - ul. Zamkowa 12 oraz „Interaktywna wystawa państwa Zakonu Krzyżackiego” - Pl. Mickiewicza 43.</w:t>
            </w:r>
          </w:p>
          <w:p w14:paraId="61D988BB" w14:textId="77777777" w:rsidR="008C2F3A" w:rsidRDefault="00741EA6">
            <w:pPr>
              <w:widowControl w:val="0"/>
              <w:spacing w:after="0" w:line="276" w:lineRule="auto"/>
              <w:jc w:val="both"/>
              <w:cnfStyle w:val="000000000000" w:firstRow="0" w:lastRow="0" w:firstColumn="0" w:lastColumn="0" w:oddVBand="0" w:evenVBand="0" w:oddHBand="0" w:evenHBand="0" w:firstRowFirstColumn="0" w:firstRowLastColumn="0" w:lastRowFirstColumn="0" w:lastRowLastColumn="0"/>
              <w:rPr>
                <w:rFonts w:cstheme="minorHAnsi"/>
                <w:sz w:val="18"/>
              </w:rPr>
            </w:pPr>
            <w:r>
              <w:rPr>
                <w:rFonts w:eastAsia="Calibri" w:cstheme="minorHAnsi"/>
                <w:sz w:val="18"/>
              </w:rPr>
              <w:t>W odrestaurowanej gotyckiej części zamku znajduje się historyczno-archeologiczna wystawa stała, poświęcona długiej i bogatej historii Działdowa, miasta położonego na dawnym pograniczu Prus i polskiego Mazowsza. Wystawa została pomyślana w taki sposób, żeby encyklopedycznie na przestrzeni wieków przedstawić losy oraz osiągnięcia społeczności lokalnej. W tym celu na trzech kondygnacjach zamku o powierzchni blisko 500m2 stworzono ekspozycję, która w znaczącej części składa się z oryginalnych muzealiów i archiwaliów.           W miejsca eksponatów nieosiągalnych, wykonano kopie i faksymile dokumentów. Chronologicznie uporządkowana ekspozycja stała obejmuje dzieje działdowszczyzny od starożytności do połowy XX wieku. Treści na stanowiskach ekspozycyjnych opracowano w dwóch językach: polskim i angielskim. Zwiedzającym udostępnione są również krużganki zamkowe oraz dwie najbardziej reprezentacyjne sale zamkowe, kaplica i refektarz. Interaktywna wystawa państwa Zakonu Krzyżackiego w budynku Ratusza niemalże w całości poświęcona jest historii Zakonu Najświętszej Marii Panny Domu Niemieckiego w Jerozolimie, powstałym w 1190 roku w Akce. Muzeum mieści w sobie dwie kondygnacje, pierwsza składa się z pięciu historycznie uporządkowanych sal. Multimedialne ekrany dotykowe i projekcje, także w technice 3D oraz w tzw. rzeczywistości rozszerzonej dają możliwość doświadczenia czasów krzyżackich w sposób dotąd niespotykany. Oprócz elementów batalistycznych, można zapoznać się też z życiem codziennym dawnych mieszkańców miast i wsi.</w:t>
            </w:r>
          </w:p>
        </w:tc>
      </w:tr>
    </w:tbl>
    <w:p w14:paraId="715F50EF" w14:textId="77777777" w:rsidR="008C2F3A" w:rsidRDefault="00741EA6">
      <w:pPr>
        <w:pStyle w:val="rdo0"/>
        <w:spacing w:line="276" w:lineRule="auto"/>
        <w:rPr>
          <w:rFonts w:asciiTheme="minorHAnsi" w:hAnsiTheme="minorHAnsi" w:cstheme="minorHAnsi"/>
          <w:sz w:val="18"/>
          <w:szCs w:val="22"/>
        </w:rPr>
      </w:pPr>
      <w:r>
        <w:rPr>
          <w:rFonts w:asciiTheme="minorHAnsi" w:hAnsiTheme="minorHAnsi" w:cstheme="minorHAnsi"/>
          <w:sz w:val="18"/>
          <w:szCs w:val="22"/>
        </w:rPr>
        <w:lastRenderedPageBreak/>
        <w:t xml:space="preserve">Źródło: opracowanie własne </w:t>
      </w:r>
    </w:p>
    <w:p w14:paraId="70B0C766" w14:textId="6FA0B674" w:rsidR="008C2F3A" w:rsidRDefault="00741EA6">
      <w:pPr>
        <w:spacing w:line="276" w:lineRule="auto"/>
        <w:jc w:val="both"/>
      </w:pPr>
      <w:r>
        <w:rPr>
          <w:rFonts w:cs="Calibri"/>
        </w:rPr>
        <w:t>Wymieniona w powyższej tabeli atrakcja w zamku gotyckim i ratuszu - Muzeum Pogranicza</w:t>
      </w:r>
      <w:r w:rsidR="002D3605">
        <w:rPr>
          <w:rFonts w:cs="Calibri"/>
        </w:rPr>
        <w:t xml:space="preserve">                                     </w:t>
      </w:r>
      <w:r>
        <w:rPr>
          <w:rFonts w:cs="Calibri"/>
        </w:rPr>
        <w:t xml:space="preserve">- w szczególny sposób wzbogaciła ofertę kulturalną miasta. Stworzone zostało miejsce sprzyjające spotkaniom oraz integracji lokalnej społeczności, a także zachęcające do kulturalnej aktywności zarówno mieszkańców miasta, jak i turystów. Dzięki swej interaktywnej formie, Muzeum ma szanse stać się jedną z największych atrakcji turystycznych południa Warmii i Mazur. Zaletą Muzeum jest też jego lokalizacja -20 km od drogi krajowej nr 7. W listopadzie 2016r. Gmina-Miasto Działdowo podpisała umowę o dofinansowanie na zagospodarowanie gotyckiej części Zamku Krzyżackiego </w:t>
      </w:r>
      <w:r>
        <w:rPr>
          <w:rFonts w:cs="Calibri"/>
        </w:rPr>
        <w:br/>
        <w:t>w ramach Europejskiego Funduszu Rozwoju Regionalnego w ramach Regionalnego Programu Operacyjnego Warmia i Mazury na lata 2014-2020 (Działanie 6.1 Infrastruktura kultury Poddziałania 6.1.1 Dziedzictwo kulturowe). Przeprowadzone zostały prace remontowe i renowacyjne, instalacyjne, wykończeniowe i adaptacyjne. W wyniku przeprowadzonych prac udostępnione zostały powierzchnie przeznaczone na przestrzeń wystawienniczą/muzealną zamku, inne funkcje kulturalne (pracownia artystyczna ze strefą ekspozycji, zapleczem magazynowym, toaletami i pomieszczeniami socjalnymi), inne funkcje turystyczne (galeria widokowa), zaplecze do obsługi zwiedzających (informacja turystyczna, sklepik z pamiątkami i wyrobami regionalnymi). Realizacja inwestycji wzmocniła atrakcyjność turystyczną miasta poprzez wykorzystanie potencjału zamku, rozwój infrastruktury przyjaznej dla turysty oraz nowoczesnych form informacji turystycznej. Gmina-Miasto Działdowo ma potencjał w zakresie turystyki do czego niewątpliwie przyczyniła się realizacja projektów w tym zakresie w ramach Regionalnego Programu Operacyjnego Warmia Mazury na lata 2014-2020.</w:t>
      </w:r>
    </w:p>
    <w:p w14:paraId="48DE8785" w14:textId="77777777" w:rsidR="008C2F3A" w:rsidRDefault="00741EA6">
      <w:pPr>
        <w:spacing w:line="276" w:lineRule="auto"/>
        <w:jc w:val="both"/>
        <w:rPr>
          <w:rFonts w:cs="Calibri"/>
        </w:rPr>
      </w:pPr>
      <w:r>
        <w:rPr>
          <w:rFonts w:cs="Calibri"/>
        </w:rPr>
        <w:t xml:space="preserve">Gmina-Miasto Działdowo należy do Stowarzyszenia gmin „Polskie zamki gotyckie”, które zarządza Szlakiem Zamków Gotyckich – transregionalną trasą turystyczną liczącą około 750 km prowadzącą przez województwa: pomorskie, kujawsko-pomorskie, warmińsko-mazurskie”. Działdowo leży na </w:t>
      </w:r>
      <w:r>
        <w:rPr>
          <w:rFonts w:cs="Calibri"/>
        </w:rPr>
        <w:lastRenderedPageBreak/>
        <w:t xml:space="preserve">Szlaku Grunwaldzkim (tzw. „pętla grunwaldzka”) - samochodowym szlaku turystycznym umożliwiający zwiedzanie południowo-zachodniej części województwa warmińsko-mazurskiego. Szlak rozpoczyna się i kończy w Olsztynie. Jego długość wynosi 283 km. Działdowo znajduje się na 160 kilometrze od startu. </w:t>
      </w:r>
    </w:p>
    <w:p w14:paraId="1C01CFB6" w14:textId="3F9143E8" w:rsidR="008C2F3A" w:rsidRDefault="00741EA6">
      <w:pPr>
        <w:spacing w:line="276" w:lineRule="auto"/>
        <w:jc w:val="both"/>
      </w:pPr>
      <w:r>
        <w:t>W 25 września 2021 roku Działdowo odwiedziła grupa ok. 60 przedstawicieli Oddziału Warmińsko</w:t>
      </w:r>
      <w:r w:rsidR="00754840">
        <w:t xml:space="preserve">                    </w:t>
      </w:r>
      <w:r>
        <w:t>-Mazurskiego PTTK w Olsztynie. Wśród nich byli doświadczeni przewodnicy, a także 25 osób, które właśnie ukończyły kurs. Wizyta w Działdowie obejmowała kilka miejsc, których zwiedzenie miało przybliżyć gościom znajomość Działdowa. Dla większości z nich dobrze znane były obie wystawy Muzeum Pogranicza oraz historia Działdowa. Natomiast największe wrażenie zrobiła wizyta                           w największym w Europie zakładzie dekoracji szkła, firmie Dekorglass.</w:t>
      </w:r>
    </w:p>
    <w:p w14:paraId="0C8A3D28" w14:textId="77777777" w:rsidR="008C2F3A" w:rsidRDefault="008C2F3A">
      <w:pPr>
        <w:spacing w:line="276" w:lineRule="auto"/>
      </w:pPr>
    </w:p>
    <w:p w14:paraId="2E58D850" w14:textId="77777777" w:rsidR="008C2F3A" w:rsidRDefault="00741EA6">
      <w:pPr>
        <w:pStyle w:val="Nagwek2"/>
        <w:numPr>
          <w:ilvl w:val="1"/>
          <w:numId w:val="2"/>
        </w:numPr>
        <w:spacing w:before="0" w:after="240" w:line="276" w:lineRule="auto"/>
        <w:rPr>
          <w:b w:val="0"/>
          <w:color w:val="2F5496" w:themeColor="accent5" w:themeShade="BF"/>
          <w:sz w:val="28"/>
        </w:rPr>
      </w:pPr>
      <w:bookmarkStart w:id="84" w:name="_Toc160461270"/>
      <w:r>
        <w:rPr>
          <w:b w:val="0"/>
          <w:color w:val="2F5496" w:themeColor="accent5" w:themeShade="BF"/>
          <w:sz w:val="28"/>
        </w:rPr>
        <w:t>Wnioski</w:t>
      </w:r>
      <w:bookmarkEnd w:id="84"/>
    </w:p>
    <w:p w14:paraId="216F320E" w14:textId="77777777" w:rsidR="008C2F3A" w:rsidRDefault="00741EA6">
      <w:pPr>
        <w:pStyle w:val="Akapitzlist"/>
        <w:numPr>
          <w:ilvl w:val="0"/>
          <w:numId w:val="10"/>
        </w:numPr>
        <w:spacing w:after="240" w:line="276" w:lineRule="auto"/>
        <w:jc w:val="both"/>
      </w:pPr>
      <w:r>
        <w:t>liczba ludności Gminy-Miasto Działdowo zmniejsza się, a według prognoz demograficznych tendencja spadkowa będzie się utrzymywać,</w:t>
      </w:r>
    </w:p>
    <w:p w14:paraId="41E01761" w14:textId="77777777" w:rsidR="008C2F3A" w:rsidRDefault="00741EA6">
      <w:pPr>
        <w:pStyle w:val="Akapitzlist"/>
        <w:numPr>
          <w:ilvl w:val="0"/>
          <w:numId w:val="10"/>
        </w:numPr>
        <w:spacing w:after="240" w:line="276" w:lineRule="auto"/>
        <w:jc w:val="both"/>
      </w:pPr>
      <w:r>
        <w:t>w mieście obserwuje się spadek liczby osób w wieku przedprodukcyjnym i produkcyjnym oraz wzrost ilości osób w wieku poprodukcyjnym,</w:t>
      </w:r>
    </w:p>
    <w:p w14:paraId="4CEDCB57" w14:textId="77777777" w:rsidR="008C2F3A" w:rsidRDefault="00741EA6">
      <w:pPr>
        <w:pStyle w:val="Akapitzlist"/>
        <w:numPr>
          <w:ilvl w:val="0"/>
          <w:numId w:val="10"/>
        </w:numPr>
        <w:spacing w:after="240" w:line="276" w:lineRule="auto"/>
        <w:jc w:val="both"/>
      </w:pPr>
      <w:r>
        <w:t>w Gminie-Miasto Działdowo zauważalna jest przewaga liczebna kobiet,</w:t>
      </w:r>
    </w:p>
    <w:p w14:paraId="599EA00C" w14:textId="77777777" w:rsidR="008C2F3A" w:rsidRDefault="00741EA6">
      <w:pPr>
        <w:pStyle w:val="Akapitzlist"/>
        <w:numPr>
          <w:ilvl w:val="0"/>
          <w:numId w:val="10"/>
        </w:numPr>
        <w:spacing w:after="240" w:line="276" w:lineRule="auto"/>
        <w:jc w:val="both"/>
      </w:pPr>
      <w:r>
        <w:t xml:space="preserve">zwiększyła się liczba podmiotów gospodarki narodowej, jednak niezmiennie dominują </w:t>
      </w:r>
      <w:r>
        <w:br/>
        <w:t>w niej podmioty funkcjonujące w sektorze prywatnym,</w:t>
      </w:r>
    </w:p>
    <w:p w14:paraId="356EC53A" w14:textId="77777777" w:rsidR="008C2F3A" w:rsidRDefault="00741EA6">
      <w:pPr>
        <w:pStyle w:val="Akapitzlist"/>
        <w:numPr>
          <w:ilvl w:val="0"/>
          <w:numId w:val="10"/>
        </w:numPr>
        <w:spacing w:after="240" w:line="276" w:lineRule="auto"/>
        <w:jc w:val="both"/>
      </w:pPr>
      <w:r>
        <w:t xml:space="preserve">wskaźniki gospodarcze Gminy-Miasto Działdowo są relatywnie niskie w porównaniu </w:t>
      </w:r>
      <w:r>
        <w:br/>
        <w:t xml:space="preserve">ze wskaźnikami dla powiatu i kraju, podobnie jak wskaźniki podmiotów wpisanych do rejestru </w:t>
      </w:r>
      <w:r>
        <w:br/>
        <w:t>na 1000 ludności i samozatrudnienia,</w:t>
      </w:r>
    </w:p>
    <w:p w14:paraId="759105E1" w14:textId="77777777" w:rsidR="008C2F3A" w:rsidRDefault="00741EA6">
      <w:pPr>
        <w:pStyle w:val="Akapitzlist"/>
        <w:numPr>
          <w:ilvl w:val="0"/>
          <w:numId w:val="10"/>
        </w:numPr>
        <w:spacing w:after="240" w:line="276" w:lineRule="auto"/>
        <w:jc w:val="both"/>
      </w:pPr>
      <w:r>
        <w:t xml:space="preserve">działalność większości przedsiębiorstw w Gminie-Miasto Działdowo związana jest </w:t>
      </w:r>
      <w:r>
        <w:br/>
        <w:t>ze świadczeniem usług dostępnych w niemal całym kraju,</w:t>
      </w:r>
    </w:p>
    <w:p w14:paraId="579B7156" w14:textId="77777777" w:rsidR="008C2F3A" w:rsidRDefault="00741EA6">
      <w:pPr>
        <w:pStyle w:val="Akapitzlist"/>
        <w:numPr>
          <w:ilvl w:val="0"/>
          <w:numId w:val="10"/>
        </w:numPr>
        <w:spacing w:after="240" w:line="276" w:lineRule="auto"/>
        <w:jc w:val="both"/>
      </w:pPr>
      <w:r>
        <w:t>wysokość wynagrodzeń w powiecie działdowskim w analizowanym okresie spadła, ponadto nie wyróżnia się ona atrakcyjnością na tle innych powiatów w województwie,</w:t>
      </w:r>
    </w:p>
    <w:p w14:paraId="0157DFF7" w14:textId="77777777" w:rsidR="008C2F3A" w:rsidRDefault="00741EA6">
      <w:pPr>
        <w:pStyle w:val="Akapitzlist"/>
        <w:numPr>
          <w:ilvl w:val="0"/>
          <w:numId w:val="10"/>
        </w:numPr>
        <w:spacing w:after="240" w:line="276" w:lineRule="auto"/>
        <w:jc w:val="both"/>
      </w:pPr>
      <w:r>
        <w:t>w analizowanym okresie zauważalnie zmalała liczba osób bezrobotnych, jednak udział kobiet</w:t>
      </w:r>
      <w:r>
        <w:br/>
        <w:t>w tej grupie społecznej niezmiennie był większy niż mężczyzn,</w:t>
      </w:r>
    </w:p>
    <w:p w14:paraId="2337B38A" w14:textId="77777777" w:rsidR="008C2F3A" w:rsidRDefault="00741EA6">
      <w:pPr>
        <w:pStyle w:val="Akapitzlist"/>
        <w:numPr>
          <w:ilvl w:val="0"/>
          <w:numId w:val="10"/>
        </w:numPr>
        <w:spacing w:after="240" w:line="276" w:lineRule="auto"/>
        <w:jc w:val="both"/>
      </w:pPr>
      <w:r>
        <w:t>wskaźnik pracujących na 1000 ludności dla Gminy-Miasto Działdowo jest relatywnie wysoki w porównaniu z powiatem i województwem,</w:t>
      </w:r>
    </w:p>
    <w:p w14:paraId="2AEF8070" w14:textId="77777777" w:rsidR="008C2F3A" w:rsidRDefault="00741EA6">
      <w:pPr>
        <w:pStyle w:val="Akapitzlist"/>
        <w:numPr>
          <w:ilvl w:val="0"/>
          <w:numId w:val="10"/>
        </w:numPr>
        <w:spacing w:after="240" w:line="276" w:lineRule="auto"/>
        <w:jc w:val="both"/>
      </w:pPr>
      <w:r>
        <w:t>w Gminie-Miasto Działdowo odnotowano niską frekwencję w wyborach samorządowych i niski wskaźnik fundacji i organizacji społecznych na 1000 mieszkańców. Jednocześnie odnotowano zwiększającą się liczbę fundacji i stowarzyszeń,</w:t>
      </w:r>
    </w:p>
    <w:p w14:paraId="411F1CB8" w14:textId="77777777" w:rsidR="008C2F3A" w:rsidRDefault="00741EA6">
      <w:pPr>
        <w:pStyle w:val="Akapitzlist"/>
        <w:numPr>
          <w:ilvl w:val="0"/>
          <w:numId w:val="10"/>
        </w:numPr>
        <w:spacing w:after="240" w:line="276" w:lineRule="auto"/>
        <w:jc w:val="both"/>
      </w:pPr>
      <w:r>
        <w:t>liczba beneficjentów pomocy społecznej w Gminie-Miasto Działdowo jest relatywnie niska w porównaniu z województwem i powiatem, ponadto zmniejszała się w całym analizowanym okresie, zmniejszyły się także wydatki na pomoc społeczną,</w:t>
      </w:r>
    </w:p>
    <w:p w14:paraId="619DA0BC" w14:textId="77777777" w:rsidR="008C2F3A" w:rsidRDefault="00741EA6">
      <w:pPr>
        <w:pStyle w:val="Akapitzlist"/>
        <w:numPr>
          <w:ilvl w:val="0"/>
          <w:numId w:val="10"/>
        </w:numPr>
        <w:spacing w:after="240" w:line="276" w:lineRule="auto"/>
        <w:jc w:val="both"/>
      </w:pPr>
      <w:r>
        <w:t>wyniki egzaminów ósmoklasisty w Gminie-Miasto Działdowo były wyższe niż wyniki w powiecie, województwie i kraju. W przypadku wyników z egzaminów maturalnych Gmina-Miasto Działdowo na tle powiatu, województwa i kraju wyróżnia się jedynie najwyższymi wynikami</w:t>
      </w:r>
      <w:r>
        <w:br/>
        <w:t xml:space="preserve"> z egzaminu z matematyki. Współczynnik skolaryzacji dowodzi, że w działdowskich szkołach podstawowych uczęszczają dzieci z innych miejscowości,</w:t>
      </w:r>
    </w:p>
    <w:p w14:paraId="772C4561" w14:textId="77777777" w:rsidR="008C2F3A" w:rsidRDefault="00741EA6">
      <w:pPr>
        <w:pStyle w:val="Akapitzlist"/>
        <w:numPr>
          <w:ilvl w:val="0"/>
          <w:numId w:val="10"/>
        </w:numPr>
        <w:spacing w:after="240" w:line="276" w:lineRule="auto"/>
        <w:jc w:val="both"/>
      </w:pPr>
      <w:r>
        <w:lastRenderedPageBreak/>
        <w:t>zwiększył się wskaźnik czytelników bibliotek publicznych na 1000 ludności, jednak zmniejszył się wskaźnik wypożyczeń księgozbioru na 1 czytelnika. W 2020 roku odnotowano także zmniejszenie się wskaźnika czytelników bibliotek publicznych na 1000 ludności, jednak rok 2020 z powodu sytuacji epidemiologicznej nie jest miarodajny,</w:t>
      </w:r>
    </w:p>
    <w:p w14:paraId="786E8874" w14:textId="77777777" w:rsidR="008C2F3A" w:rsidRDefault="00741EA6">
      <w:pPr>
        <w:pStyle w:val="Akapitzlist"/>
        <w:numPr>
          <w:ilvl w:val="0"/>
          <w:numId w:val="10"/>
        </w:numPr>
        <w:spacing w:after="240" w:line="276" w:lineRule="auto"/>
        <w:jc w:val="both"/>
      </w:pPr>
      <w:r>
        <w:t>pomimo wzrostu liczby klubów sportowych i kadry trenerskiej zmniejszyła się liczba osób uprawiających sport, jednak może być to stan przejściowy spowodowany sytuacją epidemiologiczną,</w:t>
      </w:r>
    </w:p>
    <w:p w14:paraId="4375D1D6" w14:textId="77777777" w:rsidR="008C2F3A" w:rsidRDefault="00741EA6">
      <w:pPr>
        <w:pStyle w:val="Akapitzlist"/>
        <w:numPr>
          <w:ilvl w:val="0"/>
          <w:numId w:val="10"/>
        </w:numPr>
        <w:spacing w:after="240" w:line="276" w:lineRule="auto"/>
        <w:jc w:val="both"/>
      </w:pPr>
      <w:r>
        <w:t>infrastruktura sportowo-rekreacyjna wymaga dalszego rozwoju,</w:t>
      </w:r>
    </w:p>
    <w:p w14:paraId="19FFD6C9" w14:textId="77777777" w:rsidR="008C2F3A" w:rsidRDefault="00741EA6">
      <w:pPr>
        <w:pStyle w:val="Akapitzlist"/>
        <w:numPr>
          <w:ilvl w:val="0"/>
          <w:numId w:val="10"/>
        </w:numPr>
        <w:spacing w:after="240" w:line="276" w:lineRule="auto"/>
        <w:jc w:val="both"/>
      </w:pPr>
      <w:r>
        <w:t>infrastruktura komunalna w Gminie-Miasto Działdowo jest wysoko rozwinięta, a odsetek korzystających z niej - wysoki, niemniej jednak należy podjąć działania w celu modernizacji infrastruktury drogowej, sieci kanalizacyjnej, deszczowej, w tym retencji wód, oświetleniowej,</w:t>
      </w:r>
    </w:p>
    <w:p w14:paraId="06DFA0E9" w14:textId="77777777" w:rsidR="008C2F3A" w:rsidRDefault="00741EA6">
      <w:pPr>
        <w:pStyle w:val="Akapitzlist"/>
        <w:numPr>
          <w:ilvl w:val="0"/>
          <w:numId w:val="10"/>
        </w:numPr>
        <w:spacing w:after="240" w:line="276" w:lineRule="auto"/>
        <w:jc w:val="both"/>
      </w:pPr>
      <w:r>
        <w:t>zainteresowanie mieszkańców komunikacją przyjazną środowisku jest szansą na rozwój sieci ścieżek rowerowych na terenie miasta,</w:t>
      </w:r>
    </w:p>
    <w:p w14:paraId="4C2CAD7C" w14:textId="77777777" w:rsidR="008C2F3A" w:rsidRDefault="00741EA6">
      <w:pPr>
        <w:pStyle w:val="Akapitzlist"/>
        <w:numPr>
          <w:ilvl w:val="0"/>
          <w:numId w:val="10"/>
        </w:numPr>
        <w:spacing w:after="240" w:line="276" w:lineRule="auto"/>
        <w:jc w:val="both"/>
      </w:pPr>
      <w:r>
        <w:t>w mieście obserwuje się niewielką liczbę pustostanów,</w:t>
      </w:r>
    </w:p>
    <w:p w14:paraId="690859A4" w14:textId="77777777" w:rsidR="008C2F3A" w:rsidRDefault="00741EA6">
      <w:pPr>
        <w:pStyle w:val="Akapitzlist"/>
        <w:numPr>
          <w:ilvl w:val="0"/>
          <w:numId w:val="10"/>
        </w:numPr>
        <w:spacing w:after="240" w:line="276" w:lineRule="auto"/>
        <w:jc w:val="both"/>
      </w:pPr>
      <w:r>
        <w:t>wzrosła liczba budynków mieszkalnych, jednak ceny na rynku nieruchomości, niewielka liczba dostępnych obecnie terenów pod budownictwo mieszkaniowe wielorodzinne wymaga, rozwój budownictwa na terenie gminy wiejskiej sprawia, że następuje odpływ mieszkańców,</w:t>
      </w:r>
    </w:p>
    <w:p w14:paraId="0063E27E" w14:textId="77777777" w:rsidR="008C2F3A" w:rsidRDefault="00741EA6">
      <w:pPr>
        <w:pStyle w:val="Akapitzlist"/>
        <w:numPr>
          <w:ilvl w:val="0"/>
          <w:numId w:val="10"/>
        </w:numPr>
        <w:spacing w:after="240" w:line="276" w:lineRule="auto"/>
        <w:jc w:val="both"/>
      </w:pPr>
      <w:r>
        <w:t>jakość powietrza szczególnie w okresie jesienno-zimowym wymaga wzmocnienia działań                       w kierunku jego ochrony poprzez możliwie szeroki wachlarz przedsięwzięć,</w:t>
      </w:r>
    </w:p>
    <w:p w14:paraId="12F49D32" w14:textId="77777777" w:rsidR="008C2F3A" w:rsidRDefault="00741EA6">
      <w:pPr>
        <w:pStyle w:val="Akapitzlist"/>
        <w:numPr>
          <w:ilvl w:val="0"/>
          <w:numId w:val="10"/>
        </w:numPr>
        <w:spacing w:after="240" w:line="276" w:lineRule="auto"/>
        <w:jc w:val="both"/>
      </w:pPr>
      <w:r>
        <w:t>Działdowo jest miastem tracącym funkcje społeczne.</w:t>
      </w:r>
      <w:r>
        <w:br w:type="page"/>
      </w:r>
    </w:p>
    <w:p w14:paraId="4D3F3B17" w14:textId="77777777" w:rsidR="008C2F3A" w:rsidRDefault="00741EA6">
      <w:pPr>
        <w:pStyle w:val="Nagwek2"/>
        <w:numPr>
          <w:ilvl w:val="1"/>
          <w:numId w:val="2"/>
        </w:numPr>
        <w:spacing w:before="0" w:after="240" w:line="276" w:lineRule="auto"/>
        <w:rPr>
          <w:b w:val="0"/>
          <w:color w:val="2F5496" w:themeColor="accent5" w:themeShade="BF"/>
          <w:sz w:val="28"/>
        </w:rPr>
      </w:pPr>
      <w:bookmarkStart w:id="85" w:name="_Toc160461271"/>
      <w:r>
        <w:rPr>
          <w:b w:val="0"/>
          <w:color w:val="2F5496" w:themeColor="accent5" w:themeShade="BF"/>
          <w:sz w:val="28"/>
        </w:rPr>
        <w:lastRenderedPageBreak/>
        <w:t>SWOT</w:t>
      </w:r>
      <w:bookmarkEnd w:id="85"/>
    </w:p>
    <w:tbl>
      <w:tblPr>
        <w:tblStyle w:val="Tabela-Siatka"/>
        <w:tblW w:w="9062" w:type="dxa"/>
        <w:tblLayout w:type="fixed"/>
        <w:tblLook w:val="04A0" w:firstRow="1" w:lastRow="0" w:firstColumn="1" w:lastColumn="0" w:noHBand="0" w:noVBand="1"/>
      </w:tblPr>
      <w:tblGrid>
        <w:gridCol w:w="4532"/>
        <w:gridCol w:w="4530"/>
      </w:tblGrid>
      <w:tr w:rsidR="008C2F3A" w14:paraId="706DEA85" w14:textId="77777777">
        <w:trPr>
          <w:trHeight w:val="215"/>
        </w:trPr>
        <w:tc>
          <w:tcPr>
            <w:tcW w:w="4531" w:type="dxa"/>
            <w:tcBorders>
              <w:top w:val="single" w:sz="4" w:space="0" w:color="FFFFFF"/>
              <w:left w:val="single" w:sz="4" w:space="0" w:color="FFFFFF"/>
              <w:bottom w:val="nil"/>
              <w:right w:val="single" w:sz="4" w:space="0" w:color="FFFFFF"/>
            </w:tcBorders>
            <w:shd w:val="clear" w:color="auto" w:fill="00B050"/>
            <w:vAlign w:val="center"/>
          </w:tcPr>
          <w:p w14:paraId="0DCAC4D8" w14:textId="77777777" w:rsidR="008C2F3A" w:rsidRDefault="00741EA6">
            <w:pPr>
              <w:pStyle w:val="Bezodstpw"/>
              <w:widowControl w:val="0"/>
              <w:spacing w:line="276" w:lineRule="auto"/>
              <w:jc w:val="center"/>
              <w:rPr>
                <w:rFonts w:cstheme="minorHAnsi"/>
                <w:b/>
                <w:color w:val="FFFFFF" w:themeColor="background1"/>
                <w:sz w:val="18"/>
                <w:szCs w:val="18"/>
              </w:rPr>
            </w:pPr>
            <w:r>
              <w:rPr>
                <w:rFonts w:eastAsia="Calibri" w:cstheme="minorHAnsi"/>
                <w:b/>
                <w:color w:val="FFFFFF" w:themeColor="background1"/>
                <w:sz w:val="18"/>
                <w:szCs w:val="18"/>
              </w:rPr>
              <w:t>Mocne strony:</w:t>
            </w:r>
          </w:p>
        </w:tc>
        <w:tc>
          <w:tcPr>
            <w:tcW w:w="4530" w:type="dxa"/>
            <w:tcBorders>
              <w:top w:val="single" w:sz="4" w:space="0" w:color="FFFFFF"/>
              <w:left w:val="single" w:sz="4" w:space="0" w:color="FFFFFF"/>
              <w:bottom w:val="nil"/>
              <w:right w:val="single" w:sz="4" w:space="0" w:color="FFFFFF"/>
            </w:tcBorders>
            <w:shd w:val="clear" w:color="auto" w:fill="00B050"/>
            <w:vAlign w:val="center"/>
          </w:tcPr>
          <w:p w14:paraId="36EE5634" w14:textId="77777777" w:rsidR="008C2F3A" w:rsidRDefault="00741EA6">
            <w:pPr>
              <w:pStyle w:val="Bezodstpw"/>
              <w:widowControl w:val="0"/>
              <w:spacing w:line="276" w:lineRule="auto"/>
              <w:jc w:val="center"/>
              <w:rPr>
                <w:rFonts w:cstheme="minorHAnsi"/>
                <w:b/>
                <w:color w:val="FFFFFF" w:themeColor="background1"/>
                <w:sz w:val="18"/>
                <w:szCs w:val="18"/>
              </w:rPr>
            </w:pPr>
            <w:r>
              <w:rPr>
                <w:rFonts w:eastAsia="Calibri" w:cstheme="minorHAnsi"/>
                <w:b/>
                <w:color w:val="FFFFFF" w:themeColor="background1"/>
                <w:sz w:val="18"/>
                <w:szCs w:val="18"/>
              </w:rPr>
              <w:t>Słabe strony:</w:t>
            </w:r>
          </w:p>
        </w:tc>
      </w:tr>
      <w:tr w:rsidR="008C2F3A" w14:paraId="5C9C1615" w14:textId="77777777">
        <w:trPr>
          <w:trHeight w:val="454"/>
        </w:trPr>
        <w:tc>
          <w:tcPr>
            <w:tcW w:w="4531" w:type="dxa"/>
            <w:tcBorders>
              <w:top w:val="nil"/>
              <w:left w:val="nil"/>
              <w:bottom w:val="single" w:sz="4" w:space="0" w:color="808080"/>
              <w:right w:val="single" w:sz="4" w:space="0" w:color="808080"/>
            </w:tcBorders>
            <w:vAlign w:val="center"/>
          </w:tcPr>
          <w:p w14:paraId="43CAE428"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położenie blisko drogi krajowej S7 oraz krajowej magistrali kolejowej Warszawa-Gdańsk</w:t>
            </w:r>
          </w:p>
        </w:tc>
        <w:tc>
          <w:tcPr>
            <w:tcW w:w="4530" w:type="dxa"/>
            <w:tcBorders>
              <w:top w:val="nil"/>
              <w:left w:val="single" w:sz="4" w:space="0" w:color="808080"/>
              <w:bottom w:val="single" w:sz="4" w:space="0" w:color="808080"/>
              <w:right w:val="nil"/>
            </w:tcBorders>
            <w:vAlign w:val="center"/>
          </w:tcPr>
          <w:p w14:paraId="599FA57A"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wyludnianie się miasta</w:t>
            </w:r>
          </w:p>
        </w:tc>
      </w:tr>
      <w:tr w:rsidR="008C2F3A" w14:paraId="4B9CDB4F"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6B07F885"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dobra komunikacja z innymi częściami kraju</w:t>
            </w:r>
          </w:p>
        </w:tc>
        <w:tc>
          <w:tcPr>
            <w:tcW w:w="4530" w:type="dxa"/>
            <w:tcBorders>
              <w:top w:val="single" w:sz="4" w:space="0" w:color="808080"/>
              <w:left w:val="single" w:sz="4" w:space="0" w:color="808080"/>
              <w:bottom w:val="single" w:sz="4" w:space="0" w:color="808080"/>
              <w:right w:val="nil"/>
            </w:tcBorders>
            <w:vAlign w:val="center"/>
          </w:tcPr>
          <w:p w14:paraId="2BD5FECD"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rosnąca liczba osób w wieku poprodukcyjnym</w:t>
            </w:r>
          </w:p>
        </w:tc>
      </w:tr>
      <w:tr w:rsidR="008C2F3A" w14:paraId="67187D45"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5B96418F"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dostępność działek na których można zlokalizować zakłady produkcyjne</w:t>
            </w:r>
          </w:p>
        </w:tc>
        <w:tc>
          <w:tcPr>
            <w:tcW w:w="4530" w:type="dxa"/>
            <w:tcBorders>
              <w:top w:val="single" w:sz="4" w:space="0" w:color="808080"/>
              <w:left w:val="single" w:sz="4" w:space="0" w:color="808080"/>
              <w:bottom w:val="single" w:sz="4" w:space="0" w:color="808080"/>
              <w:right w:val="nil"/>
            </w:tcBorders>
            <w:vAlign w:val="center"/>
          </w:tcPr>
          <w:p w14:paraId="2E5DFF50"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malejąca liczba osób w wieku produkcyjnym i przedprodukcyjnym</w:t>
            </w:r>
          </w:p>
        </w:tc>
      </w:tr>
      <w:tr w:rsidR="008C2F3A" w14:paraId="5AB32E3C"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318ABEC5"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umiejscowienie na terenie miasta najważniejszych urzędów i instytucji powiatu działdowskiego</w:t>
            </w:r>
          </w:p>
        </w:tc>
        <w:tc>
          <w:tcPr>
            <w:tcW w:w="4530" w:type="dxa"/>
            <w:tcBorders>
              <w:top w:val="single" w:sz="4" w:space="0" w:color="808080"/>
              <w:left w:val="single" w:sz="4" w:space="0" w:color="808080"/>
              <w:bottom w:val="single" w:sz="4" w:space="0" w:color="808080"/>
              <w:right w:val="nil"/>
            </w:tcBorders>
            <w:vAlign w:val="center"/>
          </w:tcPr>
          <w:p w14:paraId="32C56B53"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ujemny wskaźnik przyrostu naturalnego</w:t>
            </w:r>
          </w:p>
        </w:tc>
      </w:tr>
      <w:tr w:rsidR="008C2F3A" w14:paraId="2BEB66C2"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2701A0E5"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infrastruktura rekreacyjna i sportowa</w:t>
            </w:r>
          </w:p>
        </w:tc>
        <w:tc>
          <w:tcPr>
            <w:tcW w:w="4530" w:type="dxa"/>
            <w:tcBorders>
              <w:top w:val="single" w:sz="4" w:space="0" w:color="808080"/>
              <w:left w:val="single" w:sz="4" w:space="0" w:color="808080"/>
              <w:bottom w:val="single" w:sz="4" w:space="0" w:color="808080"/>
              <w:right w:val="nil"/>
            </w:tcBorders>
            <w:vAlign w:val="center"/>
          </w:tcPr>
          <w:p w14:paraId="048636A7"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relatywnie wysoki wskaźnik ludności w wieku poprodukcyjnym na 100 osób w wieku przedprodukcyjnym</w:t>
            </w:r>
          </w:p>
        </w:tc>
      </w:tr>
      <w:tr w:rsidR="008C2F3A" w14:paraId="7442F3DC"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00D1DBE6"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zwiększający się (w 2020 roku dodatni) wskaźnik salda migracji</w:t>
            </w:r>
          </w:p>
        </w:tc>
        <w:tc>
          <w:tcPr>
            <w:tcW w:w="4530" w:type="dxa"/>
            <w:tcBorders>
              <w:top w:val="single" w:sz="4" w:space="0" w:color="808080"/>
              <w:left w:val="single" w:sz="4" w:space="0" w:color="808080"/>
              <w:bottom w:val="single" w:sz="4" w:space="0" w:color="808080"/>
              <w:right w:val="nil"/>
            </w:tcBorders>
            <w:vAlign w:val="center"/>
          </w:tcPr>
          <w:p w14:paraId="0DEDBB9B"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niskie w porównaniu z powiatem i krajem wskaźniki zarejestrowanych podmiotów gospodarczych i samozatrudnienia</w:t>
            </w:r>
          </w:p>
        </w:tc>
      </w:tr>
      <w:tr w:rsidR="008C2F3A" w14:paraId="54AE0021"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4792405C"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rosnąca liczba podmiotów gospodarki narodowej wpisanych do rejestru REGON</w:t>
            </w:r>
          </w:p>
        </w:tc>
        <w:tc>
          <w:tcPr>
            <w:tcW w:w="4530" w:type="dxa"/>
            <w:tcBorders>
              <w:top w:val="single" w:sz="4" w:space="0" w:color="808080"/>
              <w:left w:val="single" w:sz="4" w:space="0" w:color="808080"/>
              <w:bottom w:val="single" w:sz="4" w:space="0" w:color="808080"/>
              <w:right w:val="nil"/>
            </w:tcBorders>
            <w:vAlign w:val="center"/>
          </w:tcPr>
          <w:p w14:paraId="50BBEE33"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znacząca przewaga liczby kobiet w grupie osób bezrobotnych</w:t>
            </w:r>
          </w:p>
        </w:tc>
      </w:tr>
      <w:tr w:rsidR="008C2F3A" w14:paraId="3BC3A145"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3247D784"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malejąca liczba osób bezrobotnych</w:t>
            </w:r>
          </w:p>
        </w:tc>
        <w:tc>
          <w:tcPr>
            <w:tcW w:w="4530" w:type="dxa"/>
            <w:tcBorders>
              <w:top w:val="single" w:sz="4" w:space="0" w:color="808080"/>
              <w:left w:val="single" w:sz="4" w:space="0" w:color="808080"/>
              <w:bottom w:val="single" w:sz="4" w:space="0" w:color="808080"/>
              <w:right w:val="nil"/>
            </w:tcBorders>
            <w:vAlign w:val="center"/>
          </w:tcPr>
          <w:p w14:paraId="0923C184"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niska frekwencja w wyborach samorządowych</w:t>
            </w:r>
          </w:p>
        </w:tc>
      </w:tr>
      <w:tr w:rsidR="008C2F3A" w14:paraId="1FEC1DAD"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5B0EB65F"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relatywnie wysoki wskaźnik osób pracujących na 1000 ludności</w:t>
            </w:r>
          </w:p>
        </w:tc>
        <w:tc>
          <w:tcPr>
            <w:tcW w:w="4530" w:type="dxa"/>
            <w:tcBorders>
              <w:top w:val="single" w:sz="4" w:space="0" w:color="808080"/>
              <w:left w:val="single" w:sz="4" w:space="0" w:color="808080"/>
              <w:bottom w:val="single" w:sz="4" w:space="0" w:color="808080"/>
              <w:right w:val="nil"/>
            </w:tcBorders>
            <w:vAlign w:val="center"/>
          </w:tcPr>
          <w:p w14:paraId="5E774056"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niski wskaźnik fundacji oraz organizacji społecznych i stowarzyszeń na 1000 mieszkańców</w:t>
            </w:r>
          </w:p>
        </w:tc>
      </w:tr>
      <w:tr w:rsidR="008C2F3A" w14:paraId="027CDD38"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403B480B"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rosnąca liczba fundacji oraz stowarzyszeń i organizacji społecznych</w:t>
            </w:r>
          </w:p>
        </w:tc>
        <w:tc>
          <w:tcPr>
            <w:tcW w:w="4530" w:type="dxa"/>
            <w:tcBorders>
              <w:top w:val="single" w:sz="4" w:space="0" w:color="808080"/>
              <w:left w:val="single" w:sz="4" w:space="0" w:color="808080"/>
              <w:bottom w:val="single" w:sz="4" w:space="0" w:color="808080"/>
              <w:right w:val="nil"/>
            </w:tcBorders>
            <w:vAlign w:val="center"/>
          </w:tcPr>
          <w:p w14:paraId="3D47B1CD"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malejąca liczba osób aktywnych fizycznie, a co za tym idzie korzystających z infrastruktury sportowej i rekreacyjnej</w:t>
            </w:r>
          </w:p>
        </w:tc>
      </w:tr>
      <w:tr w:rsidR="008C2F3A" w14:paraId="63AB697A"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0B3F555C"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malejąca liczba korzystających z pomocy społecznej</w:t>
            </w:r>
          </w:p>
        </w:tc>
        <w:tc>
          <w:tcPr>
            <w:tcW w:w="4530" w:type="dxa"/>
            <w:tcBorders>
              <w:top w:val="single" w:sz="4" w:space="0" w:color="808080"/>
              <w:left w:val="single" w:sz="4" w:space="0" w:color="808080"/>
              <w:bottom w:val="single" w:sz="4" w:space="0" w:color="808080"/>
              <w:right w:val="nil"/>
            </w:tcBorders>
            <w:vAlign w:val="center"/>
          </w:tcPr>
          <w:p w14:paraId="17BA5DC1"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niewielka atrakcyjność lokalnej gospodarki</w:t>
            </w:r>
          </w:p>
        </w:tc>
      </w:tr>
      <w:tr w:rsidR="008C2F3A" w14:paraId="5FA5B421"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41FA5D00"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relatywnie niski wskaźnik korzystających z pomocy społecznej na 1000 ludności</w:t>
            </w:r>
          </w:p>
        </w:tc>
        <w:tc>
          <w:tcPr>
            <w:tcW w:w="4530" w:type="dxa"/>
            <w:tcBorders>
              <w:top w:val="single" w:sz="4" w:space="0" w:color="808080"/>
              <w:left w:val="single" w:sz="4" w:space="0" w:color="808080"/>
              <w:bottom w:val="single" w:sz="4" w:space="0" w:color="808080"/>
              <w:right w:val="nil"/>
            </w:tcBorders>
            <w:vAlign w:val="center"/>
          </w:tcPr>
          <w:p w14:paraId="3CCEABE8"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spadający poziom czytelnictwa</w:t>
            </w:r>
          </w:p>
        </w:tc>
      </w:tr>
      <w:tr w:rsidR="008C2F3A" w14:paraId="78F18CF2"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72FC2F73"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malejące wydatki na pomoc społeczną</w:t>
            </w:r>
          </w:p>
        </w:tc>
        <w:tc>
          <w:tcPr>
            <w:tcW w:w="4530" w:type="dxa"/>
            <w:tcBorders>
              <w:top w:val="single" w:sz="4" w:space="0" w:color="808080"/>
              <w:left w:val="single" w:sz="4" w:space="0" w:color="808080"/>
              <w:bottom w:val="single" w:sz="4" w:space="0" w:color="808080"/>
              <w:right w:val="nil"/>
            </w:tcBorders>
            <w:vAlign w:val="center"/>
          </w:tcPr>
          <w:p w14:paraId="4FB54A55"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spadek wysokości wynagrodzeń</w:t>
            </w:r>
          </w:p>
        </w:tc>
      </w:tr>
      <w:tr w:rsidR="008C2F3A" w14:paraId="7358EDF0"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65B91998"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wysoki poziom szkolnictwa podstawowego</w:t>
            </w:r>
          </w:p>
        </w:tc>
        <w:tc>
          <w:tcPr>
            <w:tcW w:w="4530" w:type="dxa"/>
            <w:tcBorders>
              <w:top w:val="single" w:sz="4" w:space="0" w:color="808080"/>
              <w:left w:val="single" w:sz="4" w:space="0" w:color="808080"/>
              <w:bottom w:val="single" w:sz="4" w:space="0" w:color="808080"/>
              <w:right w:val="nil"/>
            </w:tcBorders>
            <w:vAlign w:val="center"/>
          </w:tcPr>
          <w:p w14:paraId="0917DBD3"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brak basenu</w:t>
            </w:r>
          </w:p>
        </w:tc>
      </w:tr>
      <w:tr w:rsidR="008C2F3A" w14:paraId="54FADBCA"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35AD0A8C"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wysoki współczynnik skolaryzacji</w:t>
            </w:r>
          </w:p>
        </w:tc>
        <w:tc>
          <w:tcPr>
            <w:tcW w:w="4530" w:type="dxa"/>
            <w:tcBorders>
              <w:top w:val="single" w:sz="4" w:space="0" w:color="808080"/>
              <w:left w:val="single" w:sz="4" w:space="0" w:color="808080"/>
              <w:bottom w:val="single" w:sz="4" w:space="0" w:color="808080"/>
              <w:right w:val="nil"/>
            </w:tcBorders>
            <w:vAlign w:val="center"/>
          </w:tcPr>
          <w:p w14:paraId="4A7A6829"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brak możliwości rozbudowy miasta o nowe tereny, ze względu na otoczenie terenu miasta przez obszar gminy wiejskiej Działdowo</w:t>
            </w:r>
          </w:p>
        </w:tc>
      </w:tr>
      <w:tr w:rsidR="008C2F3A" w14:paraId="260E0640"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36CEA7A1"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rosnąca liczba klubów sportowych i kadry trenerskiej, sukcesy</w:t>
            </w:r>
          </w:p>
        </w:tc>
        <w:tc>
          <w:tcPr>
            <w:tcW w:w="4530" w:type="dxa"/>
            <w:tcBorders>
              <w:top w:val="single" w:sz="4" w:space="0" w:color="808080"/>
              <w:left w:val="single" w:sz="4" w:space="0" w:color="808080"/>
              <w:bottom w:val="single" w:sz="4" w:space="0" w:color="808080"/>
              <w:right w:val="nil"/>
            </w:tcBorders>
            <w:vAlign w:val="center"/>
          </w:tcPr>
          <w:p w14:paraId="31019DC3"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zła jakość powietrza a szczególnie w sezonie jesienno-zimowym</w:t>
            </w:r>
          </w:p>
        </w:tc>
      </w:tr>
      <w:tr w:rsidR="008C2F3A" w14:paraId="633C1C02"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031298E0"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rosnąca liczba budynków mieszkalnych</w:t>
            </w:r>
          </w:p>
        </w:tc>
        <w:tc>
          <w:tcPr>
            <w:tcW w:w="4530" w:type="dxa"/>
            <w:tcBorders>
              <w:top w:val="single" w:sz="4" w:space="0" w:color="808080"/>
              <w:left w:val="single" w:sz="4" w:space="0" w:color="808080"/>
              <w:bottom w:val="single" w:sz="4" w:space="0" w:color="808080"/>
              <w:right w:val="nil"/>
            </w:tcBorders>
            <w:vAlign w:val="center"/>
          </w:tcPr>
          <w:p w14:paraId="7B7F71C2" w14:textId="77777777" w:rsidR="008C2F3A" w:rsidRDefault="00741EA6">
            <w:pPr>
              <w:pStyle w:val="Bezodstpw"/>
              <w:widowControl w:val="0"/>
              <w:spacing w:line="276" w:lineRule="auto"/>
              <w:jc w:val="center"/>
              <w:rPr>
                <w:rFonts w:cstheme="minorHAnsi"/>
                <w:sz w:val="18"/>
                <w:szCs w:val="18"/>
              </w:rPr>
            </w:pPr>
            <w:r>
              <w:rPr>
                <w:rFonts w:eastAsia="Calibri" w:cstheme="minorHAnsi"/>
                <w:sz w:val="18"/>
                <w:szCs w:val="18"/>
              </w:rPr>
              <w:t>brak obwodnicy</w:t>
            </w:r>
          </w:p>
        </w:tc>
      </w:tr>
      <w:tr w:rsidR="008C2F3A" w14:paraId="0E9FD664"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140B654D" w14:textId="77777777" w:rsidR="008C2F3A" w:rsidRDefault="00741EA6">
            <w:pPr>
              <w:pStyle w:val="Bezodstpw"/>
              <w:widowControl w:val="0"/>
              <w:spacing w:line="276" w:lineRule="auto"/>
              <w:jc w:val="center"/>
              <w:rPr>
                <w:rFonts w:eastAsia="Calibri" w:cstheme="minorHAnsi"/>
                <w:sz w:val="18"/>
                <w:szCs w:val="18"/>
              </w:rPr>
            </w:pPr>
            <w:r>
              <w:rPr>
                <w:rFonts w:cstheme="minorHAnsi"/>
                <w:sz w:val="18"/>
                <w:szCs w:val="18"/>
              </w:rPr>
              <w:t>zasoby przyrodnicze i kulturowe</w:t>
            </w:r>
          </w:p>
        </w:tc>
        <w:tc>
          <w:tcPr>
            <w:tcW w:w="4530" w:type="dxa"/>
            <w:tcBorders>
              <w:top w:val="single" w:sz="4" w:space="0" w:color="808080"/>
              <w:left w:val="single" w:sz="4" w:space="0" w:color="808080"/>
              <w:bottom w:val="single" w:sz="4" w:space="0" w:color="808080"/>
              <w:right w:val="nil"/>
            </w:tcBorders>
            <w:vAlign w:val="center"/>
          </w:tcPr>
          <w:p w14:paraId="1439F605" w14:textId="77777777" w:rsidR="008C2F3A" w:rsidRDefault="008C2F3A">
            <w:pPr>
              <w:pStyle w:val="Bezodstpw"/>
              <w:widowControl w:val="0"/>
              <w:spacing w:line="276" w:lineRule="auto"/>
              <w:jc w:val="center"/>
              <w:rPr>
                <w:rFonts w:eastAsia="Calibri" w:cstheme="minorHAnsi"/>
                <w:sz w:val="18"/>
                <w:szCs w:val="18"/>
              </w:rPr>
            </w:pPr>
          </w:p>
        </w:tc>
      </w:tr>
    </w:tbl>
    <w:p w14:paraId="24F07320" w14:textId="77777777" w:rsidR="008C2F3A" w:rsidRDefault="008C2F3A">
      <w:pPr>
        <w:spacing w:after="240" w:line="276" w:lineRule="auto"/>
        <w:jc w:val="both"/>
        <w:rPr>
          <w:sz w:val="2"/>
        </w:rPr>
      </w:pPr>
    </w:p>
    <w:tbl>
      <w:tblPr>
        <w:tblStyle w:val="Tabela-Siatka"/>
        <w:tblW w:w="9062" w:type="dxa"/>
        <w:tblLayout w:type="fixed"/>
        <w:tblLook w:val="04A0" w:firstRow="1" w:lastRow="0" w:firstColumn="1" w:lastColumn="0" w:noHBand="0" w:noVBand="1"/>
      </w:tblPr>
      <w:tblGrid>
        <w:gridCol w:w="4532"/>
        <w:gridCol w:w="4530"/>
      </w:tblGrid>
      <w:tr w:rsidR="008C2F3A" w14:paraId="779C8F04" w14:textId="77777777">
        <w:trPr>
          <w:trHeight w:val="186"/>
        </w:trPr>
        <w:tc>
          <w:tcPr>
            <w:tcW w:w="4531" w:type="dxa"/>
            <w:tcBorders>
              <w:top w:val="single" w:sz="4" w:space="0" w:color="FFFFFF"/>
              <w:left w:val="single" w:sz="4" w:space="0" w:color="FFFFFF"/>
              <w:bottom w:val="nil"/>
              <w:right w:val="single" w:sz="4" w:space="0" w:color="FFFFFF"/>
            </w:tcBorders>
            <w:shd w:val="clear" w:color="auto" w:fill="FF0000"/>
            <w:vAlign w:val="center"/>
          </w:tcPr>
          <w:p w14:paraId="377D6054" w14:textId="77777777" w:rsidR="008C2F3A" w:rsidRDefault="00741EA6">
            <w:pPr>
              <w:widowControl w:val="0"/>
              <w:spacing w:after="0" w:line="276" w:lineRule="auto"/>
              <w:jc w:val="center"/>
              <w:rPr>
                <w:b/>
                <w:color w:val="FFFFFF" w:themeColor="background1"/>
                <w:sz w:val="18"/>
                <w:szCs w:val="18"/>
              </w:rPr>
            </w:pPr>
            <w:r>
              <w:rPr>
                <w:rFonts w:eastAsia="Calibri"/>
                <w:b/>
                <w:color w:val="FFFFFF" w:themeColor="background1"/>
                <w:sz w:val="18"/>
                <w:szCs w:val="18"/>
              </w:rPr>
              <w:t>Szanse:</w:t>
            </w:r>
          </w:p>
        </w:tc>
        <w:tc>
          <w:tcPr>
            <w:tcW w:w="4530" w:type="dxa"/>
            <w:tcBorders>
              <w:top w:val="single" w:sz="4" w:space="0" w:color="FFFFFF"/>
              <w:left w:val="single" w:sz="4" w:space="0" w:color="FFFFFF"/>
              <w:bottom w:val="nil"/>
              <w:right w:val="single" w:sz="4" w:space="0" w:color="FFFFFF"/>
            </w:tcBorders>
            <w:shd w:val="clear" w:color="auto" w:fill="FF0000"/>
            <w:vAlign w:val="center"/>
          </w:tcPr>
          <w:p w14:paraId="5FE537DA" w14:textId="77777777" w:rsidR="008C2F3A" w:rsidRDefault="00741EA6">
            <w:pPr>
              <w:widowControl w:val="0"/>
              <w:spacing w:after="0" w:line="276" w:lineRule="auto"/>
              <w:jc w:val="center"/>
              <w:rPr>
                <w:b/>
                <w:color w:val="FFFFFF" w:themeColor="background1"/>
                <w:sz w:val="18"/>
                <w:szCs w:val="18"/>
              </w:rPr>
            </w:pPr>
            <w:r>
              <w:rPr>
                <w:rFonts w:eastAsia="Calibri"/>
                <w:b/>
                <w:color w:val="FFFFFF" w:themeColor="background1"/>
                <w:sz w:val="18"/>
                <w:szCs w:val="18"/>
              </w:rPr>
              <w:t>Zagrożenia:</w:t>
            </w:r>
          </w:p>
        </w:tc>
      </w:tr>
      <w:tr w:rsidR="008C2F3A" w14:paraId="77522C11" w14:textId="77777777">
        <w:trPr>
          <w:trHeight w:val="454"/>
        </w:trPr>
        <w:tc>
          <w:tcPr>
            <w:tcW w:w="4531" w:type="dxa"/>
            <w:tcBorders>
              <w:top w:val="nil"/>
              <w:left w:val="nil"/>
              <w:bottom w:val="single" w:sz="4" w:space="0" w:color="808080"/>
              <w:right w:val="single" w:sz="4" w:space="0" w:color="808080"/>
            </w:tcBorders>
            <w:vAlign w:val="center"/>
          </w:tcPr>
          <w:p w14:paraId="4C279113" w14:textId="77777777" w:rsidR="008C2F3A" w:rsidRDefault="00741EA6">
            <w:pPr>
              <w:widowControl w:val="0"/>
              <w:spacing w:after="0" w:line="276" w:lineRule="auto"/>
              <w:jc w:val="center"/>
              <w:rPr>
                <w:sz w:val="18"/>
                <w:szCs w:val="18"/>
              </w:rPr>
            </w:pPr>
            <w:r>
              <w:rPr>
                <w:rFonts w:eastAsia="Calibri"/>
                <w:sz w:val="18"/>
                <w:szCs w:val="18"/>
              </w:rPr>
              <w:t>rozwój gospodarczy związany z powstawaniem na terenach miasta nowych przedsiębiorstw</w:t>
            </w:r>
          </w:p>
        </w:tc>
        <w:tc>
          <w:tcPr>
            <w:tcW w:w="4530" w:type="dxa"/>
            <w:tcBorders>
              <w:top w:val="nil"/>
              <w:left w:val="single" w:sz="4" w:space="0" w:color="808080"/>
              <w:bottom w:val="single" w:sz="4" w:space="0" w:color="808080"/>
              <w:right w:val="nil"/>
            </w:tcBorders>
            <w:vAlign w:val="center"/>
          </w:tcPr>
          <w:p w14:paraId="24F5733A" w14:textId="77777777" w:rsidR="008C2F3A" w:rsidRDefault="00741EA6">
            <w:pPr>
              <w:widowControl w:val="0"/>
              <w:spacing w:after="0" w:line="276" w:lineRule="auto"/>
              <w:jc w:val="center"/>
              <w:rPr>
                <w:sz w:val="18"/>
                <w:szCs w:val="18"/>
              </w:rPr>
            </w:pPr>
            <w:r>
              <w:rPr>
                <w:rFonts w:eastAsia="Calibri"/>
                <w:sz w:val="18"/>
                <w:szCs w:val="18"/>
              </w:rPr>
              <w:t>prognozy demograficzne zwiastujące znaczący spadek liczby ludności</w:t>
            </w:r>
          </w:p>
        </w:tc>
      </w:tr>
      <w:tr w:rsidR="008C2F3A" w14:paraId="684A869F"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26718AA1" w14:textId="77777777" w:rsidR="008C2F3A" w:rsidRDefault="00741EA6">
            <w:pPr>
              <w:widowControl w:val="0"/>
              <w:spacing w:after="0" w:line="276" w:lineRule="auto"/>
              <w:jc w:val="center"/>
              <w:rPr>
                <w:sz w:val="18"/>
                <w:szCs w:val="18"/>
              </w:rPr>
            </w:pPr>
            <w:r>
              <w:rPr>
                <w:rFonts w:eastAsia="Calibri"/>
                <w:sz w:val="18"/>
                <w:szCs w:val="18"/>
              </w:rPr>
              <w:t>szanse rozwoju obecnie istniejących przedsiębiorstw związane z korzystnym położeniem miejscowości</w:t>
            </w:r>
          </w:p>
        </w:tc>
        <w:tc>
          <w:tcPr>
            <w:tcW w:w="4530" w:type="dxa"/>
            <w:tcBorders>
              <w:top w:val="single" w:sz="4" w:space="0" w:color="808080"/>
              <w:left w:val="single" w:sz="4" w:space="0" w:color="808080"/>
              <w:bottom w:val="single" w:sz="4" w:space="0" w:color="808080"/>
              <w:right w:val="nil"/>
            </w:tcBorders>
            <w:vAlign w:val="center"/>
          </w:tcPr>
          <w:p w14:paraId="6CDFFF1A" w14:textId="77777777" w:rsidR="008C2F3A" w:rsidRDefault="00741EA6">
            <w:pPr>
              <w:widowControl w:val="0"/>
              <w:spacing w:after="0" w:line="276" w:lineRule="auto"/>
              <w:jc w:val="center"/>
              <w:rPr>
                <w:sz w:val="18"/>
                <w:szCs w:val="18"/>
              </w:rPr>
            </w:pPr>
            <w:r>
              <w:rPr>
                <w:rFonts w:eastAsia="Calibri"/>
                <w:sz w:val="18"/>
                <w:szCs w:val="18"/>
              </w:rPr>
              <w:t>spadek liczby ludności przede wszystkim w wieku przedprodukcyjnym i poprodukcyjnym</w:t>
            </w:r>
          </w:p>
        </w:tc>
      </w:tr>
      <w:tr w:rsidR="008C2F3A" w14:paraId="2A29215F"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0E1B7D79" w14:textId="77777777" w:rsidR="008C2F3A" w:rsidRDefault="00741EA6">
            <w:pPr>
              <w:widowControl w:val="0"/>
              <w:spacing w:after="0" w:line="276" w:lineRule="auto"/>
              <w:jc w:val="center"/>
              <w:rPr>
                <w:sz w:val="18"/>
                <w:szCs w:val="18"/>
              </w:rPr>
            </w:pPr>
            <w:r>
              <w:rPr>
                <w:rFonts w:eastAsia="Calibri"/>
                <w:sz w:val="18"/>
                <w:szCs w:val="18"/>
              </w:rPr>
              <w:t>rozwój aktywności fizycznej mieszkańców i poziomu lokalnych klubów sportowych</w:t>
            </w:r>
          </w:p>
        </w:tc>
        <w:tc>
          <w:tcPr>
            <w:tcW w:w="4530" w:type="dxa"/>
            <w:tcBorders>
              <w:top w:val="single" w:sz="4" w:space="0" w:color="808080"/>
              <w:left w:val="single" w:sz="4" w:space="0" w:color="808080"/>
              <w:bottom w:val="single" w:sz="4" w:space="0" w:color="808080"/>
              <w:right w:val="nil"/>
            </w:tcBorders>
            <w:vAlign w:val="center"/>
          </w:tcPr>
          <w:p w14:paraId="4FA93A29" w14:textId="77777777" w:rsidR="008C2F3A" w:rsidRDefault="00741EA6">
            <w:pPr>
              <w:widowControl w:val="0"/>
              <w:spacing w:after="0" w:line="276" w:lineRule="auto"/>
              <w:jc w:val="center"/>
              <w:rPr>
                <w:sz w:val="18"/>
                <w:szCs w:val="18"/>
              </w:rPr>
            </w:pPr>
            <w:r>
              <w:rPr>
                <w:rFonts w:eastAsia="Calibri"/>
                <w:sz w:val="18"/>
                <w:szCs w:val="18"/>
              </w:rPr>
              <w:t>niezadowalający poziom rozwoju społeczeństwa obywatelskiego i mechanizmów współdecydowania</w:t>
            </w:r>
          </w:p>
        </w:tc>
      </w:tr>
      <w:tr w:rsidR="008C2F3A" w14:paraId="352EFC4A"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06F1F143" w14:textId="77777777" w:rsidR="008C2F3A" w:rsidRDefault="00741EA6">
            <w:pPr>
              <w:widowControl w:val="0"/>
              <w:spacing w:after="0" w:line="276" w:lineRule="auto"/>
              <w:jc w:val="center"/>
              <w:rPr>
                <w:sz w:val="18"/>
                <w:szCs w:val="18"/>
              </w:rPr>
            </w:pPr>
            <w:r>
              <w:rPr>
                <w:rFonts w:eastAsia="Calibri"/>
                <w:sz w:val="18"/>
                <w:szCs w:val="18"/>
              </w:rPr>
              <w:t>Zwiększenie atrakcyjności miasta pod względem oferty miejsc zamieszkania</w:t>
            </w:r>
          </w:p>
        </w:tc>
        <w:tc>
          <w:tcPr>
            <w:tcW w:w="4530" w:type="dxa"/>
            <w:tcBorders>
              <w:top w:val="single" w:sz="4" w:space="0" w:color="808080"/>
              <w:left w:val="single" w:sz="4" w:space="0" w:color="808080"/>
              <w:bottom w:val="single" w:sz="4" w:space="0" w:color="808080"/>
              <w:right w:val="nil"/>
            </w:tcBorders>
            <w:vAlign w:val="center"/>
          </w:tcPr>
          <w:p w14:paraId="0AC15037" w14:textId="77777777" w:rsidR="008C2F3A" w:rsidRDefault="00741EA6">
            <w:pPr>
              <w:widowControl w:val="0"/>
              <w:spacing w:after="0" w:line="276" w:lineRule="auto"/>
              <w:jc w:val="center"/>
              <w:rPr>
                <w:sz w:val="18"/>
                <w:szCs w:val="18"/>
              </w:rPr>
            </w:pPr>
            <w:r>
              <w:rPr>
                <w:rFonts w:eastAsia="Calibri"/>
                <w:sz w:val="18"/>
                <w:szCs w:val="18"/>
              </w:rPr>
              <w:t>spadek atrakcyjności miasta pod względem zarobkowym</w:t>
            </w:r>
          </w:p>
        </w:tc>
      </w:tr>
      <w:tr w:rsidR="008C2F3A" w14:paraId="65190CE4" w14:textId="77777777">
        <w:trPr>
          <w:trHeight w:val="454"/>
        </w:trPr>
        <w:tc>
          <w:tcPr>
            <w:tcW w:w="4531" w:type="dxa"/>
            <w:tcBorders>
              <w:top w:val="single" w:sz="4" w:space="0" w:color="808080"/>
              <w:left w:val="nil"/>
              <w:bottom w:val="single" w:sz="4" w:space="0" w:color="808080"/>
              <w:right w:val="single" w:sz="4" w:space="0" w:color="808080"/>
            </w:tcBorders>
            <w:vAlign w:val="center"/>
          </w:tcPr>
          <w:p w14:paraId="66916019" w14:textId="77777777" w:rsidR="008C2F3A" w:rsidRDefault="008C2F3A">
            <w:pPr>
              <w:widowControl w:val="0"/>
              <w:spacing w:after="0" w:line="276" w:lineRule="auto"/>
              <w:jc w:val="center"/>
              <w:rPr>
                <w:rFonts w:eastAsia="Calibri"/>
                <w:sz w:val="18"/>
                <w:szCs w:val="18"/>
              </w:rPr>
            </w:pPr>
          </w:p>
        </w:tc>
        <w:tc>
          <w:tcPr>
            <w:tcW w:w="4530" w:type="dxa"/>
            <w:tcBorders>
              <w:top w:val="single" w:sz="4" w:space="0" w:color="808080"/>
              <w:left w:val="single" w:sz="4" w:space="0" w:color="808080"/>
              <w:bottom w:val="single" w:sz="4" w:space="0" w:color="808080"/>
              <w:right w:val="nil"/>
            </w:tcBorders>
            <w:vAlign w:val="center"/>
          </w:tcPr>
          <w:p w14:paraId="72208847" w14:textId="77777777" w:rsidR="008C2F3A" w:rsidRDefault="00741EA6">
            <w:pPr>
              <w:widowControl w:val="0"/>
              <w:spacing w:after="0" w:line="276" w:lineRule="auto"/>
              <w:jc w:val="center"/>
              <w:rPr>
                <w:rFonts w:eastAsia="Calibri"/>
                <w:sz w:val="18"/>
                <w:szCs w:val="18"/>
              </w:rPr>
            </w:pPr>
            <w:r>
              <w:rPr>
                <w:rFonts w:eastAsia="Calibri"/>
                <w:sz w:val="18"/>
                <w:szCs w:val="18"/>
              </w:rPr>
              <w:t>degradacja środowiska naturalnego</w:t>
            </w:r>
          </w:p>
        </w:tc>
      </w:tr>
    </w:tbl>
    <w:p w14:paraId="0D1085D6" w14:textId="77777777" w:rsidR="008C2F3A" w:rsidRDefault="00741EA6">
      <w:pPr>
        <w:pStyle w:val="Nagwek1"/>
      </w:pPr>
      <w:bookmarkStart w:id="86" w:name="_Toc160461272"/>
      <w:r>
        <w:lastRenderedPageBreak/>
        <w:t xml:space="preserve">IV </w:t>
      </w:r>
      <w:bookmarkStart w:id="87" w:name="_Toc81990589"/>
      <w:r>
        <w:t>Obszary strategicznej interwencji ujęcie regionalne</w:t>
      </w:r>
      <w:bookmarkEnd w:id="87"/>
      <w:r>
        <w:rPr>
          <w:rStyle w:val="Zakotwiczenieprzypisudolnego"/>
        </w:rPr>
        <w:footnoteReference w:id="5"/>
      </w:r>
      <w:bookmarkEnd w:id="86"/>
      <w:r>
        <w:t xml:space="preserve"> </w:t>
      </w:r>
    </w:p>
    <w:p w14:paraId="4DEB11A6" w14:textId="77777777" w:rsidR="008C2F3A" w:rsidRDefault="008C2F3A"/>
    <w:p w14:paraId="4E10DBE7" w14:textId="77777777" w:rsidR="008C2F3A" w:rsidRDefault="00741EA6">
      <w:pPr>
        <w:spacing w:line="276" w:lineRule="auto"/>
        <w:jc w:val="both"/>
      </w:pPr>
      <w:r>
        <w:t>Obszary strategicznej interwencji (OSI) to obszary, które wymagają szczególnego wsparcia</w:t>
      </w:r>
      <w:r>
        <w:br/>
        <w:t xml:space="preserve"> i interwencji, ze względu na ich potrzeby, pełnione funkcje i problemy z którymi się borykają. Ukierunkowanie działań w stronę takich obszarów, ma na celu aktywowanie endogenicznych potencjałów rozwojowych i zmniejszenie dysproporcji rozwojowych między obszarami. </w:t>
      </w:r>
    </w:p>
    <w:p w14:paraId="77D11B82" w14:textId="77777777" w:rsidR="008C2F3A" w:rsidRDefault="00741EA6">
      <w:pPr>
        <w:spacing w:line="276" w:lineRule="auto"/>
        <w:jc w:val="both"/>
      </w:pPr>
      <w:r>
        <w:t>W strategii „Warmińsko-Mazurskie 2030 Strategia rozwoju społeczno-gospodarczego” OSI wyróżniono poprzez integrację dwóch podejść - regionalnego i krajowego. W Planie Zagospodarowania Przestrzennego Województwa Warmińsko-Mazurskiego wskazano kilka obszarów funkcjonalnych, których zasięgi odpowiadają celom realizacji polityki rozwoju województwa. Bazując na tym podejściu, jako OSI traktowane są obszary funkcjonalne Olsztyna, Elbląga i Ełku, a także obszar funkcjonalny Wielkich Jezior Mazurskich i strefa oddziaływania Kanału Elbląskiego. Drugie, regionalne kryterium wyodrębnienia OSI opiera się o wieloletnią współpracę partnerów/jednostek samorządu terytorialnego.</w:t>
      </w:r>
    </w:p>
    <w:p w14:paraId="2C194E54" w14:textId="77777777" w:rsidR="008C2F3A" w:rsidRDefault="00741EA6">
      <w:pPr>
        <w:spacing w:after="0" w:line="276" w:lineRule="auto"/>
        <w:jc w:val="both"/>
      </w:pPr>
      <w:r>
        <w:t>W Strategii wskazano następujące OSI:</w:t>
      </w:r>
    </w:p>
    <w:p w14:paraId="61DEA8FB" w14:textId="77777777" w:rsidR="008C2F3A" w:rsidRDefault="00741EA6">
      <w:pPr>
        <w:pStyle w:val="Akapitzlist"/>
        <w:numPr>
          <w:ilvl w:val="0"/>
          <w:numId w:val="62"/>
        </w:numPr>
        <w:spacing w:line="276" w:lineRule="auto"/>
        <w:jc w:val="both"/>
      </w:pPr>
      <w:r>
        <w:t xml:space="preserve">OSI Tygrys warmińsko-mazurski; </w:t>
      </w:r>
    </w:p>
    <w:p w14:paraId="3605956D" w14:textId="77777777" w:rsidR="008C2F3A" w:rsidRDefault="00741EA6">
      <w:pPr>
        <w:pStyle w:val="Akapitzlist"/>
        <w:numPr>
          <w:ilvl w:val="0"/>
          <w:numId w:val="62"/>
        </w:numPr>
        <w:spacing w:line="276" w:lineRule="auto"/>
        <w:jc w:val="both"/>
      </w:pPr>
      <w:r>
        <w:t>OSI MOF Olsztyna;</w:t>
      </w:r>
    </w:p>
    <w:p w14:paraId="0F425430" w14:textId="77777777" w:rsidR="008C2F3A" w:rsidRDefault="00741EA6">
      <w:pPr>
        <w:pStyle w:val="Akapitzlist"/>
        <w:numPr>
          <w:ilvl w:val="0"/>
          <w:numId w:val="62"/>
        </w:numPr>
        <w:spacing w:line="276" w:lineRule="auto"/>
        <w:jc w:val="both"/>
      </w:pPr>
      <w:r>
        <w:t>OSI MOF Elbląga;</w:t>
      </w:r>
    </w:p>
    <w:p w14:paraId="7EA463E4" w14:textId="77777777" w:rsidR="008C2F3A" w:rsidRDefault="00741EA6">
      <w:pPr>
        <w:pStyle w:val="Akapitzlist"/>
        <w:numPr>
          <w:ilvl w:val="0"/>
          <w:numId w:val="62"/>
        </w:numPr>
        <w:spacing w:line="276" w:lineRule="auto"/>
        <w:jc w:val="both"/>
      </w:pPr>
      <w:r>
        <w:t>OSI MOF Ełku;</w:t>
      </w:r>
    </w:p>
    <w:p w14:paraId="03991359" w14:textId="77777777" w:rsidR="008C2F3A" w:rsidRDefault="00741EA6">
      <w:pPr>
        <w:pStyle w:val="Akapitzlist"/>
        <w:numPr>
          <w:ilvl w:val="0"/>
          <w:numId w:val="62"/>
        </w:numPr>
        <w:spacing w:line="276" w:lineRule="auto"/>
        <w:jc w:val="both"/>
      </w:pPr>
      <w:r>
        <w:t>OSI OF Wielkie Jeziora Mazurskie;</w:t>
      </w:r>
    </w:p>
    <w:p w14:paraId="2287F801" w14:textId="77777777" w:rsidR="008C2F3A" w:rsidRDefault="00741EA6">
      <w:pPr>
        <w:pStyle w:val="Akapitzlist"/>
        <w:numPr>
          <w:ilvl w:val="0"/>
          <w:numId w:val="62"/>
        </w:numPr>
        <w:spacing w:line="276" w:lineRule="auto"/>
        <w:jc w:val="both"/>
      </w:pPr>
      <w:r>
        <w:t>OSI Niebieski Zachód;</w:t>
      </w:r>
    </w:p>
    <w:p w14:paraId="5541FA74" w14:textId="77777777" w:rsidR="008C2F3A" w:rsidRDefault="00741EA6">
      <w:pPr>
        <w:pStyle w:val="Akapitzlist"/>
        <w:numPr>
          <w:ilvl w:val="0"/>
          <w:numId w:val="62"/>
        </w:numPr>
        <w:spacing w:line="276" w:lineRule="auto"/>
        <w:jc w:val="both"/>
      </w:pPr>
      <w:r>
        <w:t>OSI Miasta CITTASLOW;</w:t>
      </w:r>
    </w:p>
    <w:p w14:paraId="5F3227E7" w14:textId="77777777" w:rsidR="008C2F3A" w:rsidRDefault="00741EA6">
      <w:pPr>
        <w:pStyle w:val="Akapitzlist"/>
        <w:numPr>
          <w:ilvl w:val="0"/>
          <w:numId w:val="62"/>
        </w:numPr>
        <w:spacing w:line="276" w:lineRule="auto"/>
        <w:jc w:val="both"/>
      </w:pPr>
      <w:r>
        <w:t>OSI EGO;</w:t>
      </w:r>
    </w:p>
    <w:p w14:paraId="2231BB1C" w14:textId="77777777" w:rsidR="008C2F3A" w:rsidRDefault="00741EA6">
      <w:pPr>
        <w:pStyle w:val="Akapitzlist"/>
        <w:numPr>
          <w:ilvl w:val="0"/>
          <w:numId w:val="62"/>
        </w:numPr>
        <w:spacing w:line="276" w:lineRule="auto"/>
        <w:jc w:val="both"/>
      </w:pPr>
      <w:r>
        <w:t>OSI Miasta tracące funkcje społeczno-gospodarcze;</w:t>
      </w:r>
    </w:p>
    <w:p w14:paraId="68E3F41E" w14:textId="77777777" w:rsidR="008C2F3A" w:rsidRDefault="00741EA6">
      <w:pPr>
        <w:pStyle w:val="Akapitzlist"/>
        <w:numPr>
          <w:ilvl w:val="0"/>
          <w:numId w:val="62"/>
        </w:numPr>
        <w:spacing w:line="276" w:lineRule="auto"/>
        <w:jc w:val="both"/>
      </w:pPr>
      <w:r>
        <w:t>OSI Obszary marginalizacji.</w:t>
      </w:r>
    </w:p>
    <w:p w14:paraId="0C18FFAA" w14:textId="77777777" w:rsidR="008C2F3A" w:rsidRDefault="00741EA6">
      <w:pPr>
        <w:spacing w:after="0" w:line="276" w:lineRule="auto"/>
        <w:jc w:val="both"/>
      </w:pPr>
      <w:r>
        <w:t xml:space="preserve">Gmina-Miasto Działdowo zakwalifikowana została do następujących obszarów: </w:t>
      </w:r>
    </w:p>
    <w:p w14:paraId="3614CB4A" w14:textId="77777777" w:rsidR="008C2F3A" w:rsidRDefault="00741EA6">
      <w:pPr>
        <w:pStyle w:val="Akapitzlist"/>
        <w:numPr>
          <w:ilvl w:val="0"/>
          <w:numId w:val="63"/>
        </w:numPr>
        <w:spacing w:after="0" w:line="276" w:lineRule="auto"/>
        <w:jc w:val="both"/>
        <w:rPr>
          <w:rStyle w:val="A10"/>
          <w:rFonts w:cstheme="minorHAnsi"/>
          <w:bCs w:val="0"/>
          <w:color w:val="auto"/>
          <w:sz w:val="16"/>
          <w:szCs w:val="22"/>
        </w:rPr>
      </w:pPr>
      <w:r>
        <w:rPr>
          <w:rStyle w:val="A10"/>
          <w:rFonts w:cstheme="minorHAnsi"/>
          <w:b w:val="0"/>
          <w:sz w:val="22"/>
        </w:rPr>
        <w:t>OSI Miasta CITTASLOW</w:t>
      </w:r>
    </w:p>
    <w:p w14:paraId="56C7A801" w14:textId="77777777" w:rsidR="008C2F3A" w:rsidRDefault="00741EA6">
      <w:pPr>
        <w:spacing w:line="276" w:lineRule="auto"/>
        <w:jc w:val="both"/>
      </w:pPr>
      <w:r>
        <w:t>OSI Miasta CITTASLOW w porównaniu z innymi OSI charakteryzuje jeden z większych ubytków ludności oraz spółek z udziałem zagranicznym, a także niewielki wzrost zamożności. Wzrost liczby osób prowadzących działalność gospodarczą na 1000 mieszkańców jest najniższy wśród wszystkich wyodrębnionych obszarów. Jednocześnie odnotować należy znaczący wzrost liczby miejsc pracy na 1000 mieszkańców oraz wzrost liczby organizacji społecznych na 1000 mieszkańców.</w:t>
      </w:r>
    </w:p>
    <w:p w14:paraId="44850B33" w14:textId="77777777" w:rsidR="008C2F3A" w:rsidRDefault="00741EA6">
      <w:pPr>
        <w:pStyle w:val="Akapitzlist"/>
        <w:numPr>
          <w:ilvl w:val="0"/>
          <w:numId w:val="63"/>
        </w:numPr>
        <w:spacing w:after="0" w:line="276" w:lineRule="auto"/>
        <w:jc w:val="both"/>
        <w:rPr>
          <w:rStyle w:val="A10"/>
          <w:rFonts w:cstheme="minorHAnsi"/>
          <w:bCs w:val="0"/>
          <w:color w:val="auto"/>
          <w:sz w:val="16"/>
          <w:szCs w:val="22"/>
        </w:rPr>
      </w:pPr>
      <w:r>
        <w:rPr>
          <w:rStyle w:val="A10"/>
          <w:rFonts w:cstheme="minorHAnsi"/>
          <w:b w:val="0"/>
          <w:sz w:val="22"/>
        </w:rPr>
        <w:t>OSI Miasta tracące funkcje społeczno-gospodarcze</w:t>
      </w:r>
    </w:p>
    <w:p w14:paraId="3F0B7F64" w14:textId="77777777" w:rsidR="008C2F3A" w:rsidRDefault="00741EA6">
      <w:pPr>
        <w:spacing w:line="276" w:lineRule="auto"/>
        <w:jc w:val="both"/>
      </w:pPr>
      <w:r>
        <w:t>OSI Miasta tracące funkcje społeczno-gospodarcze, to obszar podlegający silnej depopulacji</w:t>
      </w:r>
      <w:r>
        <w:br/>
        <w:t xml:space="preserve"> i jednocześnie wyraźnemu wzrostowi zamożności miast. Obszar ten odnotowuje jeden z najniższych wzrostów liczby osób fizycznych prowadzących działalność gospodarczą na 1000 mieszkańców                       i niewielki wzrost liczby miejsc pracy i liczby organizacji społecznych na 1000 mieszkańców.</w:t>
      </w:r>
      <w:r>
        <w:br w:type="page"/>
      </w:r>
    </w:p>
    <w:p w14:paraId="3722ED54" w14:textId="77777777" w:rsidR="008C2F3A" w:rsidRDefault="00741EA6">
      <w:pPr>
        <w:pStyle w:val="Nagwek1"/>
        <w:spacing w:line="276" w:lineRule="auto"/>
      </w:pPr>
      <w:bookmarkStart w:id="88" w:name="_Toc160461273"/>
      <w:r>
        <w:lastRenderedPageBreak/>
        <w:t>V Wizja rozwoju Gminy-Miasto Działdowo</w:t>
      </w:r>
      <w:bookmarkEnd w:id="88"/>
    </w:p>
    <w:p w14:paraId="51F78CBA" w14:textId="77777777" w:rsidR="008C2F3A" w:rsidRDefault="00741EA6">
      <w:pPr>
        <w:spacing w:before="240" w:line="276" w:lineRule="auto"/>
        <w:jc w:val="both"/>
      </w:pPr>
      <w:r>
        <w:t xml:space="preserve">Wizja w ramach Strategii Gminy-Miasto Działdowo do roku 2030 stanowi cel całkowicie nadrzędny </w:t>
      </w:r>
      <w:r>
        <w:br/>
        <w:t>w stosunku do całej struktury celów strategicznych. Funkcją wizji jest także aktywizacja i kreowanie przestrzeni dla współdziałania różnych środowisk, grup i organizacji, liderów samorządowych, społecznych czy biznesowych. Wizja Gminy-Miasto Działdowo ma jednoczyć wokół zawartych w niej idei. Na wizję składa się sekwencja kluczowych aspiracji rozwojowych, które są wyartykułowane poniżej w dwóch ujęciach.</w:t>
      </w:r>
    </w:p>
    <w:p w14:paraId="20DE93EA" w14:textId="77777777" w:rsidR="008C2F3A" w:rsidRDefault="00741EA6">
      <w:pPr>
        <w:spacing w:after="0" w:line="276" w:lineRule="auto"/>
        <w:jc w:val="both"/>
      </w:pPr>
      <w:r>
        <w:t xml:space="preserve">W ujęciu lapidarnym wizja Gminy-Miasto Działdowo ma charakter skrótowego opisu pożądanego stanu docelowego miasta przede wszystkim w kontekście ograniczenia negatywnych procesów rozwojowych, które wpłynęły na umieszczenie miasta na liście ośrodków tracących funkcje społeczno-gospodarcze. </w:t>
      </w:r>
    </w:p>
    <w:tbl>
      <w:tblPr>
        <w:tblStyle w:val="Tabelasiatki4akcent11"/>
        <w:tblW w:w="9012" w:type="dxa"/>
        <w:tblLayout w:type="fixed"/>
        <w:tblLook w:val="04A0" w:firstRow="1" w:lastRow="0" w:firstColumn="1" w:lastColumn="0" w:noHBand="0" w:noVBand="1"/>
      </w:tblPr>
      <w:tblGrid>
        <w:gridCol w:w="9012"/>
      </w:tblGrid>
      <w:tr w:rsidR="008C2F3A" w14:paraId="61BD1B80"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012" w:type="dxa"/>
            <w:tcBorders>
              <w:top w:val="single" w:sz="4" w:space="0" w:color="5B9BD5"/>
              <w:left w:val="single" w:sz="4" w:space="0" w:color="5B9BD5"/>
              <w:bottom w:val="single" w:sz="4" w:space="0" w:color="5B9BD5"/>
              <w:right w:val="single" w:sz="4" w:space="0" w:color="5B9BD5"/>
            </w:tcBorders>
            <w:vAlign w:val="center"/>
          </w:tcPr>
          <w:p w14:paraId="15DD3168" w14:textId="77777777" w:rsidR="008C2F3A" w:rsidRDefault="00741EA6">
            <w:pPr>
              <w:widowControl w:val="0"/>
              <w:spacing w:after="0" w:line="276" w:lineRule="auto"/>
              <w:jc w:val="center"/>
              <w:rPr>
                <w:rFonts w:cstheme="minorHAnsi"/>
                <w:highlight w:val="red"/>
              </w:rPr>
            </w:pPr>
            <w:r>
              <w:rPr>
                <w:rFonts w:eastAsia="Calibri" w:cstheme="minorHAnsi"/>
                <w:color w:val="FFFFFF"/>
              </w:rPr>
              <w:t xml:space="preserve">Wizja rozwoju Gminy-Miasto Działdowo. </w:t>
            </w:r>
            <w:r>
              <w:rPr>
                <w:rFonts w:eastAsia="Calibri" w:cstheme="minorHAnsi"/>
                <w:color w:val="8C1344"/>
              </w:rPr>
              <w:t>Ujęcie lapidarne</w:t>
            </w:r>
          </w:p>
        </w:tc>
      </w:tr>
      <w:tr w:rsidR="008C2F3A" w14:paraId="4F862915"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012" w:type="dxa"/>
          </w:tcPr>
          <w:p w14:paraId="2ED4EA99" w14:textId="77777777" w:rsidR="008C2F3A" w:rsidRDefault="00741EA6">
            <w:pPr>
              <w:widowControl w:val="0"/>
              <w:spacing w:after="0" w:line="276" w:lineRule="auto"/>
              <w:jc w:val="center"/>
              <w:rPr>
                <w:rFonts w:cstheme="minorHAnsi"/>
                <w:i/>
                <w:sz w:val="20"/>
                <w:szCs w:val="24"/>
                <w:u w:val="single"/>
              </w:rPr>
            </w:pPr>
            <w:r>
              <w:rPr>
                <w:rFonts w:eastAsia="Calibri" w:cstheme="minorHAnsi"/>
                <w:i/>
                <w:sz w:val="20"/>
                <w:szCs w:val="24"/>
                <w:u w:val="single"/>
              </w:rPr>
              <w:t>Gmina-Miasto Działdowo z wizją na przyszłość!</w:t>
            </w:r>
          </w:p>
          <w:p w14:paraId="3938B50B" w14:textId="77777777" w:rsidR="008C2F3A" w:rsidRDefault="00741EA6">
            <w:pPr>
              <w:widowControl w:val="0"/>
              <w:spacing w:after="0" w:line="276" w:lineRule="auto"/>
              <w:jc w:val="center"/>
              <w:rPr>
                <w:b w:val="0"/>
                <w:sz w:val="20"/>
              </w:rPr>
            </w:pPr>
            <w:r>
              <w:rPr>
                <w:rFonts w:eastAsia="Calibri" w:cstheme="minorHAnsi"/>
                <w:b w:val="0"/>
                <w:i/>
                <w:sz w:val="20"/>
                <w:szCs w:val="24"/>
              </w:rPr>
              <w:t>Gmina-Miasto Działdowo jest wyróżniającym się ośrodkiem Warmii i Mazur należącym do sieci Cittaslow. Skutecznie ogranicza skutki negatywnych procesów społecznych, demograficznych, ekonomicznych i gospodarczych.</w:t>
            </w:r>
          </w:p>
        </w:tc>
      </w:tr>
    </w:tbl>
    <w:p w14:paraId="68E2EC68" w14:textId="77777777" w:rsidR="008C2F3A" w:rsidRDefault="008C2F3A">
      <w:pPr>
        <w:spacing w:after="0" w:line="276" w:lineRule="auto"/>
        <w:jc w:val="both"/>
        <w:rPr>
          <w:sz w:val="2"/>
        </w:rPr>
      </w:pPr>
    </w:p>
    <w:p w14:paraId="6494538E" w14:textId="77777777" w:rsidR="008C2F3A" w:rsidRDefault="00741EA6">
      <w:pPr>
        <w:spacing w:before="240" w:line="276" w:lineRule="auto"/>
        <w:jc w:val="both"/>
      </w:pPr>
      <w:r>
        <w:t>Wizja rozwoju Gminy-Miasto Działdowo w narracji rozwojowej sygnalizuje najważniejsze aspekty, które w dalszej części zostały rozwinięte pod postacią planów strategicznych i operacyjnych.</w:t>
      </w:r>
    </w:p>
    <w:tbl>
      <w:tblPr>
        <w:tblStyle w:val="Tabelasiatki4akcent11"/>
        <w:tblW w:w="9012" w:type="dxa"/>
        <w:tblLayout w:type="fixed"/>
        <w:tblLook w:val="04A0" w:firstRow="1" w:lastRow="0" w:firstColumn="1" w:lastColumn="0" w:noHBand="0" w:noVBand="1"/>
      </w:tblPr>
      <w:tblGrid>
        <w:gridCol w:w="9012"/>
      </w:tblGrid>
      <w:tr w:rsidR="008C2F3A" w14:paraId="719AA76F" w14:textId="77777777" w:rsidTr="008C2F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2" w:type="dxa"/>
            <w:tcBorders>
              <w:top w:val="single" w:sz="4" w:space="0" w:color="5B9BD5"/>
              <w:left w:val="single" w:sz="4" w:space="0" w:color="5B9BD5"/>
              <w:bottom w:val="single" w:sz="4" w:space="0" w:color="5B9BD5"/>
              <w:right w:val="single" w:sz="4" w:space="0" w:color="5B9BD5"/>
            </w:tcBorders>
          </w:tcPr>
          <w:p w14:paraId="29565F81" w14:textId="77777777" w:rsidR="008C2F3A" w:rsidRDefault="00741EA6">
            <w:pPr>
              <w:widowControl w:val="0"/>
              <w:spacing w:after="0" w:line="276" w:lineRule="auto"/>
              <w:jc w:val="center"/>
              <w:rPr>
                <w:rFonts w:cstheme="minorHAnsi"/>
                <w:szCs w:val="32"/>
                <w:highlight w:val="red"/>
              </w:rPr>
            </w:pPr>
            <w:r>
              <w:rPr>
                <w:rFonts w:eastAsia="Calibri" w:cstheme="minorHAnsi"/>
                <w:color w:val="FFFFFF"/>
                <w:szCs w:val="32"/>
              </w:rPr>
              <w:t xml:space="preserve">Wizja rozwoju Gminy-Miasto Działdowo. </w:t>
            </w:r>
            <w:r>
              <w:rPr>
                <w:rFonts w:eastAsia="Calibri" w:cstheme="minorHAnsi"/>
                <w:color w:val="8C1344"/>
                <w:szCs w:val="32"/>
              </w:rPr>
              <w:t>Narracja rozwojowa Działdowo 2030</w:t>
            </w:r>
          </w:p>
        </w:tc>
      </w:tr>
      <w:tr w:rsidR="008C2F3A" w14:paraId="28E7A799" w14:textId="77777777" w:rsidTr="008C2F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2" w:type="dxa"/>
          </w:tcPr>
          <w:p w14:paraId="551649C7" w14:textId="77777777" w:rsidR="008C2F3A" w:rsidRDefault="00741EA6">
            <w:pPr>
              <w:widowControl w:val="0"/>
              <w:spacing w:after="0" w:line="276" w:lineRule="auto"/>
              <w:jc w:val="center"/>
              <w:rPr>
                <w:rFonts w:cstheme="minorHAnsi"/>
                <w:b w:val="0"/>
                <w:i/>
                <w:sz w:val="20"/>
                <w:szCs w:val="24"/>
              </w:rPr>
            </w:pPr>
            <w:r>
              <w:rPr>
                <w:rFonts w:eastAsia="Calibri" w:cstheme="minorHAnsi"/>
                <w:b w:val="0"/>
                <w:i/>
                <w:sz w:val="20"/>
                <w:szCs w:val="24"/>
              </w:rPr>
              <w:t>Działdowo to miasto otwarte i dostępne w wymiarze społecznym, przestrzennym oraz gospodarczym, budujące swój wizerunek w oparciu o trwały i stabilny rozwój oraz olbrzymi potencjał przyrodniczy i historyczny.</w:t>
            </w:r>
          </w:p>
          <w:p w14:paraId="53194C41" w14:textId="77777777" w:rsidR="008C2F3A" w:rsidRDefault="008C2F3A">
            <w:pPr>
              <w:widowControl w:val="0"/>
              <w:spacing w:after="0" w:line="276" w:lineRule="auto"/>
              <w:jc w:val="center"/>
              <w:rPr>
                <w:rFonts w:cstheme="minorHAnsi"/>
                <w:b w:val="0"/>
                <w:i/>
                <w:sz w:val="14"/>
                <w:szCs w:val="24"/>
              </w:rPr>
            </w:pPr>
          </w:p>
          <w:p w14:paraId="0C8F4836" w14:textId="77777777" w:rsidR="008C2F3A" w:rsidRDefault="00741EA6">
            <w:pPr>
              <w:widowControl w:val="0"/>
              <w:spacing w:after="0" w:line="276" w:lineRule="auto"/>
              <w:jc w:val="center"/>
              <w:rPr>
                <w:rFonts w:cstheme="minorHAnsi"/>
                <w:b w:val="0"/>
                <w:i/>
                <w:sz w:val="20"/>
                <w:szCs w:val="24"/>
              </w:rPr>
            </w:pPr>
            <w:r>
              <w:rPr>
                <w:rFonts w:eastAsia="Calibri" w:cstheme="minorHAnsi"/>
                <w:b w:val="0"/>
                <w:i/>
                <w:sz w:val="20"/>
                <w:szCs w:val="24"/>
              </w:rPr>
              <w:t>Działdowo zapewnia wysoką jakość usług publicznych oraz rozwija sektor usług wyższego rzędu, co daje miastu wiodącą pozycję na tle innych miasteczek regionu. Działdowo jest miastem przyjaznym dla osób młodych, rodzin z dziećmi oraz seniorów i osób niepełnosprawnych.</w:t>
            </w:r>
          </w:p>
          <w:p w14:paraId="6FD1F6FD" w14:textId="77777777" w:rsidR="008C2F3A" w:rsidRDefault="008C2F3A">
            <w:pPr>
              <w:widowControl w:val="0"/>
              <w:spacing w:after="0" w:line="276" w:lineRule="auto"/>
              <w:jc w:val="center"/>
              <w:rPr>
                <w:rFonts w:cstheme="minorHAnsi"/>
                <w:b w:val="0"/>
                <w:i/>
                <w:sz w:val="14"/>
                <w:szCs w:val="24"/>
              </w:rPr>
            </w:pPr>
          </w:p>
          <w:p w14:paraId="64FD2AAA" w14:textId="77777777" w:rsidR="008C2F3A" w:rsidRDefault="00741EA6">
            <w:pPr>
              <w:widowControl w:val="0"/>
              <w:spacing w:after="0" w:line="276" w:lineRule="auto"/>
              <w:jc w:val="center"/>
              <w:rPr>
                <w:rFonts w:cstheme="minorHAnsi"/>
                <w:b w:val="0"/>
                <w:i/>
                <w:sz w:val="20"/>
                <w:szCs w:val="24"/>
              </w:rPr>
            </w:pPr>
            <w:r>
              <w:rPr>
                <w:rFonts w:eastAsia="Calibri" w:cstheme="minorHAnsi"/>
                <w:b w:val="0"/>
                <w:i/>
                <w:sz w:val="20"/>
                <w:szCs w:val="24"/>
              </w:rPr>
              <w:t>Rozwijanie kapitału społecznego wpływa na pogłębienie integracji społecznej oraz poziom satysfakcji mieszkańców i kształtowanie tożsamości lokalnej.</w:t>
            </w:r>
          </w:p>
          <w:p w14:paraId="5F5AA52E" w14:textId="77777777" w:rsidR="008C2F3A" w:rsidRDefault="00741EA6">
            <w:pPr>
              <w:widowControl w:val="0"/>
              <w:spacing w:after="0" w:line="276" w:lineRule="auto"/>
              <w:jc w:val="center"/>
              <w:rPr>
                <w:rFonts w:cstheme="minorHAnsi"/>
                <w:b w:val="0"/>
                <w:i/>
                <w:sz w:val="20"/>
                <w:szCs w:val="24"/>
              </w:rPr>
            </w:pPr>
            <w:r>
              <w:rPr>
                <w:rFonts w:eastAsia="Calibri" w:cstheme="minorHAnsi"/>
                <w:b w:val="0"/>
                <w:i/>
                <w:sz w:val="20"/>
                <w:szCs w:val="24"/>
              </w:rPr>
              <w:t>Systematyczny rozwój warunków do prowadzenia działalności gospodarczej wpływa na poszerzenie ilości atrakcyjnych miejsc pracy odpowiadających aspiracjom i wykształceniu mieszkańców.</w:t>
            </w:r>
          </w:p>
          <w:p w14:paraId="337FC55B" w14:textId="77777777" w:rsidR="008C2F3A" w:rsidRDefault="00741EA6">
            <w:pPr>
              <w:widowControl w:val="0"/>
              <w:spacing w:after="0" w:line="276" w:lineRule="auto"/>
              <w:jc w:val="center"/>
              <w:rPr>
                <w:rFonts w:cstheme="minorHAnsi"/>
                <w:b w:val="0"/>
                <w:i/>
                <w:sz w:val="20"/>
                <w:szCs w:val="24"/>
              </w:rPr>
            </w:pPr>
            <w:r>
              <w:rPr>
                <w:rFonts w:eastAsia="Calibri" w:cstheme="minorHAnsi"/>
                <w:b w:val="0"/>
                <w:i/>
                <w:sz w:val="20"/>
                <w:szCs w:val="24"/>
              </w:rPr>
              <w:t>Miasto dysponuje nowoczesną i systematycznie modernizowaną infrastrukturą techniczną oraz obiektami umożliwiającymi spędzanie czasu wolnego. Wydarzenia kulturalne, historyczne wpisują się w atmosferę miasteczek należących do sieci Cittaslow. Umożliwiają integrację mieszkańców oraz przyciągają turystów.</w:t>
            </w:r>
          </w:p>
          <w:p w14:paraId="47C30043" w14:textId="77777777" w:rsidR="008C2F3A" w:rsidRDefault="008C2F3A">
            <w:pPr>
              <w:widowControl w:val="0"/>
              <w:spacing w:after="0" w:line="276" w:lineRule="auto"/>
              <w:jc w:val="center"/>
              <w:rPr>
                <w:rFonts w:cstheme="minorHAnsi"/>
                <w:b w:val="0"/>
                <w:i/>
                <w:sz w:val="14"/>
                <w:szCs w:val="24"/>
              </w:rPr>
            </w:pPr>
          </w:p>
          <w:p w14:paraId="1EEDD9C4" w14:textId="77777777" w:rsidR="008C2F3A" w:rsidRDefault="00741EA6">
            <w:pPr>
              <w:widowControl w:val="0"/>
              <w:spacing w:after="0" w:line="276" w:lineRule="auto"/>
              <w:jc w:val="center"/>
              <w:rPr>
                <w:rFonts w:cstheme="minorHAnsi"/>
                <w:b w:val="0"/>
                <w:i/>
                <w:sz w:val="20"/>
                <w:szCs w:val="24"/>
              </w:rPr>
            </w:pPr>
            <w:r>
              <w:rPr>
                <w:rFonts w:eastAsia="Calibri" w:cstheme="minorHAnsi"/>
                <w:b w:val="0"/>
                <w:i/>
                <w:sz w:val="20"/>
                <w:szCs w:val="24"/>
              </w:rPr>
              <w:t>Przestrzeń publiczna stanowi estetyczne i funkcjonalne miejsce spotkań dostosowane do potrzeb wszystkich grup mieszkańców i środowisk lokalnych.</w:t>
            </w:r>
          </w:p>
          <w:p w14:paraId="25C7FC5C" w14:textId="77777777" w:rsidR="008C2F3A" w:rsidRDefault="008C2F3A">
            <w:pPr>
              <w:widowControl w:val="0"/>
              <w:spacing w:after="0" w:line="276" w:lineRule="auto"/>
              <w:jc w:val="center"/>
              <w:rPr>
                <w:rFonts w:cstheme="minorHAnsi"/>
                <w:b w:val="0"/>
                <w:i/>
                <w:sz w:val="14"/>
                <w:szCs w:val="24"/>
              </w:rPr>
            </w:pPr>
          </w:p>
          <w:p w14:paraId="04292C31" w14:textId="77777777" w:rsidR="008C2F3A" w:rsidRDefault="00741EA6">
            <w:pPr>
              <w:widowControl w:val="0"/>
              <w:spacing w:after="0" w:line="276" w:lineRule="auto"/>
              <w:jc w:val="center"/>
              <w:rPr>
                <w:rFonts w:cstheme="minorHAnsi"/>
                <w:b w:val="0"/>
                <w:i/>
                <w:sz w:val="20"/>
                <w:szCs w:val="24"/>
              </w:rPr>
            </w:pPr>
            <w:r>
              <w:rPr>
                <w:rFonts w:eastAsia="Calibri" w:cstheme="minorHAnsi"/>
                <w:b w:val="0"/>
                <w:i/>
                <w:sz w:val="20"/>
                <w:szCs w:val="24"/>
              </w:rPr>
              <w:t>Integracja przestrzenna miasta ułatwia przemieszczanie się, a systematyczne działania modernizacyjne                  i prorozwojowe poprawiają jakość funkcjonowania mieszkańców.</w:t>
            </w:r>
          </w:p>
          <w:p w14:paraId="3A911451" w14:textId="77777777" w:rsidR="008C2F3A" w:rsidRDefault="008C2F3A">
            <w:pPr>
              <w:widowControl w:val="0"/>
              <w:spacing w:after="0" w:line="276" w:lineRule="auto"/>
              <w:jc w:val="center"/>
              <w:rPr>
                <w:rFonts w:cstheme="minorHAnsi"/>
                <w:b w:val="0"/>
                <w:i/>
                <w:sz w:val="14"/>
                <w:szCs w:val="24"/>
              </w:rPr>
            </w:pPr>
          </w:p>
          <w:p w14:paraId="6AC529F6" w14:textId="77777777" w:rsidR="008C2F3A" w:rsidRDefault="00741EA6">
            <w:pPr>
              <w:widowControl w:val="0"/>
              <w:spacing w:after="0" w:line="276" w:lineRule="auto"/>
              <w:jc w:val="center"/>
              <w:rPr>
                <w:rFonts w:cstheme="minorHAnsi"/>
                <w:b w:val="0"/>
                <w:i/>
                <w:sz w:val="20"/>
                <w:highlight w:val="red"/>
              </w:rPr>
            </w:pPr>
            <w:r>
              <w:rPr>
                <w:rFonts w:eastAsia="Calibri" w:cstheme="minorHAnsi"/>
                <w:b w:val="0"/>
                <w:i/>
                <w:sz w:val="20"/>
                <w:szCs w:val="24"/>
              </w:rPr>
              <w:t>Działdowo jest odbierane jako miasto atrakcyjne pod względem nie tylko codziennego życia, ale i turystyki. Rozwój jego funkcji społeczno-gospodarczych i oddziaływanie na najbliższe otoczenie ma wpływ na systematyczny wzrost i poprawę wizerunku medialnego.</w:t>
            </w:r>
          </w:p>
        </w:tc>
      </w:tr>
    </w:tbl>
    <w:p w14:paraId="5A155B58" w14:textId="77777777" w:rsidR="008C2F3A" w:rsidRDefault="008C2F3A">
      <w:pPr>
        <w:spacing w:line="276" w:lineRule="auto"/>
        <w:jc w:val="both"/>
        <w:rPr>
          <w:szCs w:val="20"/>
        </w:rPr>
      </w:pPr>
    </w:p>
    <w:p w14:paraId="005E12BE" w14:textId="77777777" w:rsidR="008C2F3A" w:rsidRDefault="00741EA6">
      <w:pPr>
        <w:spacing w:line="276" w:lineRule="auto"/>
        <w:jc w:val="both"/>
        <w:rPr>
          <w:szCs w:val="20"/>
        </w:rPr>
      </w:pPr>
      <w:r>
        <w:rPr>
          <w:szCs w:val="20"/>
        </w:rPr>
        <w:t xml:space="preserve">Wizję wypracowano na podstawie wniosków płynących z przeprowadzonych warsztatów strategicznych, a także konsultacji z władzami Gminy-Miasto Działdowo. </w:t>
      </w:r>
    </w:p>
    <w:p w14:paraId="3401B959" w14:textId="77777777" w:rsidR="008C2F3A" w:rsidRDefault="00741EA6">
      <w:pPr>
        <w:spacing w:line="276" w:lineRule="auto"/>
        <w:jc w:val="both"/>
        <w:rPr>
          <w:szCs w:val="20"/>
        </w:rPr>
      </w:pPr>
      <w:r>
        <w:rPr>
          <w:szCs w:val="20"/>
        </w:rPr>
        <w:t>Wysoka jakość życia jest podstawową potrzebą społeczności lokalnej. Składa się na nią wiele elementów, zarówno o charakterze miękkim, jak i twardym. Czyste, bezpieczne i urozmaicone środowisko, zapewniające dobre warunki do pracy, nauki i wypoczynku są głównym elementem wysokiej jakości życia. Konkurencyjność Gminy-Miasto Działdowo, to umiejętność wykorzystywania dostępnych zasobów i szans w wygrywaniu konkurencji z innymi gminami. Konkurencyjność należy rozumieć jako rywalizowanie o wysoką jakość życia oraz rozwój społeczny i gospodarczy</w:t>
      </w:r>
      <w:r>
        <w:rPr>
          <w:rStyle w:val="Zakotwiczenieprzypisudolnego"/>
          <w:szCs w:val="20"/>
        </w:rPr>
        <w:footnoteReference w:id="6"/>
      </w:r>
      <w:r>
        <w:rPr>
          <w:szCs w:val="20"/>
        </w:rPr>
        <w:t>.</w:t>
      </w:r>
    </w:p>
    <w:p w14:paraId="41305942" w14:textId="77777777" w:rsidR="008C2F3A" w:rsidRDefault="00741EA6">
      <w:pPr>
        <w:spacing w:line="276" w:lineRule="auto"/>
        <w:jc w:val="both"/>
      </w:pPr>
      <w:r>
        <w:rPr>
          <w:szCs w:val="20"/>
        </w:rPr>
        <w:t xml:space="preserve">Należy jednak pamiętać, że gmina powinna przede wszystkim konkurować z gminami o podobnym potencjale społeczno-gospodarczym oraz o podobnych walorach geograficzno-przyrodniczych, </w:t>
      </w:r>
      <w:r>
        <w:rPr>
          <w:szCs w:val="20"/>
        </w:rPr>
        <w:br/>
      </w:r>
      <w:r>
        <w:t>w mniejszym stopniu z gminami bezpośrednio sąsiadującymi. Sąsiedzi powinni raczej wykorzystywać wspólnie swoje walory w celu wzmocnienia atrakcyjności. Służą do tego związki i porozumienia przewidziane w ustawie o samorządzie gminnym</w:t>
      </w:r>
      <w:r>
        <w:rPr>
          <w:rStyle w:val="Zakotwiczenieprzypisudolnego"/>
        </w:rPr>
        <w:footnoteReference w:id="7"/>
      </w:r>
      <w:r>
        <w:t>.</w:t>
      </w:r>
    </w:p>
    <w:p w14:paraId="76DD1D9A" w14:textId="77777777" w:rsidR="008C2F3A" w:rsidRDefault="00741EA6">
      <w:pPr>
        <w:spacing w:line="276" w:lineRule="auto"/>
        <w:jc w:val="both"/>
      </w:pPr>
      <w:r>
        <w:t>Zgodnie z literaturą przedmiotu konkurencyjność może być postrzegana na kilka sposobów. Można mówić o konkurencyjności cząstkowej gminy, tzn. o zdolności do osiągnięcia wysokiej pozycji w danej dziedzinie wśród innych gmin.</w:t>
      </w:r>
    </w:p>
    <w:p w14:paraId="1BC59AFA" w14:textId="77777777" w:rsidR="008C2F3A" w:rsidRDefault="00741EA6">
      <w:pPr>
        <w:pStyle w:val="Akapitzlist"/>
        <w:numPr>
          <w:ilvl w:val="0"/>
          <w:numId w:val="34"/>
        </w:numPr>
        <w:spacing w:after="0" w:line="276" w:lineRule="auto"/>
        <w:jc w:val="both"/>
        <w:rPr>
          <w:rFonts w:cs="Times New Roman"/>
        </w:rPr>
      </w:pPr>
      <w:r>
        <w:rPr>
          <w:rFonts w:cs="Times New Roman"/>
          <w:b/>
          <w:bCs/>
          <w:iCs/>
        </w:rPr>
        <w:t>konkurencyjno</w:t>
      </w:r>
      <w:r>
        <w:rPr>
          <w:rFonts w:cs="TTE144AD70t00"/>
          <w:b/>
        </w:rPr>
        <w:t>ść ś</w:t>
      </w:r>
      <w:r>
        <w:rPr>
          <w:rFonts w:cs="Times New Roman"/>
          <w:b/>
          <w:bCs/>
          <w:iCs/>
        </w:rPr>
        <w:t>rodowiskow</w:t>
      </w:r>
      <w:r>
        <w:rPr>
          <w:rFonts w:cs="TTE144AD70t00"/>
          <w:b/>
        </w:rPr>
        <w:t xml:space="preserve">a - </w:t>
      </w:r>
      <w:r>
        <w:rPr>
          <w:rFonts w:cs="Times New Roman"/>
        </w:rPr>
        <w:t>zdolno</w:t>
      </w:r>
      <w:r>
        <w:rPr>
          <w:rFonts w:cs="TTE14ACB58t00"/>
        </w:rPr>
        <w:t xml:space="preserve">ść </w:t>
      </w:r>
      <w:r>
        <w:rPr>
          <w:rFonts w:cs="Times New Roman"/>
        </w:rPr>
        <w:t>do oferowania mieszka</w:t>
      </w:r>
      <w:r>
        <w:rPr>
          <w:rFonts w:cs="TTE14ACB58t00"/>
        </w:rPr>
        <w:t>ń</w:t>
      </w:r>
      <w:r>
        <w:rPr>
          <w:rFonts w:cs="Times New Roman"/>
        </w:rPr>
        <w:t>com, turystom</w:t>
      </w:r>
      <w:r>
        <w:rPr>
          <w:rFonts w:cs="Times New Roman"/>
        </w:rPr>
        <w:br/>
        <w:t>[..] ró</w:t>
      </w:r>
      <w:r>
        <w:rPr>
          <w:rFonts w:cs="TTE14ACB58t00"/>
        </w:rPr>
        <w:t>ż</w:t>
      </w:r>
      <w:r>
        <w:rPr>
          <w:rFonts w:cs="Times New Roman"/>
        </w:rPr>
        <w:t>norodnych i nienaruszonych działalno</w:t>
      </w:r>
      <w:r>
        <w:rPr>
          <w:rFonts w:cs="TTE14ACB58t00"/>
        </w:rPr>
        <w:t>ś</w:t>
      </w:r>
      <w:r>
        <w:rPr>
          <w:rFonts w:cs="Times New Roman"/>
        </w:rPr>
        <w:t>ci</w:t>
      </w:r>
      <w:r>
        <w:rPr>
          <w:rFonts w:cs="TTE14ACB58t00"/>
        </w:rPr>
        <w:t xml:space="preserve">ą </w:t>
      </w:r>
      <w:r>
        <w:rPr>
          <w:rFonts w:cs="Times New Roman"/>
        </w:rPr>
        <w:t>ludzk</w:t>
      </w:r>
      <w:r>
        <w:rPr>
          <w:rFonts w:cs="TTE14ACB58t00"/>
        </w:rPr>
        <w:t xml:space="preserve">ą </w:t>
      </w:r>
      <w:r>
        <w:rPr>
          <w:rFonts w:cs="Times New Roman"/>
        </w:rPr>
        <w:t>walorów naturalnych;</w:t>
      </w:r>
    </w:p>
    <w:p w14:paraId="06D73061" w14:textId="77777777" w:rsidR="008C2F3A" w:rsidRDefault="00741EA6">
      <w:pPr>
        <w:pStyle w:val="Akapitzlist"/>
        <w:numPr>
          <w:ilvl w:val="0"/>
          <w:numId w:val="34"/>
        </w:numPr>
        <w:spacing w:after="0" w:line="276" w:lineRule="auto"/>
        <w:jc w:val="both"/>
        <w:rPr>
          <w:rFonts w:cs="Times New Roman"/>
        </w:rPr>
      </w:pPr>
      <w:r>
        <w:rPr>
          <w:rFonts w:cs="Times New Roman"/>
          <w:b/>
          <w:bCs/>
          <w:iCs/>
        </w:rPr>
        <w:t>konkurencyjno</w:t>
      </w:r>
      <w:r>
        <w:rPr>
          <w:rFonts w:cs="TTE144AD70t00"/>
          <w:b/>
        </w:rPr>
        <w:t xml:space="preserve">ść </w:t>
      </w:r>
      <w:r>
        <w:rPr>
          <w:rFonts w:cs="Times New Roman"/>
          <w:b/>
          <w:bCs/>
          <w:iCs/>
        </w:rPr>
        <w:t>gospodarcz</w:t>
      </w:r>
      <w:r>
        <w:rPr>
          <w:rFonts w:cs="TTE144AD70t00"/>
          <w:b/>
        </w:rPr>
        <w:t>a</w:t>
      </w:r>
      <w:r>
        <w:rPr>
          <w:rFonts w:cs="Times New Roman"/>
        </w:rPr>
        <w:t>, którą mo</w:t>
      </w:r>
      <w:r>
        <w:rPr>
          <w:rFonts w:cs="TTE14ACB58t00"/>
        </w:rPr>
        <w:t>żna</w:t>
      </w:r>
      <w:r>
        <w:rPr>
          <w:rFonts w:cs="Times New Roman"/>
        </w:rPr>
        <w:t xml:space="preserve"> oddzielnie lub jednocze</w:t>
      </w:r>
      <w:r>
        <w:rPr>
          <w:rFonts w:cs="TTE14ACB58t00"/>
        </w:rPr>
        <w:t>ś</w:t>
      </w:r>
      <w:r>
        <w:rPr>
          <w:rFonts w:cs="Times New Roman"/>
        </w:rPr>
        <w:t>nie postrzega</w:t>
      </w:r>
      <w:r>
        <w:rPr>
          <w:rFonts w:cs="TTE14ACB58t00"/>
        </w:rPr>
        <w:t xml:space="preserve">ć </w:t>
      </w:r>
      <w:r>
        <w:rPr>
          <w:rFonts w:cs="Times New Roman"/>
        </w:rPr>
        <w:t>jako:</w:t>
      </w:r>
    </w:p>
    <w:p w14:paraId="0867BEA0" w14:textId="77777777" w:rsidR="008C2F3A" w:rsidRDefault="00741EA6">
      <w:pPr>
        <w:pStyle w:val="Akapitzlist"/>
        <w:numPr>
          <w:ilvl w:val="1"/>
          <w:numId w:val="34"/>
        </w:numPr>
        <w:spacing w:after="0" w:line="276" w:lineRule="auto"/>
        <w:jc w:val="both"/>
        <w:rPr>
          <w:rFonts w:cs="Times New Roman"/>
        </w:rPr>
      </w:pPr>
      <w:r>
        <w:rPr>
          <w:rFonts w:cs="Times New Roman"/>
        </w:rPr>
        <w:t>bezwzgl</w:t>
      </w:r>
      <w:r>
        <w:rPr>
          <w:rFonts w:cs="TTE14ACB58t00"/>
        </w:rPr>
        <w:t>ę</w:t>
      </w:r>
      <w:r>
        <w:rPr>
          <w:rFonts w:cs="Times New Roman"/>
        </w:rPr>
        <w:t>dn</w:t>
      </w:r>
      <w:r>
        <w:rPr>
          <w:rFonts w:cs="TTE14ACB58t00"/>
        </w:rPr>
        <w:t xml:space="preserve">ą </w:t>
      </w:r>
      <w:r>
        <w:rPr>
          <w:rFonts w:cs="Times New Roman"/>
        </w:rPr>
        <w:t>lub stosunkow</w:t>
      </w:r>
      <w:r>
        <w:rPr>
          <w:rFonts w:cs="TTE14ACB58t00"/>
        </w:rPr>
        <w:t xml:space="preserve">ą </w:t>
      </w:r>
      <w:r>
        <w:rPr>
          <w:rFonts w:cs="Times New Roman"/>
        </w:rPr>
        <w:t>warto</w:t>
      </w:r>
      <w:r>
        <w:rPr>
          <w:rFonts w:cs="TTE14ACB58t00"/>
        </w:rPr>
        <w:t xml:space="preserve">ść </w:t>
      </w:r>
      <w:r>
        <w:rPr>
          <w:rFonts w:cs="Times New Roman"/>
        </w:rPr>
        <w:t>wytworzonych (sprzedanych) na terenie gminy dóbr i usług;</w:t>
      </w:r>
    </w:p>
    <w:p w14:paraId="0F08BB3F" w14:textId="77777777" w:rsidR="008C2F3A" w:rsidRDefault="00741EA6">
      <w:pPr>
        <w:pStyle w:val="Akapitzlist"/>
        <w:numPr>
          <w:ilvl w:val="1"/>
          <w:numId w:val="34"/>
        </w:numPr>
        <w:spacing w:after="0" w:line="276" w:lineRule="auto"/>
        <w:jc w:val="both"/>
        <w:rPr>
          <w:rFonts w:cs="Franklin Gothic Book"/>
        </w:rPr>
      </w:pPr>
      <w:r>
        <w:rPr>
          <w:rFonts w:cs="Times New Roman"/>
        </w:rPr>
        <w:t>gospodarcz</w:t>
      </w:r>
      <w:r>
        <w:rPr>
          <w:rFonts w:cs="TTE14ACB58t00"/>
        </w:rPr>
        <w:t xml:space="preserve">ą </w:t>
      </w:r>
      <w:r>
        <w:rPr>
          <w:rFonts w:cs="Times New Roman"/>
        </w:rPr>
        <w:t>atrakcyjno</w:t>
      </w:r>
      <w:r>
        <w:rPr>
          <w:rFonts w:cs="TTE14ACB58t00"/>
        </w:rPr>
        <w:t xml:space="preserve">ść </w:t>
      </w:r>
      <w:r>
        <w:rPr>
          <w:rFonts w:cs="Times New Roman"/>
        </w:rPr>
        <w:t>lokalizacji gminy oraz zasobów naturalnych (np. kopalin) poło</w:t>
      </w:r>
      <w:r>
        <w:rPr>
          <w:rFonts w:cs="TTE14ACB58t00"/>
        </w:rPr>
        <w:t>ż</w:t>
      </w:r>
      <w:r>
        <w:rPr>
          <w:rFonts w:cs="Times New Roman"/>
        </w:rPr>
        <w:t>onych na terenie gminy;</w:t>
      </w:r>
    </w:p>
    <w:p w14:paraId="5D041F6D" w14:textId="77777777" w:rsidR="008C2F3A" w:rsidRDefault="00741EA6">
      <w:pPr>
        <w:pStyle w:val="Akapitzlist"/>
        <w:numPr>
          <w:ilvl w:val="0"/>
          <w:numId w:val="34"/>
        </w:numPr>
        <w:spacing w:after="0" w:line="276" w:lineRule="auto"/>
        <w:jc w:val="both"/>
        <w:rPr>
          <w:rFonts w:cs="Times New Roman"/>
        </w:rPr>
      </w:pPr>
      <w:r>
        <w:rPr>
          <w:rFonts w:cs="Times New Roman"/>
          <w:b/>
          <w:bCs/>
          <w:iCs/>
        </w:rPr>
        <w:t>konkurencyjno</w:t>
      </w:r>
      <w:r>
        <w:rPr>
          <w:rFonts w:cs="TTE144AD70t00"/>
          <w:b/>
        </w:rPr>
        <w:t xml:space="preserve">ść </w:t>
      </w:r>
      <w:r>
        <w:rPr>
          <w:rFonts w:cs="Times New Roman"/>
          <w:b/>
          <w:bCs/>
          <w:iCs/>
        </w:rPr>
        <w:t>socjaln</w:t>
      </w:r>
      <w:r>
        <w:rPr>
          <w:rFonts w:cs="TTE144AD70t00"/>
          <w:b/>
        </w:rPr>
        <w:t>a</w:t>
      </w:r>
      <w:r>
        <w:rPr>
          <w:rFonts w:cs="Times New Roman"/>
        </w:rPr>
        <w:t xml:space="preserve"> - zdolno</w:t>
      </w:r>
      <w:r>
        <w:rPr>
          <w:rFonts w:cs="TTE14ACB58t00"/>
        </w:rPr>
        <w:t xml:space="preserve">ść </w:t>
      </w:r>
      <w:r>
        <w:rPr>
          <w:rFonts w:cs="Times New Roman"/>
        </w:rPr>
        <w:t>układu terytorialnego do zapewnienia mieszka</w:t>
      </w:r>
      <w:r>
        <w:rPr>
          <w:rFonts w:cs="TTE14ACB58t00"/>
        </w:rPr>
        <w:t>ń</w:t>
      </w:r>
      <w:r>
        <w:rPr>
          <w:rFonts w:cs="Times New Roman"/>
        </w:rPr>
        <w:t>com pracy, opieki zdrowotnej, miejsc zamieszkania, pożądanego poziomu edukacji, usług komunalnych, usług kulturalno-rozrywkowych itp.;</w:t>
      </w:r>
    </w:p>
    <w:p w14:paraId="023673A4" w14:textId="77777777" w:rsidR="008C2F3A" w:rsidRDefault="00741EA6">
      <w:pPr>
        <w:pStyle w:val="Akapitzlist"/>
        <w:numPr>
          <w:ilvl w:val="0"/>
          <w:numId w:val="34"/>
        </w:numPr>
        <w:spacing w:after="0" w:line="276" w:lineRule="auto"/>
        <w:jc w:val="both"/>
        <w:rPr>
          <w:rFonts w:cs="Times New Roman"/>
        </w:rPr>
      </w:pPr>
      <w:r>
        <w:rPr>
          <w:rFonts w:cs="Times New Roman"/>
          <w:b/>
          <w:bCs/>
          <w:iCs/>
        </w:rPr>
        <w:t>konkurencyjno</w:t>
      </w:r>
      <w:r>
        <w:rPr>
          <w:rFonts w:cs="TTE144AD70t00"/>
          <w:b/>
        </w:rPr>
        <w:t xml:space="preserve">ść </w:t>
      </w:r>
      <w:r>
        <w:rPr>
          <w:rFonts w:cs="Times New Roman"/>
          <w:b/>
          <w:bCs/>
          <w:iCs/>
        </w:rPr>
        <w:t>inwestycyjn</w:t>
      </w:r>
      <w:r>
        <w:rPr>
          <w:rFonts w:cs="TTE144AD70t00"/>
          <w:b/>
        </w:rPr>
        <w:t>a</w:t>
      </w:r>
      <w:r>
        <w:rPr>
          <w:rFonts w:cs="TTE144AD70t00"/>
        </w:rPr>
        <w:t xml:space="preserve"> </w:t>
      </w:r>
      <w:r>
        <w:rPr>
          <w:rFonts w:cs="Times New Roman"/>
        </w:rPr>
        <w:t>tzn. atrakcyjno</w:t>
      </w:r>
      <w:r>
        <w:rPr>
          <w:rFonts w:cs="TTE14ACB58t00"/>
        </w:rPr>
        <w:t xml:space="preserve">ść </w:t>
      </w:r>
      <w:r>
        <w:rPr>
          <w:rFonts w:cs="Times New Roman"/>
        </w:rPr>
        <w:t>gminnej oferty korzy</w:t>
      </w:r>
      <w:r>
        <w:rPr>
          <w:rFonts w:cs="TTE14ACB58t00"/>
        </w:rPr>
        <w:t>ś</w:t>
      </w:r>
      <w:r>
        <w:rPr>
          <w:rFonts w:cs="Times New Roman"/>
        </w:rPr>
        <w:t>ci zewn</w:t>
      </w:r>
      <w:r>
        <w:rPr>
          <w:rFonts w:cs="TTE14ACB58t00"/>
        </w:rPr>
        <w:t>ę</w:t>
      </w:r>
      <w:r>
        <w:rPr>
          <w:rFonts w:cs="Times New Roman"/>
        </w:rPr>
        <w:t xml:space="preserve">trznych </w:t>
      </w:r>
      <w:r>
        <w:t>adresowanej do lokalnych i zewnętrznych podmiotów gospodarczych</w:t>
      </w:r>
      <w:r>
        <w:rPr>
          <w:rStyle w:val="Zakotwiczenieprzypisudolnego"/>
        </w:rPr>
        <w:footnoteReference w:id="8"/>
      </w:r>
      <w:r>
        <w:t>.</w:t>
      </w:r>
    </w:p>
    <w:p w14:paraId="7DFF0249" w14:textId="77777777" w:rsidR="008C2F3A" w:rsidRDefault="008C2F3A">
      <w:pPr>
        <w:spacing w:after="0" w:line="276" w:lineRule="auto"/>
        <w:jc w:val="both"/>
      </w:pPr>
    </w:p>
    <w:p w14:paraId="3B07B511" w14:textId="77777777" w:rsidR="008C2F3A" w:rsidRDefault="00741EA6">
      <w:pPr>
        <w:spacing w:after="0" w:line="276" w:lineRule="auto"/>
        <w:jc w:val="both"/>
        <w:rPr>
          <w:rFonts w:cs="Franklin Gothic Book"/>
        </w:rPr>
      </w:pPr>
      <w:r>
        <w:t>W przypadku Gminy-Miasto Działdowo konkurencyjność rozumiana powinna być w następujących</w:t>
      </w:r>
      <w:r>
        <w:rPr>
          <w:rFonts w:cs="Franklin Gothic Book"/>
        </w:rPr>
        <w:t xml:space="preserve"> wymiarach:</w:t>
      </w:r>
    </w:p>
    <w:p w14:paraId="31BA1209" w14:textId="77777777" w:rsidR="008C2F3A" w:rsidRDefault="00741EA6">
      <w:pPr>
        <w:pStyle w:val="Akapitzlist"/>
        <w:numPr>
          <w:ilvl w:val="0"/>
          <w:numId w:val="33"/>
        </w:numPr>
        <w:spacing w:after="0" w:line="276" w:lineRule="auto"/>
        <w:jc w:val="both"/>
        <w:rPr>
          <w:rFonts w:cs="Franklin Gothic Book"/>
        </w:rPr>
      </w:pPr>
      <w:r>
        <w:rPr>
          <w:rFonts w:cs="Franklin Gothic Book"/>
        </w:rPr>
        <w:t>konkurencja o mieszka</w:t>
      </w:r>
      <w:r>
        <w:rPr>
          <w:rFonts w:cs="FranklinGothicBook"/>
        </w:rPr>
        <w:t>ń</w:t>
      </w:r>
      <w:r>
        <w:rPr>
          <w:rFonts w:cs="Franklin Gothic Book"/>
        </w:rPr>
        <w:t>ców zameldowanych i płacących podatki na terenie gminy - umiej</w:t>
      </w:r>
      <w:r>
        <w:rPr>
          <w:rFonts w:cs="FranklinGothicBook"/>
        </w:rPr>
        <w:t>ę</w:t>
      </w:r>
      <w:r>
        <w:rPr>
          <w:rFonts w:cs="Franklin Gothic Book"/>
        </w:rPr>
        <w:t>tno</w:t>
      </w:r>
      <w:r>
        <w:rPr>
          <w:rFonts w:cs="FranklinGothicBook"/>
        </w:rPr>
        <w:t xml:space="preserve">ść </w:t>
      </w:r>
      <w:r>
        <w:rPr>
          <w:rFonts w:cs="Franklin Gothic Book"/>
        </w:rPr>
        <w:t>przyci</w:t>
      </w:r>
      <w:r>
        <w:rPr>
          <w:rFonts w:cs="FranklinGothicBook"/>
        </w:rPr>
        <w:t>ą</w:t>
      </w:r>
      <w:r>
        <w:rPr>
          <w:rFonts w:cs="Franklin Gothic Book"/>
        </w:rPr>
        <w:t>gania nowych mieszka</w:t>
      </w:r>
      <w:r>
        <w:rPr>
          <w:rFonts w:cs="FranklinGothicBook"/>
        </w:rPr>
        <w:t>ń</w:t>
      </w:r>
      <w:r>
        <w:rPr>
          <w:rFonts w:cs="Franklin Gothic Book"/>
        </w:rPr>
        <w:t xml:space="preserve">ców, przede wszystkim z powiatu działdowskiego </w:t>
      </w:r>
      <w:r>
        <w:rPr>
          <w:rFonts w:cs="Franklin Gothic Book"/>
        </w:rPr>
        <w:lastRenderedPageBreak/>
        <w:t xml:space="preserve">poprzez zapewnienie im bezpieczeństwa, komfortu mieszkania, mniejszych obciążeń, </w:t>
      </w:r>
      <w:r>
        <w:rPr>
          <w:rFonts w:cs="Franklin Gothic Book"/>
        </w:rPr>
        <w:br/>
        <w:t>w mniejszym stopniu zapewnienia pracy;</w:t>
      </w:r>
    </w:p>
    <w:p w14:paraId="4A52BA56" w14:textId="77777777" w:rsidR="008C2F3A" w:rsidRDefault="00741EA6">
      <w:pPr>
        <w:pStyle w:val="Akapitzlist"/>
        <w:numPr>
          <w:ilvl w:val="0"/>
          <w:numId w:val="33"/>
        </w:numPr>
        <w:spacing w:after="0" w:line="276" w:lineRule="auto"/>
        <w:jc w:val="both"/>
        <w:rPr>
          <w:rFonts w:cs="Franklin Gothic Book"/>
        </w:rPr>
      </w:pPr>
      <w:r>
        <w:rPr>
          <w:rFonts w:cs="Franklin Gothic Book"/>
        </w:rPr>
        <w:t>konkurencja o inwestorów i przedsi</w:t>
      </w:r>
      <w:r>
        <w:rPr>
          <w:rFonts w:cs="FranklinGothicBook"/>
        </w:rPr>
        <w:t>ę</w:t>
      </w:r>
      <w:r>
        <w:rPr>
          <w:rFonts w:cs="Franklin Gothic Book"/>
        </w:rPr>
        <w:t>biorców - zarówno przyci</w:t>
      </w:r>
      <w:r>
        <w:rPr>
          <w:rFonts w:cs="FranklinGothicBook"/>
        </w:rPr>
        <w:t>ą</w:t>
      </w:r>
      <w:r>
        <w:rPr>
          <w:rFonts w:cs="Franklin Gothic Book"/>
        </w:rPr>
        <w:t>ganie nowych inwestorów zewn</w:t>
      </w:r>
      <w:r>
        <w:rPr>
          <w:rFonts w:cs="FranklinGothicBook"/>
        </w:rPr>
        <w:t>ę</w:t>
      </w:r>
      <w:r>
        <w:rPr>
          <w:rFonts w:cs="Franklin Gothic Book"/>
        </w:rPr>
        <w:t>trznych, jak i wspieranie konkurencyjno</w:t>
      </w:r>
      <w:r>
        <w:rPr>
          <w:rFonts w:cs="FranklinGothicBook"/>
        </w:rPr>
        <w:t>ś</w:t>
      </w:r>
      <w:r>
        <w:rPr>
          <w:rFonts w:cs="Franklin Gothic Book"/>
        </w:rPr>
        <w:t>ci firm lokalnych na rynkach ponadlokalnych;</w:t>
      </w:r>
    </w:p>
    <w:p w14:paraId="62C351A1" w14:textId="77777777" w:rsidR="008C2F3A" w:rsidRDefault="00741EA6">
      <w:pPr>
        <w:pStyle w:val="Akapitzlist"/>
        <w:numPr>
          <w:ilvl w:val="0"/>
          <w:numId w:val="33"/>
        </w:numPr>
        <w:spacing w:after="0" w:line="276" w:lineRule="auto"/>
        <w:jc w:val="both"/>
        <w:rPr>
          <w:rFonts w:cs="Franklin Gothic Book"/>
        </w:rPr>
      </w:pPr>
      <w:r>
        <w:rPr>
          <w:rFonts w:cs="Franklin Gothic Book"/>
        </w:rPr>
        <w:t>konkurencja o turystów - umiej</w:t>
      </w:r>
      <w:r>
        <w:rPr>
          <w:rFonts w:cs="FranklinGothicBook"/>
        </w:rPr>
        <w:t>ę</w:t>
      </w:r>
      <w:r>
        <w:rPr>
          <w:rFonts w:cs="Franklin Gothic Book"/>
        </w:rPr>
        <w:t>tno</w:t>
      </w:r>
      <w:r>
        <w:rPr>
          <w:rFonts w:cs="FranklinGothicBook"/>
        </w:rPr>
        <w:t xml:space="preserve">ść </w:t>
      </w:r>
      <w:r>
        <w:rPr>
          <w:rFonts w:cs="Franklin Gothic Book"/>
        </w:rPr>
        <w:t>zach</w:t>
      </w:r>
      <w:r>
        <w:rPr>
          <w:rFonts w:cs="FranklinGothicBook"/>
        </w:rPr>
        <w:t>ę</w:t>
      </w:r>
      <w:r>
        <w:rPr>
          <w:rFonts w:cs="Franklin Gothic Book"/>
        </w:rPr>
        <w:t>cenia turystów do odpoczynku i rekreacji kilkudniowej, weekendowej, na terenie gminy;</w:t>
      </w:r>
    </w:p>
    <w:p w14:paraId="7A1F65E7" w14:textId="77777777" w:rsidR="008C2F3A" w:rsidRDefault="00741EA6">
      <w:pPr>
        <w:pStyle w:val="Akapitzlist"/>
        <w:numPr>
          <w:ilvl w:val="0"/>
          <w:numId w:val="33"/>
        </w:numPr>
        <w:spacing w:after="0" w:line="276" w:lineRule="auto"/>
        <w:jc w:val="both"/>
      </w:pPr>
      <w:r>
        <w:rPr>
          <w:rFonts w:cs="Franklin Gothic Book"/>
        </w:rPr>
        <w:t xml:space="preserve">konkurencja o </w:t>
      </w:r>
      <w:r>
        <w:rPr>
          <w:rFonts w:cs="FranklinGothicBook"/>
        </w:rPr>
        <w:t>ś</w:t>
      </w:r>
      <w:r>
        <w:rPr>
          <w:rFonts w:cs="Franklin Gothic Book"/>
        </w:rPr>
        <w:t xml:space="preserve">rodki publiczne - wygrywanie konkurencji z innymi gminami o </w:t>
      </w:r>
      <w:r>
        <w:rPr>
          <w:rFonts w:cs="FranklinGothicBook"/>
        </w:rPr>
        <w:t>ś</w:t>
      </w:r>
      <w:r>
        <w:rPr>
          <w:rFonts w:cs="Franklin Gothic Book"/>
        </w:rPr>
        <w:t>rodki publiczne, szczególnie pochodz</w:t>
      </w:r>
      <w:r>
        <w:rPr>
          <w:rFonts w:cs="FranklinGothicBook"/>
        </w:rPr>
        <w:t>ą</w:t>
      </w:r>
      <w:r>
        <w:rPr>
          <w:rFonts w:cs="Franklin Gothic Book"/>
        </w:rPr>
        <w:t>ce z bud</w:t>
      </w:r>
      <w:r>
        <w:rPr>
          <w:rFonts w:cs="FranklinGothicBook"/>
        </w:rPr>
        <w:t>ż</w:t>
      </w:r>
      <w:r>
        <w:rPr>
          <w:rFonts w:cs="Franklin Gothic Book"/>
        </w:rPr>
        <w:t xml:space="preserve">etu UE. </w:t>
      </w:r>
      <w:r>
        <w:br w:type="page"/>
      </w:r>
    </w:p>
    <w:p w14:paraId="219535A6" w14:textId="77777777" w:rsidR="008C2F3A" w:rsidRDefault="008C2F3A">
      <w:pPr>
        <w:spacing w:line="276" w:lineRule="auto"/>
      </w:pPr>
    </w:p>
    <w:p w14:paraId="7437D5FA" w14:textId="77777777" w:rsidR="008C2F3A" w:rsidRDefault="00741EA6">
      <w:pPr>
        <w:pStyle w:val="Nagwek1"/>
        <w:spacing w:line="276" w:lineRule="auto"/>
      </w:pPr>
      <w:bookmarkStart w:id="89" w:name="_Toc95310695"/>
      <w:bookmarkStart w:id="90" w:name="_Toc160461274"/>
      <w:r>
        <w:t>VI Misja samorządu lokalnego</w:t>
      </w:r>
      <w:bookmarkEnd w:id="89"/>
      <w:bookmarkEnd w:id="90"/>
    </w:p>
    <w:p w14:paraId="1D18CC43" w14:textId="77777777" w:rsidR="008C2F3A" w:rsidRDefault="00741EA6">
      <w:pPr>
        <w:spacing w:before="240" w:line="276" w:lineRule="auto"/>
        <w:jc w:val="both"/>
      </w:pPr>
      <w:r>
        <w:t xml:space="preserve">Koncepcja rozwoju Gminy-Miasto Działdowo w perspektywie roku 2030, w kontekście misji, czyli </w:t>
      </w:r>
      <w:r>
        <w:br/>
        <w:t xml:space="preserve">w istocie faktycznego celu nadrzędnego interwencji, jako kluczowe traktuje działanie ukierunkowane na rzecz zrównoważonego rozwoju społeczno-gospodarczego Działdowa oraz na zapewnienie mieszkańcom wysokiego standardu życia i wszechstronnego rozwoju przy zachowaniu zasobów środowiska naturalnego. Misję na poziomie przepisów prawa precyzyjnie określa przede wszystkim ustawa o samorządzie gminnym i ujęty w niej katalog zadań własnych, natomiast syntetycznie misję miasta Gminy-Miasto Działdowo można określić jako: </w:t>
      </w:r>
    </w:p>
    <w:tbl>
      <w:tblPr>
        <w:tblStyle w:val="Tabelasiatki4akcent11"/>
        <w:tblW w:w="9180" w:type="dxa"/>
        <w:tblLayout w:type="fixed"/>
        <w:tblLook w:val="04A0" w:firstRow="1" w:lastRow="0" w:firstColumn="1" w:lastColumn="0" w:noHBand="0" w:noVBand="1"/>
      </w:tblPr>
      <w:tblGrid>
        <w:gridCol w:w="9180"/>
      </w:tblGrid>
      <w:tr w:rsidR="008C2F3A" w14:paraId="2F23667E" w14:textId="77777777" w:rsidTr="008C2F3A">
        <w:trPr>
          <w:cnfStyle w:val="100000000000" w:firstRow="1" w:lastRow="0" w:firstColumn="0" w:lastColumn="0" w:oddVBand="0" w:evenVBand="0" w:oddHBand="0"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9180" w:type="dxa"/>
            <w:tcBorders>
              <w:top w:val="single" w:sz="4" w:space="0" w:color="5B9BD5"/>
              <w:left w:val="single" w:sz="4" w:space="0" w:color="5B9BD5"/>
              <w:bottom w:val="single" w:sz="4" w:space="0" w:color="5B9BD5"/>
              <w:right w:val="single" w:sz="4" w:space="0" w:color="5B9BD5"/>
            </w:tcBorders>
          </w:tcPr>
          <w:p w14:paraId="5B60E44E" w14:textId="77777777" w:rsidR="008C2F3A" w:rsidRDefault="00741EA6">
            <w:pPr>
              <w:widowControl w:val="0"/>
              <w:spacing w:after="0" w:line="276" w:lineRule="auto"/>
              <w:jc w:val="center"/>
              <w:rPr>
                <w:rFonts w:cstheme="minorHAnsi"/>
                <w:highlight w:val="red"/>
              </w:rPr>
            </w:pPr>
            <w:r>
              <w:rPr>
                <w:rFonts w:eastAsia="Calibri" w:cstheme="minorHAnsi"/>
                <w:color w:val="FFFFFF"/>
              </w:rPr>
              <w:t>Misja Gminy-Miasto Działdowo.</w:t>
            </w:r>
          </w:p>
        </w:tc>
      </w:tr>
      <w:tr w:rsidR="008C2F3A" w14:paraId="6A3BA111" w14:textId="77777777" w:rsidTr="008C2F3A">
        <w:trPr>
          <w:cnfStyle w:val="000000100000" w:firstRow="0" w:lastRow="0" w:firstColumn="0" w:lastColumn="0" w:oddVBand="0" w:evenVBand="0" w:oddHBand="1" w:evenHBand="0" w:firstRowFirstColumn="0" w:firstRowLastColumn="0" w:lastRowFirstColumn="0" w:lastRowLastColumn="0"/>
          <w:trHeight w:val="803"/>
        </w:trPr>
        <w:tc>
          <w:tcPr>
            <w:cnfStyle w:val="001000000000" w:firstRow="0" w:lastRow="0" w:firstColumn="1" w:lastColumn="0" w:oddVBand="0" w:evenVBand="0" w:oddHBand="0" w:evenHBand="0" w:firstRowFirstColumn="0" w:firstRowLastColumn="0" w:lastRowFirstColumn="0" w:lastRowLastColumn="0"/>
            <w:tcW w:w="9180" w:type="dxa"/>
          </w:tcPr>
          <w:p w14:paraId="7C1FC7A9" w14:textId="77777777" w:rsidR="008C2F3A" w:rsidRDefault="00741EA6">
            <w:pPr>
              <w:widowControl w:val="0"/>
              <w:spacing w:after="0" w:line="276" w:lineRule="auto"/>
              <w:jc w:val="center"/>
              <w:rPr>
                <w:rFonts w:cstheme="minorHAnsi"/>
                <w:b w:val="0"/>
                <w:i/>
                <w:sz w:val="20"/>
                <w:highlight w:val="red"/>
              </w:rPr>
            </w:pPr>
            <w:r>
              <w:rPr>
                <w:rFonts w:eastAsia="Calibri" w:cstheme="minorHAnsi"/>
                <w:b w:val="0"/>
                <w:i/>
                <w:sz w:val="20"/>
              </w:rPr>
              <w:t>Wzmacnianie dobrostanu wspólnoty zamieszkującej Gminę-Miasto Działdowo w oparciu o trwałe podstawy rozwoju społeczno-gospodarczego oraz podnoszenie rangi i statusu miasta.</w:t>
            </w:r>
          </w:p>
        </w:tc>
      </w:tr>
    </w:tbl>
    <w:p w14:paraId="0C9F00FD" w14:textId="77777777" w:rsidR="008C2F3A" w:rsidRDefault="008C2F3A">
      <w:pPr>
        <w:spacing w:line="276" w:lineRule="auto"/>
      </w:pPr>
    </w:p>
    <w:p w14:paraId="4AF5AE65" w14:textId="77777777" w:rsidR="008C2F3A" w:rsidRDefault="00741EA6">
      <w:pPr>
        <w:spacing w:line="276" w:lineRule="auto"/>
        <w:rPr>
          <w:rFonts w:asciiTheme="majorHAnsi" w:eastAsiaTheme="majorEastAsia" w:hAnsiTheme="majorHAnsi" w:cstheme="majorBidi"/>
          <w:color w:val="2E74B5" w:themeColor="accent1" w:themeShade="BF"/>
          <w:sz w:val="32"/>
          <w:szCs w:val="32"/>
        </w:rPr>
      </w:pPr>
      <w:r>
        <w:br w:type="page"/>
      </w:r>
    </w:p>
    <w:p w14:paraId="4E303347" w14:textId="77777777" w:rsidR="008C2F3A" w:rsidRDefault="008C2F3A">
      <w:pPr>
        <w:spacing w:line="276" w:lineRule="auto"/>
      </w:pPr>
    </w:p>
    <w:p w14:paraId="2A2C1BC9" w14:textId="77777777" w:rsidR="008C2F3A" w:rsidRDefault="00741EA6">
      <w:pPr>
        <w:pStyle w:val="Nagwek1"/>
        <w:spacing w:line="276" w:lineRule="auto"/>
        <w:jc w:val="both"/>
      </w:pPr>
      <w:bookmarkStart w:id="91" w:name="_Toc81990606"/>
      <w:bookmarkStart w:id="92" w:name="_Toc160461275"/>
      <w:r>
        <w:t>VII Cele strategiczne rozwoju w wymiarze społecznym, gospodarczym i przestrzennym</w:t>
      </w:r>
      <w:bookmarkEnd w:id="91"/>
      <w:bookmarkEnd w:id="92"/>
      <w:r>
        <w:t xml:space="preserve"> </w:t>
      </w:r>
    </w:p>
    <w:p w14:paraId="7932C48F" w14:textId="77777777" w:rsidR="008C2F3A" w:rsidRDefault="00741EA6">
      <w:pPr>
        <w:spacing w:before="240" w:after="0" w:line="276" w:lineRule="auto"/>
        <w:jc w:val="both"/>
      </w:pPr>
      <w:r>
        <w:t>Zgodnie z Ustawą z dnia 8 marca 1990r. (Dz. U. z 2021r. poz. 1372) o samorządzie gminnym cele strategiczne rozwoju w wymiarze społecznym, gospodarczym i przestrzennym to obligatoryjny element strategii rozwoju gminy. Warto zwrócić uwagę na kilka przesłanek w tym kontekście.</w:t>
      </w:r>
    </w:p>
    <w:p w14:paraId="2BAB9A49" w14:textId="77777777" w:rsidR="008C2F3A" w:rsidRDefault="00741EA6">
      <w:pPr>
        <w:pStyle w:val="Akapitzlist"/>
        <w:numPr>
          <w:ilvl w:val="0"/>
          <w:numId w:val="35"/>
        </w:numPr>
        <w:spacing w:after="120" w:line="276" w:lineRule="auto"/>
        <w:jc w:val="both"/>
      </w:pPr>
      <w:r>
        <w:t xml:space="preserve">Interwencja strategiczna jest osadzona w trzech wymiarach i w ramach procesu planowania strategicznego te domeny zostają zindywidualizowane do potrzeb, specyfiki oraz istoty kluczowych wyzwań stojących przed Działdowem poprzez sformułowanie celów strategicznych. </w:t>
      </w:r>
    </w:p>
    <w:p w14:paraId="714AB191" w14:textId="77777777" w:rsidR="008C2F3A" w:rsidRDefault="00741EA6">
      <w:pPr>
        <w:pStyle w:val="Akapitzlist"/>
        <w:numPr>
          <w:ilvl w:val="0"/>
          <w:numId w:val="35"/>
        </w:numPr>
        <w:spacing w:after="120" w:line="276" w:lineRule="auto"/>
        <w:jc w:val="both"/>
      </w:pPr>
      <w:r>
        <w:t xml:space="preserve">O ile domeny planowania strategicznego to wprost wymiary przywołane w ustawie, to cele mają już zdecydowanie indywidualistyczny charakter dostosowany do uwarunkowań lokalnych i wyzwań stojących przed samorządem. </w:t>
      </w:r>
    </w:p>
    <w:p w14:paraId="598AF9B7" w14:textId="77777777" w:rsidR="008C2F3A" w:rsidRDefault="00741EA6">
      <w:pPr>
        <w:pStyle w:val="Akapitzlist"/>
        <w:numPr>
          <w:ilvl w:val="0"/>
          <w:numId w:val="35"/>
        </w:numPr>
        <w:spacing w:after="120" w:line="276" w:lineRule="auto"/>
        <w:jc w:val="both"/>
      </w:pPr>
      <w:r>
        <w:t xml:space="preserve">Logika opracowania koncentruje się na przedstawieniu każdego z wymiarów analizy: społecznego, gospodarczego i przestrzennego w kontekście problemów, potrzeb, potencjałów a następnie w ramach założeń planistycznych: celów i konkretnych działań naprawczych natomiast treściowo przywołane wymiary przenikają się. </w:t>
      </w:r>
    </w:p>
    <w:p w14:paraId="439ACD01" w14:textId="77777777" w:rsidR="008C2F3A" w:rsidRDefault="008C2F3A">
      <w:pPr>
        <w:spacing w:after="0" w:line="276" w:lineRule="auto"/>
      </w:pPr>
    </w:p>
    <w:p w14:paraId="24B76BF1" w14:textId="77777777" w:rsidR="008C2F3A" w:rsidRDefault="00741EA6">
      <w:pPr>
        <w:spacing w:after="0" w:line="276" w:lineRule="auto"/>
        <w:jc w:val="both"/>
      </w:pPr>
      <w:r>
        <w:t xml:space="preserve">Ponadto należy odnieść się do zawartości treściowej w ramach każdego z obszarów i dedykowanych im celów. </w:t>
      </w:r>
    </w:p>
    <w:p w14:paraId="2BB4C874" w14:textId="77777777" w:rsidR="008C2F3A" w:rsidRDefault="00741EA6">
      <w:pPr>
        <w:pStyle w:val="Akapitzlist"/>
        <w:numPr>
          <w:ilvl w:val="0"/>
          <w:numId w:val="36"/>
        </w:numPr>
        <w:spacing w:after="120" w:line="276" w:lineRule="auto"/>
        <w:jc w:val="both"/>
      </w:pPr>
      <w:r>
        <w:t>Obszar społeczny, tematyka społeczna odwołuje się kompleksowo do usług publicznych oraz sektorowych polityk kierowanych do poszczególnych grup mieszkańców takich jak seniorzy, młodzież, osoby z niepełnosprawnościami czy też środowiska zagrożone marginalizacją. Ponadto obszar społeczny to również mieszkalnictwo oraz zapewnienie atrakcyjnej oferty kulturalnej, sportowo-rekreacyjnej, edukacyjnej oraz turystycznej. Warte podkreślenia są również inicjatywy mające na celu wzmacnianie kapitału ludzkiego i społecznego.</w:t>
      </w:r>
    </w:p>
    <w:p w14:paraId="517AE40E" w14:textId="77777777" w:rsidR="008C2F3A" w:rsidRDefault="00741EA6">
      <w:pPr>
        <w:pStyle w:val="Akapitzlist"/>
        <w:numPr>
          <w:ilvl w:val="0"/>
          <w:numId w:val="36"/>
        </w:numPr>
        <w:spacing w:after="120" w:line="276" w:lineRule="auto"/>
        <w:jc w:val="both"/>
      </w:pPr>
      <w:r>
        <w:t xml:space="preserve">Obszar gospodarczy koncentruje się na tworzeniu warunków do rozwoju gospodarczego poprzez stymulowanie przedsiębiorczości, przygotowywanie terenów inwestycyjnych oraz działania marketingowe. Ze względu na fakt, że realny wpływ na gospodarkę koncentruje się głównie </w:t>
      </w:r>
      <w:r>
        <w:br/>
        <w:t xml:space="preserve">na budowaniu klimatu proinwestycyjnego, ważne są działania o charakterze promocyjnym. Warto podkreślić, że interwencja w obrębie gospodarki jest ukierunkowana również na sprawność administracyjną oraz budowanie pozycji i statusu miasta jako ośrodka gospodarczego posiadającego istotny potencjał instytucjonalny. </w:t>
      </w:r>
    </w:p>
    <w:p w14:paraId="728BC5B9" w14:textId="77777777" w:rsidR="008C2F3A" w:rsidRDefault="00741EA6">
      <w:pPr>
        <w:pStyle w:val="Akapitzlist"/>
        <w:numPr>
          <w:ilvl w:val="0"/>
          <w:numId w:val="36"/>
        </w:numPr>
        <w:spacing w:after="120" w:line="276" w:lineRule="auto"/>
        <w:jc w:val="both"/>
      </w:pPr>
      <w:r>
        <w:t xml:space="preserve">Obszar przestrzenny interwencji odnosi się głównie do zagadnień z zakresu planowania przestrzennego i narzędzi bezpośrednio z nim związanych. Wątek przestrzeni jest istotny jako budujący ramy dla rozwijania funkcji centrotwórczych i symbolicznych miasta. Dodatkowo tematyka przestrzenna obejmuje swoim zakresem zagadnienia klimatyczne, infrastrukturalne oraz rewitalizacyjne, przez co stanowi kluczowy wycinek planowanych działań inwestycyjnych jako dziedzina najbardziej kosztochłonna dla samorządu. </w:t>
      </w:r>
    </w:p>
    <w:p w14:paraId="772D45D6" w14:textId="77777777" w:rsidR="008C2F3A" w:rsidRDefault="008C2F3A">
      <w:pPr>
        <w:spacing w:line="276" w:lineRule="auto"/>
      </w:pPr>
    </w:p>
    <w:p w14:paraId="1EDD17DC" w14:textId="77777777" w:rsidR="008C2F3A" w:rsidRDefault="00741EA6">
      <w:pPr>
        <w:spacing w:line="276" w:lineRule="auto"/>
        <w:jc w:val="both"/>
      </w:pPr>
      <w:r>
        <w:lastRenderedPageBreak/>
        <w:t xml:space="preserve">Poniżej bazując na założeniach formalnych oraz treściowym wykazaniu zawartości każdej z domen wypracowano trzy cele strategiczne. Są one naturalnie osadzone w obligatoryjnych obszarach tworzących ramy dla działalności samorządu lokalnego. Kluczowe znaczenie rozwojowe ma integracja społeczna i ukierunkowanie na poprawianie standardów życia i pracy w Działdowie, jak również budowanie możliwości samorealizacji w tym mieście. Drugim przenikającym wątki społeczno                          -gospodarcze (związane z życie po pracy oraz zarobkowaniem) elementem jest przestrzeń i związane </w:t>
      </w:r>
      <w:r>
        <w:br/>
        <w:t xml:space="preserve">z nią możliwości rozwojowe: położenie, rewitalizacja zabytkowej tkanki miejskiej. Ostatnim ważnym czynnikiem jest konsekwentne wzmacnianie pozycji miasta w wymiarze symbolicznym oraz instytucjonalnym. </w:t>
      </w:r>
    </w:p>
    <w:tbl>
      <w:tblPr>
        <w:tblStyle w:val="Tabela-Siatka1"/>
        <w:tblW w:w="5000" w:type="pct"/>
        <w:tblLayout w:type="fixed"/>
        <w:tblLook w:val="04A0" w:firstRow="1" w:lastRow="0" w:firstColumn="1" w:lastColumn="0" w:noHBand="0" w:noVBand="1"/>
      </w:tblPr>
      <w:tblGrid>
        <w:gridCol w:w="2303"/>
        <w:gridCol w:w="2199"/>
        <w:gridCol w:w="4561"/>
      </w:tblGrid>
      <w:tr w:rsidR="008C2F3A" w14:paraId="017D01DD" w14:textId="77777777">
        <w:trPr>
          <w:trHeight w:val="567"/>
        </w:trPr>
        <w:tc>
          <w:tcPr>
            <w:tcW w:w="2305" w:type="dxa"/>
            <w:tcBorders>
              <w:top w:val="single" w:sz="4" w:space="0" w:color="FFFFFF"/>
              <w:left w:val="single" w:sz="4" w:space="0" w:color="FFFFFF"/>
              <w:bottom w:val="single" w:sz="4" w:space="0" w:color="FFFFFF"/>
              <w:right w:val="single" w:sz="4" w:space="0" w:color="FFFFFF"/>
            </w:tcBorders>
            <w:shd w:val="clear" w:color="auto" w:fill="9CC2E5" w:themeFill="accent1" w:themeFillTint="99"/>
            <w:vAlign w:val="center"/>
          </w:tcPr>
          <w:p w14:paraId="22E902CE" w14:textId="77777777" w:rsidR="008C2F3A" w:rsidRDefault="00741EA6">
            <w:pPr>
              <w:widowControl w:val="0"/>
              <w:spacing w:after="0" w:line="276" w:lineRule="auto"/>
              <w:jc w:val="center"/>
              <w:rPr>
                <w:b/>
                <w:bCs/>
                <w:color w:val="FFFFFF" w:themeColor="background1"/>
              </w:rPr>
            </w:pPr>
            <w:r>
              <w:rPr>
                <w:rFonts w:eastAsia="Calibri"/>
                <w:b/>
                <w:bCs/>
                <w:color w:val="FFFFFF" w:themeColor="background1"/>
              </w:rPr>
              <w:t>Wymiar społeczny</w:t>
            </w:r>
          </w:p>
        </w:tc>
        <w:tc>
          <w:tcPr>
            <w:tcW w:w="2201" w:type="dxa"/>
            <w:tcBorders>
              <w:top w:val="single" w:sz="4" w:space="0" w:color="FFFFFF"/>
              <w:left w:val="single" w:sz="4" w:space="0" w:color="FFFFFF"/>
              <w:bottom w:val="single" w:sz="4" w:space="0" w:color="FFFFFF"/>
              <w:right w:val="single" w:sz="4" w:space="0" w:color="FFFFFF"/>
            </w:tcBorders>
            <w:shd w:val="clear" w:color="auto" w:fill="9CC2E5" w:themeFill="accent1" w:themeFillTint="99"/>
            <w:vAlign w:val="center"/>
          </w:tcPr>
          <w:p w14:paraId="601D4EEF" w14:textId="77777777" w:rsidR="008C2F3A" w:rsidRDefault="00741EA6">
            <w:pPr>
              <w:widowControl w:val="0"/>
              <w:spacing w:after="0" w:line="276" w:lineRule="auto"/>
              <w:jc w:val="center"/>
              <w:rPr>
                <w:b/>
                <w:bCs/>
                <w:color w:val="FFFFFF" w:themeColor="background1"/>
              </w:rPr>
            </w:pPr>
            <w:r>
              <w:rPr>
                <w:rFonts w:eastAsia="Calibri"/>
                <w:b/>
                <w:bCs/>
                <w:color w:val="FFFFFF" w:themeColor="background1"/>
              </w:rPr>
              <w:t>Cel strategiczny 1.</w:t>
            </w:r>
          </w:p>
        </w:tc>
        <w:tc>
          <w:tcPr>
            <w:tcW w:w="4566" w:type="dxa"/>
            <w:tcBorders>
              <w:top w:val="single" w:sz="4" w:space="0" w:color="FFFFFF"/>
              <w:left w:val="single" w:sz="4" w:space="0" w:color="FFFFFF"/>
              <w:bottom w:val="single" w:sz="4" w:space="0" w:color="FFFFFF"/>
              <w:right w:val="single" w:sz="4" w:space="0" w:color="FFFFFF"/>
            </w:tcBorders>
            <w:shd w:val="clear" w:color="auto" w:fill="9CC2E5" w:themeFill="accent1" w:themeFillTint="99"/>
            <w:vAlign w:val="center"/>
          </w:tcPr>
          <w:p w14:paraId="5F6A0635" w14:textId="77777777" w:rsidR="008C2F3A" w:rsidRDefault="00741EA6">
            <w:pPr>
              <w:widowControl w:val="0"/>
              <w:spacing w:after="0" w:line="276" w:lineRule="auto"/>
              <w:jc w:val="center"/>
              <w:rPr>
                <w:color w:val="FFFFFF" w:themeColor="background1"/>
              </w:rPr>
            </w:pPr>
            <w:r>
              <w:rPr>
                <w:rFonts w:eastAsia="Calibri"/>
                <w:color w:val="FFFFFF" w:themeColor="background1"/>
              </w:rPr>
              <w:t>Zintegrowana wspólnota lokalna</w:t>
            </w:r>
          </w:p>
        </w:tc>
      </w:tr>
      <w:tr w:rsidR="008C2F3A" w14:paraId="17CFFDBA" w14:textId="77777777">
        <w:trPr>
          <w:trHeight w:val="567"/>
        </w:trPr>
        <w:tc>
          <w:tcPr>
            <w:tcW w:w="2305" w:type="dxa"/>
            <w:tcBorders>
              <w:top w:val="single" w:sz="4" w:space="0" w:color="FFFFFF"/>
              <w:left w:val="single" w:sz="4" w:space="0" w:color="FFFFFF"/>
              <w:bottom w:val="single" w:sz="4" w:space="0" w:color="FFFFFF"/>
              <w:right w:val="single" w:sz="4" w:space="0" w:color="FFFFFF"/>
            </w:tcBorders>
            <w:shd w:val="clear" w:color="auto" w:fill="F4B083" w:themeFill="accent2" w:themeFillTint="99"/>
            <w:vAlign w:val="center"/>
          </w:tcPr>
          <w:p w14:paraId="33BD3043" w14:textId="77777777" w:rsidR="008C2F3A" w:rsidRDefault="00741EA6">
            <w:pPr>
              <w:widowControl w:val="0"/>
              <w:spacing w:after="0" w:line="276" w:lineRule="auto"/>
              <w:jc w:val="center"/>
              <w:rPr>
                <w:b/>
                <w:bCs/>
                <w:color w:val="FFFFFF" w:themeColor="background1"/>
              </w:rPr>
            </w:pPr>
            <w:r>
              <w:rPr>
                <w:rFonts w:eastAsia="Calibri"/>
                <w:b/>
                <w:bCs/>
                <w:color w:val="FFFFFF" w:themeColor="background1"/>
              </w:rPr>
              <w:t>Wymiar gospodarczy</w:t>
            </w:r>
          </w:p>
        </w:tc>
        <w:tc>
          <w:tcPr>
            <w:tcW w:w="2201" w:type="dxa"/>
            <w:tcBorders>
              <w:top w:val="single" w:sz="4" w:space="0" w:color="FFFFFF"/>
              <w:left w:val="single" w:sz="4" w:space="0" w:color="FFFFFF"/>
              <w:bottom w:val="single" w:sz="4" w:space="0" w:color="FFFFFF"/>
              <w:right w:val="single" w:sz="4" w:space="0" w:color="FFFFFF"/>
            </w:tcBorders>
            <w:shd w:val="clear" w:color="auto" w:fill="F4B083" w:themeFill="accent2" w:themeFillTint="99"/>
            <w:vAlign w:val="center"/>
          </w:tcPr>
          <w:p w14:paraId="7BF13DEC" w14:textId="77777777" w:rsidR="008C2F3A" w:rsidRDefault="00741EA6">
            <w:pPr>
              <w:widowControl w:val="0"/>
              <w:spacing w:after="0" w:line="276" w:lineRule="auto"/>
              <w:jc w:val="center"/>
              <w:rPr>
                <w:b/>
                <w:bCs/>
                <w:color w:val="FFFFFF" w:themeColor="background1"/>
              </w:rPr>
            </w:pPr>
            <w:r>
              <w:rPr>
                <w:rFonts w:eastAsia="Calibri"/>
                <w:b/>
                <w:bCs/>
                <w:color w:val="FFFFFF" w:themeColor="background1"/>
              </w:rPr>
              <w:t>Cel strategiczny 2.</w:t>
            </w:r>
          </w:p>
        </w:tc>
        <w:tc>
          <w:tcPr>
            <w:tcW w:w="4566" w:type="dxa"/>
            <w:tcBorders>
              <w:top w:val="single" w:sz="4" w:space="0" w:color="FFFFFF"/>
              <w:left w:val="single" w:sz="4" w:space="0" w:color="FFFFFF"/>
              <w:bottom w:val="single" w:sz="4" w:space="0" w:color="FFFFFF"/>
              <w:right w:val="single" w:sz="4" w:space="0" w:color="FFFFFF"/>
            </w:tcBorders>
            <w:shd w:val="clear" w:color="auto" w:fill="F4B083" w:themeFill="accent2" w:themeFillTint="99"/>
            <w:vAlign w:val="center"/>
          </w:tcPr>
          <w:p w14:paraId="70E18C4B" w14:textId="77777777" w:rsidR="008C2F3A" w:rsidRDefault="00741EA6">
            <w:pPr>
              <w:widowControl w:val="0"/>
              <w:spacing w:after="0" w:line="276" w:lineRule="auto"/>
              <w:jc w:val="center"/>
              <w:rPr>
                <w:color w:val="FFFFFF" w:themeColor="background1"/>
              </w:rPr>
            </w:pPr>
            <w:r>
              <w:rPr>
                <w:rFonts w:eastAsia="Calibri"/>
                <w:color w:val="FFFFFF" w:themeColor="background1"/>
              </w:rPr>
              <w:t>Silna gospodarka - atrakcyjny rynek pracy</w:t>
            </w:r>
          </w:p>
        </w:tc>
      </w:tr>
      <w:tr w:rsidR="008C2F3A" w14:paraId="6A2B6442" w14:textId="77777777">
        <w:trPr>
          <w:trHeight w:val="567"/>
        </w:trPr>
        <w:tc>
          <w:tcPr>
            <w:tcW w:w="2305" w:type="dxa"/>
            <w:tcBorders>
              <w:top w:val="single" w:sz="4" w:space="0" w:color="FFFFFF"/>
              <w:left w:val="single" w:sz="4" w:space="0" w:color="FFFFFF"/>
              <w:bottom w:val="single" w:sz="4" w:space="0" w:color="FFFFFF"/>
              <w:right w:val="single" w:sz="4" w:space="0" w:color="FFFFFF"/>
            </w:tcBorders>
            <w:shd w:val="clear" w:color="auto" w:fill="A8D08D" w:themeFill="accent6" w:themeFillTint="99"/>
            <w:vAlign w:val="center"/>
          </w:tcPr>
          <w:p w14:paraId="21459260" w14:textId="77777777" w:rsidR="008C2F3A" w:rsidRDefault="00741EA6">
            <w:pPr>
              <w:widowControl w:val="0"/>
              <w:spacing w:after="0" w:line="276" w:lineRule="auto"/>
              <w:jc w:val="center"/>
              <w:rPr>
                <w:b/>
                <w:bCs/>
                <w:color w:val="FFFFFF" w:themeColor="background1"/>
              </w:rPr>
            </w:pPr>
            <w:r>
              <w:rPr>
                <w:rFonts w:eastAsia="Calibri"/>
                <w:b/>
                <w:bCs/>
                <w:color w:val="FFFFFF" w:themeColor="background1"/>
              </w:rPr>
              <w:t>Wymiar przestrzenny</w:t>
            </w:r>
          </w:p>
        </w:tc>
        <w:tc>
          <w:tcPr>
            <w:tcW w:w="2201" w:type="dxa"/>
            <w:tcBorders>
              <w:top w:val="single" w:sz="4" w:space="0" w:color="FFFFFF"/>
              <w:left w:val="single" w:sz="4" w:space="0" w:color="FFFFFF"/>
              <w:bottom w:val="single" w:sz="4" w:space="0" w:color="FFFFFF"/>
              <w:right w:val="single" w:sz="4" w:space="0" w:color="FFFFFF"/>
            </w:tcBorders>
            <w:shd w:val="clear" w:color="auto" w:fill="A8D08D" w:themeFill="accent6" w:themeFillTint="99"/>
            <w:vAlign w:val="center"/>
          </w:tcPr>
          <w:p w14:paraId="050D437F" w14:textId="77777777" w:rsidR="008C2F3A" w:rsidRDefault="00741EA6">
            <w:pPr>
              <w:widowControl w:val="0"/>
              <w:spacing w:after="0" w:line="276" w:lineRule="auto"/>
              <w:jc w:val="center"/>
              <w:rPr>
                <w:b/>
                <w:bCs/>
                <w:color w:val="FFFFFF" w:themeColor="background1"/>
              </w:rPr>
            </w:pPr>
            <w:r>
              <w:rPr>
                <w:rFonts w:eastAsia="Calibri"/>
                <w:b/>
                <w:bCs/>
                <w:color w:val="FFFFFF" w:themeColor="background1"/>
              </w:rPr>
              <w:t>Cel strategiczny 3.</w:t>
            </w:r>
          </w:p>
        </w:tc>
        <w:tc>
          <w:tcPr>
            <w:tcW w:w="4566" w:type="dxa"/>
            <w:tcBorders>
              <w:top w:val="single" w:sz="4" w:space="0" w:color="FFFFFF"/>
              <w:left w:val="single" w:sz="4" w:space="0" w:color="FFFFFF"/>
              <w:bottom w:val="single" w:sz="4" w:space="0" w:color="FFFFFF"/>
              <w:right w:val="single" w:sz="4" w:space="0" w:color="FFFFFF"/>
            </w:tcBorders>
            <w:shd w:val="clear" w:color="auto" w:fill="A8D08D" w:themeFill="accent6" w:themeFillTint="99"/>
            <w:vAlign w:val="center"/>
          </w:tcPr>
          <w:p w14:paraId="68E311B6" w14:textId="77777777" w:rsidR="008C2F3A" w:rsidRDefault="00741EA6">
            <w:pPr>
              <w:widowControl w:val="0"/>
              <w:spacing w:after="0" w:line="276" w:lineRule="auto"/>
              <w:jc w:val="center"/>
              <w:rPr>
                <w:color w:val="FFFFFF" w:themeColor="background1"/>
              </w:rPr>
            </w:pPr>
            <w:r>
              <w:rPr>
                <w:rFonts w:eastAsia="Calibri"/>
                <w:color w:val="FFFFFF" w:themeColor="background1"/>
              </w:rPr>
              <w:t>Nowoczesna przestrzeń publiczna w atrakcyjnym ekosystemie i adaptacja miasta do zmian klimatu</w:t>
            </w:r>
          </w:p>
        </w:tc>
      </w:tr>
    </w:tbl>
    <w:p w14:paraId="1DB21C75" w14:textId="77777777" w:rsidR="008C2F3A" w:rsidRDefault="00741EA6">
      <w:pPr>
        <w:spacing w:line="276" w:lineRule="auto"/>
        <w:rPr>
          <w:rFonts w:asciiTheme="majorHAnsi" w:eastAsiaTheme="majorEastAsia" w:hAnsiTheme="majorHAnsi" w:cstheme="majorBidi"/>
          <w:color w:val="2E74B5" w:themeColor="accent1" w:themeShade="BF"/>
          <w:sz w:val="32"/>
          <w:szCs w:val="32"/>
        </w:rPr>
      </w:pPr>
      <w:r>
        <w:br w:type="page"/>
      </w:r>
    </w:p>
    <w:p w14:paraId="54FA7E3B" w14:textId="77777777" w:rsidR="008C2F3A" w:rsidRDefault="008C2F3A">
      <w:pPr>
        <w:spacing w:line="276" w:lineRule="auto"/>
      </w:pPr>
    </w:p>
    <w:p w14:paraId="28C99373" w14:textId="77777777" w:rsidR="008C2F3A" w:rsidRDefault="00741EA6">
      <w:pPr>
        <w:pStyle w:val="Nagwek1"/>
        <w:spacing w:line="276" w:lineRule="auto"/>
      </w:pPr>
      <w:bookmarkStart w:id="93" w:name="_Toc81990607"/>
      <w:bookmarkStart w:id="94" w:name="_Toc160461276"/>
      <w:r>
        <w:t>VIII Cele operacyjne i kierunki działań</w:t>
      </w:r>
      <w:bookmarkEnd w:id="93"/>
      <w:bookmarkEnd w:id="94"/>
      <w:r>
        <w:t xml:space="preserve"> </w:t>
      </w:r>
    </w:p>
    <w:p w14:paraId="582A5979" w14:textId="77777777" w:rsidR="008C2F3A" w:rsidRDefault="008C2F3A">
      <w:pPr>
        <w:spacing w:line="276" w:lineRule="auto"/>
        <w:jc w:val="both"/>
      </w:pPr>
    </w:p>
    <w:p w14:paraId="6BB767B9" w14:textId="77777777" w:rsidR="008C2F3A" w:rsidRDefault="00741EA6">
      <w:pPr>
        <w:spacing w:line="276" w:lineRule="auto"/>
        <w:jc w:val="both"/>
      </w:pPr>
      <w:r>
        <w:t xml:space="preserve">Cele strategiczne rozwoju Gminy-Miasto Działdowo i poprzedzająca je wizja oraz misja tworzą ramy dla koncepcji rozwoju, prezentując w zwartej formie kierunek rozwoju samorządu, o tyle przedmiotowy rozdział tworzy poziom operacyjny interwencji poprzez katalog celów, kierunków działań i konkretnych zadań/przedsięwzięć oraz projektów kluczowych w perspektywie roku 2030. </w:t>
      </w:r>
    </w:p>
    <w:p w14:paraId="76130C34" w14:textId="77777777" w:rsidR="008C2F3A" w:rsidRDefault="00741EA6">
      <w:pPr>
        <w:spacing w:line="276" w:lineRule="auto"/>
        <w:jc w:val="both"/>
      </w:pPr>
      <w:r>
        <w:t xml:space="preserve">Całość przewidzianej interwencji prezentuje schemat zamykający rozdział, natomiast każda                             z sekwencji działań jest dodatkowo opisana i w schematyczny sposób zaprezentowana, co umożliwia odtworzenie logiki interwencji. </w:t>
      </w:r>
    </w:p>
    <w:tbl>
      <w:tblPr>
        <w:tblStyle w:val="Tabela-Siatka"/>
        <w:tblW w:w="9026" w:type="dxa"/>
        <w:tblLayout w:type="fixed"/>
        <w:tblLook w:val="04A0" w:firstRow="1" w:lastRow="0" w:firstColumn="1" w:lastColumn="0" w:noHBand="0" w:noVBand="1"/>
      </w:tblPr>
      <w:tblGrid>
        <w:gridCol w:w="2112"/>
        <w:gridCol w:w="6914"/>
      </w:tblGrid>
      <w:tr w:rsidR="008C2F3A" w14:paraId="5E43A807" w14:textId="77777777">
        <w:trPr>
          <w:trHeight w:val="680"/>
        </w:trPr>
        <w:tc>
          <w:tcPr>
            <w:tcW w:w="2112" w:type="dxa"/>
            <w:tcBorders>
              <w:top w:val="single" w:sz="18" w:space="0" w:color="FFFFFF"/>
              <w:left w:val="single" w:sz="18" w:space="0" w:color="FFFFFF"/>
              <w:bottom w:val="single" w:sz="18" w:space="0" w:color="FFFFFF"/>
              <w:right w:val="single" w:sz="18" w:space="0" w:color="FFFFFF"/>
            </w:tcBorders>
            <w:shd w:val="clear" w:color="auto" w:fill="BDD6EE" w:themeFill="accent1" w:themeFillTint="66"/>
            <w:vAlign w:val="center"/>
          </w:tcPr>
          <w:p w14:paraId="53C82B96"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Obszar społeczny</w:t>
            </w:r>
          </w:p>
        </w:tc>
        <w:tc>
          <w:tcPr>
            <w:tcW w:w="6913" w:type="dxa"/>
            <w:tcBorders>
              <w:top w:val="single" w:sz="18" w:space="0" w:color="FFFFFF"/>
              <w:left w:val="single" w:sz="18" w:space="0" w:color="FFFFFF"/>
              <w:bottom w:val="single" w:sz="18" w:space="0" w:color="FFFFFF"/>
              <w:right w:val="single" w:sz="18" w:space="0" w:color="FFFFFF"/>
            </w:tcBorders>
            <w:shd w:val="clear" w:color="auto" w:fill="BDD6EE" w:themeFill="accent1" w:themeFillTint="66"/>
            <w:vAlign w:val="center"/>
          </w:tcPr>
          <w:p w14:paraId="413D0DB5" w14:textId="77777777" w:rsidR="008C2F3A" w:rsidRDefault="00741EA6">
            <w:pPr>
              <w:widowControl w:val="0"/>
              <w:spacing w:after="0" w:line="276" w:lineRule="auto"/>
              <w:jc w:val="center"/>
              <w:rPr>
                <w:rFonts w:cstheme="minorHAnsi"/>
                <w:b/>
                <w:bCs/>
                <w:sz w:val="20"/>
                <w:szCs w:val="20"/>
              </w:rPr>
            </w:pPr>
            <w:r>
              <w:rPr>
                <w:rFonts w:eastAsia="Calibri" w:cstheme="minorHAnsi"/>
                <w:b/>
                <w:bCs/>
                <w:sz w:val="20"/>
                <w:szCs w:val="20"/>
              </w:rPr>
              <w:t>Cel strategiczny 1. Zintegrowana wspólnota lokalna</w:t>
            </w:r>
          </w:p>
        </w:tc>
      </w:tr>
    </w:tbl>
    <w:p w14:paraId="6491F520" w14:textId="77777777" w:rsidR="008C2F3A" w:rsidRDefault="008C2F3A">
      <w:pPr>
        <w:spacing w:after="0" w:line="276" w:lineRule="auto"/>
        <w:rPr>
          <w:rFonts w:cstheme="minorHAnsi"/>
          <w:sz w:val="14"/>
          <w:szCs w:val="20"/>
        </w:rPr>
      </w:pPr>
    </w:p>
    <w:tbl>
      <w:tblPr>
        <w:tblStyle w:val="Tabela-Siatka"/>
        <w:tblW w:w="9026" w:type="dxa"/>
        <w:tblLayout w:type="fixed"/>
        <w:tblLook w:val="04A0" w:firstRow="1" w:lastRow="0" w:firstColumn="1" w:lastColumn="0" w:noHBand="0" w:noVBand="1"/>
      </w:tblPr>
      <w:tblGrid>
        <w:gridCol w:w="1881"/>
        <w:gridCol w:w="528"/>
        <w:gridCol w:w="6617"/>
      </w:tblGrid>
      <w:tr w:rsidR="008C2F3A" w14:paraId="13464BFB" w14:textId="77777777">
        <w:trPr>
          <w:trHeight w:val="1304"/>
        </w:trPr>
        <w:tc>
          <w:tcPr>
            <w:tcW w:w="9025" w:type="dxa"/>
            <w:gridSpan w:val="3"/>
            <w:tcBorders>
              <w:top w:val="single" w:sz="18" w:space="0" w:color="7F7F7F"/>
              <w:left w:val="single" w:sz="18" w:space="0" w:color="7F7F7F"/>
              <w:bottom w:val="single" w:sz="18" w:space="0" w:color="7F7F7F"/>
              <w:right w:val="single" w:sz="18" w:space="0" w:color="7F7F7F"/>
            </w:tcBorders>
            <w:shd w:val="clear" w:color="auto" w:fill="BDD6EE" w:themeFill="accent1" w:themeFillTint="66"/>
            <w:vAlign w:val="center"/>
          </w:tcPr>
          <w:p w14:paraId="4E75ABA2" w14:textId="77777777" w:rsidR="008C2F3A" w:rsidRDefault="00741EA6">
            <w:pPr>
              <w:widowControl w:val="0"/>
              <w:spacing w:after="0" w:line="276" w:lineRule="auto"/>
              <w:jc w:val="center"/>
              <w:rPr>
                <w:rFonts w:cstheme="minorHAnsi"/>
                <w:sz w:val="20"/>
                <w:szCs w:val="20"/>
              </w:rPr>
            </w:pPr>
            <w:r>
              <w:rPr>
                <w:rFonts w:eastAsia="Calibri" w:cstheme="minorHAnsi"/>
                <w:sz w:val="20"/>
                <w:szCs w:val="20"/>
              </w:rPr>
              <w:t>Integracja wspólnoty lokalnej to najważniejsze wyzwanie związane z poprawianiem jakości życia mieszkańców oraz budowaniem atrakcyjności osiedleńczej Gminy-Miasto Działdowo jako ważnego ośrodka województwa warmińsko-mazurskiego.</w:t>
            </w:r>
          </w:p>
        </w:tc>
      </w:tr>
      <w:tr w:rsidR="008C2F3A" w14:paraId="742D11EA" w14:textId="77777777">
        <w:trPr>
          <w:trHeight w:val="227"/>
        </w:trPr>
        <w:tc>
          <w:tcPr>
            <w:tcW w:w="9025" w:type="dxa"/>
            <w:gridSpan w:val="3"/>
            <w:tcBorders>
              <w:top w:val="single" w:sz="18" w:space="0" w:color="7F7F7F"/>
              <w:left w:val="single" w:sz="4" w:space="0" w:color="FFFFFF"/>
              <w:bottom w:val="nil"/>
              <w:right w:val="single" w:sz="4" w:space="0" w:color="FFFFFF"/>
            </w:tcBorders>
            <w:shd w:val="clear" w:color="auto" w:fill="FFFFFF" w:themeFill="background1"/>
            <w:vAlign w:val="center"/>
          </w:tcPr>
          <w:p w14:paraId="0ADDA5C4" w14:textId="77777777" w:rsidR="008C2F3A" w:rsidRDefault="008C2F3A">
            <w:pPr>
              <w:widowControl w:val="0"/>
              <w:spacing w:after="0" w:line="276" w:lineRule="auto"/>
              <w:rPr>
                <w:rFonts w:cstheme="minorHAnsi"/>
                <w:sz w:val="20"/>
                <w:szCs w:val="20"/>
              </w:rPr>
            </w:pPr>
          </w:p>
        </w:tc>
      </w:tr>
      <w:tr w:rsidR="008C2F3A" w14:paraId="68FBC486"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BDD6EE" w:themeFill="accent1" w:themeFillTint="66"/>
            <w:vAlign w:val="center"/>
          </w:tcPr>
          <w:p w14:paraId="00152351" w14:textId="77777777" w:rsidR="008C2F3A" w:rsidRDefault="00741EA6">
            <w:pPr>
              <w:widowControl w:val="0"/>
              <w:spacing w:after="0" w:line="276" w:lineRule="auto"/>
              <w:rPr>
                <w:b/>
                <w:bCs/>
                <w:sz w:val="20"/>
                <w:szCs w:val="20"/>
              </w:rPr>
            </w:pPr>
            <w:r>
              <w:rPr>
                <w:rFonts w:eastAsia="Calibri"/>
                <w:b/>
                <w:bCs/>
                <w:sz w:val="20"/>
                <w:szCs w:val="20"/>
              </w:rPr>
              <w:t>Wyzwanie rozwojowe</w:t>
            </w:r>
          </w:p>
        </w:tc>
        <w:tc>
          <w:tcPr>
            <w:tcW w:w="6616" w:type="dxa"/>
            <w:tcBorders>
              <w:top w:val="nil"/>
              <w:left w:val="single" w:sz="4" w:space="0" w:color="FFFFFF"/>
              <w:bottom w:val="single" w:sz="4" w:space="0" w:color="7F7F7F"/>
              <w:right w:val="single" w:sz="4" w:space="0" w:color="FFFFFF"/>
            </w:tcBorders>
            <w:vAlign w:val="center"/>
          </w:tcPr>
          <w:p w14:paraId="45F87DB8" w14:textId="77777777" w:rsidR="008C2F3A" w:rsidRDefault="00741EA6">
            <w:pPr>
              <w:widowControl w:val="0"/>
              <w:spacing w:after="0" w:line="276" w:lineRule="auto"/>
              <w:rPr>
                <w:b/>
                <w:sz w:val="20"/>
                <w:szCs w:val="20"/>
              </w:rPr>
            </w:pPr>
            <w:r>
              <w:rPr>
                <w:rFonts w:eastAsia="Calibri"/>
                <w:b/>
                <w:sz w:val="20"/>
                <w:szCs w:val="20"/>
              </w:rPr>
              <w:t>Systematyczne zwiększanie dostępu mieszkańców do usług wyższego rzędu</w:t>
            </w:r>
          </w:p>
        </w:tc>
      </w:tr>
      <w:tr w:rsidR="008C2F3A" w14:paraId="6811A9AF"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BDD6EE" w:themeFill="accent1" w:themeFillTint="66"/>
            <w:vAlign w:val="center"/>
          </w:tcPr>
          <w:p w14:paraId="1DAF3780" w14:textId="77777777" w:rsidR="008C2F3A" w:rsidRDefault="00741EA6">
            <w:pPr>
              <w:widowControl w:val="0"/>
              <w:spacing w:after="0" w:line="276" w:lineRule="auto"/>
              <w:rPr>
                <w:rFonts w:cstheme="minorHAnsi"/>
                <w:b/>
                <w:bCs/>
                <w:sz w:val="20"/>
                <w:szCs w:val="20"/>
              </w:rPr>
            </w:pPr>
            <w:r>
              <w:rPr>
                <w:rFonts w:eastAsia="Calibri" w:cstheme="minorHAnsi"/>
                <w:b/>
                <w:bCs/>
                <w:color w:val="000000" w:themeColor="text1"/>
                <w:sz w:val="20"/>
                <w:szCs w:val="20"/>
              </w:rPr>
              <w:t>Kierunek działania 1.</w:t>
            </w:r>
          </w:p>
        </w:tc>
        <w:tc>
          <w:tcPr>
            <w:tcW w:w="6616" w:type="dxa"/>
            <w:tcBorders>
              <w:top w:val="nil"/>
              <w:left w:val="single" w:sz="4" w:space="0" w:color="FFFFFF"/>
              <w:bottom w:val="single" w:sz="4" w:space="0" w:color="7F7F7F"/>
              <w:right w:val="single" w:sz="4" w:space="0" w:color="FFFFFF"/>
            </w:tcBorders>
            <w:shd w:val="clear" w:color="auto" w:fill="BDD6EE" w:themeFill="accent1" w:themeFillTint="66"/>
            <w:vAlign w:val="center"/>
          </w:tcPr>
          <w:p w14:paraId="65F0F5C6" w14:textId="77777777" w:rsidR="008C2F3A" w:rsidRDefault="00741EA6">
            <w:pPr>
              <w:widowControl w:val="0"/>
              <w:spacing w:after="0" w:line="276" w:lineRule="auto"/>
              <w:rPr>
                <w:rFonts w:cstheme="minorHAnsi"/>
                <w:sz w:val="20"/>
                <w:szCs w:val="20"/>
              </w:rPr>
            </w:pPr>
            <w:r>
              <w:rPr>
                <w:rFonts w:eastAsia="Calibri" w:cstheme="minorHAnsi"/>
                <w:b/>
                <w:bCs/>
                <w:sz w:val="20"/>
                <w:szCs w:val="20"/>
              </w:rPr>
              <w:t>Zapewnienie wysokiej jakości usług mieszkańcom Gminy-Miasto Działdowo</w:t>
            </w:r>
          </w:p>
        </w:tc>
      </w:tr>
      <w:tr w:rsidR="008C2F3A" w14:paraId="6117C3EF"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08A788FA"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1.1</w:t>
            </w:r>
          </w:p>
        </w:tc>
        <w:tc>
          <w:tcPr>
            <w:tcW w:w="7144" w:type="dxa"/>
            <w:gridSpan w:val="2"/>
            <w:tcBorders>
              <w:top w:val="single" w:sz="4" w:space="0" w:color="7F7F7F"/>
              <w:left w:val="single" w:sz="4" w:space="0" w:color="808080"/>
              <w:bottom w:val="single" w:sz="4" w:space="0" w:color="808080"/>
              <w:right w:val="single" w:sz="4" w:space="0" w:color="FFFFFF"/>
            </w:tcBorders>
            <w:vAlign w:val="center"/>
          </w:tcPr>
          <w:p w14:paraId="1E3E8F9A" w14:textId="77777777" w:rsidR="008C2F3A" w:rsidRDefault="00741EA6">
            <w:pPr>
              <w:widowControl w:val="0"/>
              <w:spacing w:after="0" w:line="276" w:lineRule="auto"/>
              <w:rPr>
                <w:rFonts w:cstheme="minorHAnsi"/>
                <w:sz w:val="20"/>
                <w:szCs w:val="20"/>
              </w:rPr>
            </w:pPr>
            <w:r>
              <w:rPr>
                <w:rFonts w:eastAsia="Calibri" w:cstheme="minorHAnsi"/>
                <w:sz w:val="20"/>
                <w:szCs w:val="20"/>
              </w:rPr>
              <w:t>Prowadzenie przyjaznej mieszkańcom polityki mieszkaniowej</w:t>
            </w:r>
          </w:p>
        </w:tc>
      </w:tr>
      <w:tr w:rsidR="008C2F3A" w14:paraId="1F280977"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67C4A27B"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1.2</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7D9A2FC8" w14:textId="77777777" w:rsidR="008C2F3A" w:rsidRDefault="00741EA6">
            <w:pPr>
              <w:widowControl w:val="0"/>
              <w:spacing w:after="0" w:line="276" w:lineRule="auto"/>
              <w:rPr>
                <w:rFonts w:cstheme="minorHAnsi"/>
                <w:sz w:val="20"/>
                <w:szCs w:val="20"/>
              </w:rPr>
            </w:pPr>
            <w:r>
              <w:rPr>
                <w:rFonts w:eastAsia="Calibri" w:cstheme="minorHAnsi"/>
                <w:sz w:val="20"/>
                <w:szCs w:val="20"/>
              </w:rPr>
              <w:t>Poprawianie dostępności i rozbudowywanie oferty usług społecznych</w:t>
            </w:r>
          </w:p>
        </w:tc>
      </w:tr>
      <w:tr w:rsidR="008C2F3A" w14:paraId="5649BA4C"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5DFFCCCE"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1.3</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3960EBFA" w14:textId="77777777" w:rsidR="008C2F3A" w:rsidRDefault="00741EA6">
            <w:pPr>
              <w:widowControl w:val="0"/>
              <w:spacing w:after="0" w:line="276" w:lineRule="auto"/>
              <w:rPr>
                <w:rFonts w:cstheme="minorHAnsi"/>
                <w:sz w:val="20"/>
                <w:szCs w:val="20"/>
              </w:rPr>
            </w:pPr>
            <w:r>
              <w:rPr>
                <w:rFonts w:eastAsia="Calibri" w:cstheme="minorHAnsi"/>
                <w:sz w:val="20"/>
                <w:szCs w:val="20"/>
              </w:rPr>
              <w:t>Wysokiej jakości edukacja dumą Gminy-Miasto Działdowo</w:t>
            </w:r>
          </w:p>
        </w:tc>
      </w:tr>
      <w:tr w:rsidR="008C2F3A" w14:paraId="1F792EB2"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657CE5B3"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1.4</w:t>
            </w:r>
          </w:p>
        </w:tc>
        <w:tc>
          <w:tcPr>
            <w:tcW w:w="7144" w:type="dxa"/>
            <w:gridSpan w:val="2"/>
            <w:tcBorders>
              <w:top w:val="single" w:sz="4" w:space="0" w:color="808080"/>
              <w:left w:val="single" w:sz="4" w:space="0" w:color="808080"/>
              <w:bottom w:val="single" w:sz="4" w:space="0" w:color="7F7F7F"/>
              <w:right w:val="single" w:sz="4" w:space="0" w:color="FFFFFF"/>
            </w:tcBorders>
            <w:vAlign w:val="center"/>
          </w:tcPr>
          <w:p w14:paraId="0384FA0B" w14:textId="77777777" w:rsidR="008C2F3A" w:rsidRDefault="00741EA6">
            <w:pPr>
              <w:widowControl w:val="0"/>
              <w:spacing w:after="0" w:line="276" w:lineRule="auto"/>
              <w:rPr>
                <w:rFonts w:cstheme="minorHAnsi"/>
                <w:sz w:val="20"/>
                <w:szCs w:val="20"/>
              </w:rPr>
            </w:pPr>
            <w:r>
              <w:rPr>
                <w:rFonts w:eastAsia="Calibri" w:cstheme="minorHAnsi"/>
                <w:sz w:val="20"/>
                <w:szCs w:val="20"/>
              </w:rPr>
              <w:t>Atrakcyjna polityka senioralna</w:t>
            </w:r>
          </w:p>
        </w:tc>
      </w:tr>
    </w:tbl>
    <w:p w14:paraId="07012D12" w14:textId="77777777" w:rsidR="008C2F3A" w:rsidRDefault="008C2F3A">
      <w:pPr>
        <w:spacing w:line="276" w:lineRule="auto"/>
        <w:rPr>
          <w:rFonts w:cstheme="minorHAnsi"/>
          <w:sz w:val="14"/>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3362A85A" w14:textId="77777777">
        <w:trPr>
          <w:trHeight w:val="680"/>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532ACD2D" w14:textId="77777777" w:rsidR="008C2F3A" w:rsidRDefault="00741EA6">
            <w:pPr>
              <w:widowControl w:val="0"/>
              <w:spacing w:after="0" w:line="276" w:lineRule="auto"/>
              <w:rPr>
                <w:rFonts w:cstheme="minorHAnsi"/>
                <w:b/>
                <w:sz w:val="20"/>
                <w:szCs w:val="20"/>
              </w:rPr>
            </w:pPr>
            <w:r>
              <w:rPr>
                <w:rFonts w:eastAsia="Calibri" w:cstheme="minorHAnsi"/>
                <w:b/>
                <w:sz w:val="20"/>
                <w:szCs w:val="20"/>
              </w:rPr>
              <w:t>Kierunek działania 1.</w:t>
            </w:r>
          </w:p>
        </w:tc>
        <w:tc>
          <w:tcPr>
            <w:tcW w:w="6359"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2C0E15AF"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Zapewnienie wysokiej jakości usług mieszkańcom Gminy-Miasto Działdowo</w:t>
            </w:r>
          </w:p>
        </w:tc>
      </w:tr>
      <w:tr w:rsidR="008C2F3A" w14:paraId="0C6D2107"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AE14D00" w14:textId="77777777" w:rsidR="008C2F3A" w:rsidRDefault="00741EA6">
            <w:pPr>
              <w:widowControl w:val="0"/>
              <w:spacing w:after="0" w:line="276" w:lineRule="auto"/>
              <w:rPr>
                <w:rFonts w:cstheme="minorHAnsi"/>
                <w:b/>
                <w:sz w:val="20"/>
                <w:szCs w:val="20"/>
              </w:rPr>
            </w:pPr>
            <w:r>
              <w:rPr>
                <w:rFonts w:eastAsia="Calibri" w:cstheme="minorHAnsi"/>
                <w:b/>
                <w:sz w:val="20"/>
                <w:szCs w:val="20"/>
              </w:rPr>
              <w:t>Cel operacyjny 1.1</w:t>
            </w:r>
          </w:p>
        </w:tc>
        <w:tc>
          <w:tcPr>
            <w:tcW w:w="6359"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053DDB4" w14:textId="77777777" w:rsidR="008C2F3A" w:rsidRDefault="00741EA6">
            <w:pPr>
              <w:widowControl w:val="0"/>
              <w:spacing w:after="0" w:line="276" w:lineRule="auto"/>
              <w:rPr>
                <w:rFonts w:cstheme="minorHAnsi"/>
                <w:b/>
                <w:sz w:val="20"/>
                <w:szCs w:val="20"/>
              </w:rPr>
            </w:pPr>
            <w:r>
              <w:rPr>
                <w:rFonts w:eastAsia="Calibri" w:cstheme="minorHAnsi"/>
                <w:b/>
                <w:sz w:val="20"/>
                <w:szCs w:val="20"/>
              </w:rPr>
              <w:t>Prowadzenie przyjaznej mieszkańcom polityki mieszkaniowej</w:t>
            </w:r>
          </w:p>
        </w:tc>
      </w:tr>
      <w:tr w:rsidR="008C2F3A" w14:paraId="2E11EDBB"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198CCD4" w14:textId="77777777" w:rsidR="008C2F3A" w:rsidRDefault="008C2F3A">
            <w:pPr>
              <w:pStyle w:val="Akapitzlist"/>
              <w:widowControl w:val="0"/>
              <w:numPr>
                <w:ilvl w:val="0"/>
                <w:numId w:val="59"/>
              </w:numPr>
              <w:spacing w:after="0" w:line="276" w:lineRule="auto"/>
              <w:jc w:val="center"/>
              <w:rPr>
                <w:rFonts w:cstheme="minorHAns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6DF6BF33"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Stworzenie zintegrowanej sektorowej miejskiej polityki mieszkaniowej Gminy-Miasto Działdowo</w:t>
            </w:r>
          </w:p>
        </w:tc>
      </w:tr>
      <w:tr w:rsidR="008C2F3A" w14:paraId="7D41C3E4"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00D9EF7C" w14:textId="77777777" w:rsidR="008C2F3A" w:rsidRDefault="008C2F3A">
            <w:pPr>
              <w:pStyle w:val="Akapitzlist"/>
              <w:widowControl w:val="0"/>
              <w:numPr>
                <w:ilvl w:val="0"/>
                <w:numId w:val="59"/>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43C525A3"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Zabezpieczenie mieszkań socjalnych, chronionych i wytchnieniowych</w:t>
            </w:r>
          </w:p>
        </w:tc>
      </w:tr>
      <w:tr w:rsidR="008C2F3A" w14:paraId="6CFC6D0D"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F04F9C9" w14:textId="77777777" w:rsidR="008C2F3A" w:rsidRDefault="008C2F3A">
            <w:pPr>
              <w:pStyle w:val="Akapitzlist"/>
              <w:widowControl w:val="0"/>
              <w:numPr>
                <w:ilvl w:val="0"/>
                <w:numId w:val="59"/>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5CEF8CE1"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Rozwój budownictwa komunalnego, budowa wielorodzinnej zabudowy wraz z modernizacją istniejącego zasobu komunalnego z możliwością dojścia do własności</w:t>
            </w:r>
          </w:p>
        </w:tc>
      </w:tr>
      <w:tr w:rsidR="008C2F3A" w14:paraId="569FADF1"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2AF07958" w14:textId="77777777" w:rsidR="008C2F3A" w:rsidRDefault="008C2F3A">
            <w:pPr>
              <w:pStyle w:val="Akapitzlist"/>
              <w:widowControl w:val="0"/>
              <w:numPr>
                <w:ilvl w:val="0"/>
                <w:numId w:val="59"/>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66BF4EA"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Uzbrojenie terenów przeznaczonych na rozwijanie funkcji mieszkaniowych</w:t>
            </w:r>
          </w:p>
        </w:tc>
      </w:tr>
      <w:tr w:rsidR="008C2F3A" w14:paraId="707591FC"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6E0D6D5" w14:textId="77777777" w:rsidR="008C2F3A" w:rsidRDefault="008C2F3A">
            <w:pPr>
              <w:pStyle w:val="Akapitzlist"/>
              <w:widowControl w:val="0"/>
              <w:numPr>
                <w:ilvl w:val="0"/>
                <w:numId w:val="59"/>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3A9E92E1"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Uchwalanie planów miejscowych ukierunkowanych na rozwijanie funkcji mieszkaniowych</w:t>
            </w:r>
          </w:p>
        </w:tc>
      </w:tr>
      <w:tr w:rsidR="008C2F3A" w14:paraId="6EDE8B47" w14:textId="77777777">
        <w:trPr>
          <w:trHeight w:val="753"/>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96E5EFD" w14:textId="77777777" w:rsidR="008C2F3A" w:rsidRDefault="008C2F3A">
            <w:pPr>
              <w:pStyle w:val="Akapitzlist"/>
              <w:widowControl w:val="0"/>
              <w:numPr>
                <w:ilvl w:val="0"/>
                <w:numId w:val="59"/>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12" w:space="0" w:color="FFFFFF"/>
              <w:right w:val="single" w:sz="12" w:space="0" w:color="FFFFFF"/>
            </w:tcBorders>
            <w:vAlign w:val="center"/>
          </w:tcPr>
          <w:p w14:paraId="4A3F0639"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Planowanie terenów błękitno-zielonej infrastruktury wpisujących się w System Ekologiczny Miasta, równolegle z planowaniem zabudowy mieszkaniowej na terenach niezurbanizowanych (zarówno zabudowy wielo - jak i jednorodzinnej)</w:t>
            </w:r>
          </w:p>
        </w:tc>
      </w:tr>
    </w:tbl>
    <w:p w14:paraId="6A920313" w14:textId="77777777" w:rsidR="008C2F3A" w:rsidRDefault="008C2F3A">
      <w:pPr>
        <w:spacing w:line="276" w:lineRule="auto"/>
      </w:pPr>
    </w:p>
    <w:tbl>
      <w:tblPr>
        <w:tblStyle w:val="Tabela-Siatka"/>
        <w:tblW w:w="9043" w:type="dxa"/>
        <w:tblLayout w:type="fixed"/>
        <w:tblLook w:val="04A0" w:firstRow="1" w:lastRow="0" w:firstColumn="1" w:lastColumn="0" w:noHBand="0" w:noVBand="1"/>
      </w:tblPr>
      <w:tblGrid>
        <w:gridCol w:w="840"/>
        <w:gridCol w:w="1978"/>
        <w:gridCol w:w="6225"/>
      </w:tblGrid>
      <w:tr w:rsidR="008C2F3A" w14:paraId="53D51618" w14:textId="77777777">
        <w:trPr>
          <w:trHeight w:val="680"/>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7E8CD979" w14:textId="77777777" w:rsidR="008C2F3A" w:rsidRDefault="00741EA6">
            <w:pPr>
              <w:widowControl w:val="0"/>
              <w:spacing w:after="0" w:line="276" w:lineRule="auto"/>
              <w:rPr>
                <w:b/>
                <w:sz w:val="20"/>
                <w:szCs w:val="20"/>
              </w:rPr>
            </w:pPr>
            <w:r>
              <w:rPr>
                <w:rFonts w:eastAsia="Calibri"/>
                <w:b/>
                <w:sz w:val="20"/>
                <w:szCs w:val="20"/>
              </w:rPr>
              <w:t>Kierunek działania 1.</w:t>
            </w:r>
          </w:p>
        </w:tc>
        <w:tc>
          <w:tcPr>
            <w:tcW w:w="6224"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7C7FF489" w14:textId="77777777" w:rsidR="008C2F3A" w:rsidRDefault="00741EA6">
            <w:pPr>
              <w:widowControl w:val="0"/>
              <w:spacing w:after="0" w:line="276" w:lineRule="auto"/>
              <w:jc w:val="both"/>
              <w:rPr>
                <w:b/>
                <w:sz w:val="20"/>
                <w:szCs w:val="20"/>
              </w:rPr>
            </w:pPr>
            <w:r>
              <w:rPr>
                <w:rFonts w:eastAsia="Calibri"/>
                <w:b/>
                <w:sz w:val="20"/>
                <w:szCs w:val="20"/>
              </w:rPr>
              <w:t>Zapewnienie wysokiej jakości usług mieszkańcom Gminy-Miasto Działdowo</w:t>
            </w:r>
          </w:p>
        </w:tc>
      </w:tr>
      <w:tr w:rsidR="008C2F3A" w14:paraId="19278E26" w14:textId="77777777">
        <w:tc>
          <w:tcPr>
            <w:tcW w:w="2818"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30BD66F8" w14:textId="77777777" w:rsidR="008C2F3A" w:rsidRDefault="00741EA6">
            <w:pPr>
              <w:widowControl w:val="0"/>
              <w:spacing w:after="0" w:line="276" w:lineRule="auto"/>
              <w:rPr>
                <w:b/>
                <w:sz w:val="20"/>
                <w:szCs w:val="20"/>
              </w:rPr>
            </w:pPr>
            <w:r>
              <w:rPr>
                <w:rFonts w:eastAsia="Calibri"/>
                <w:b/>
                <w:sz w:val="20"/>
                <w:szCs w:val="20"/>
              </w:rPr>
              <w:t>Cel operacyjny 1.2</w:t>
            </w:r>
          </w:p>
        </w:tc>
        <w:tc>
          <w:tcPr>
            <w:tcW w:w="622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D24002C" w14:textId="77777777" w:rsidR="008C2F3A" w:rsidRDefault="00741EA6">
            <w:pPr>
              <w:widowControl w:val="0"/>
              <w:spacing w:after="0" w:line="276" w:lineRule="auto"/>
              <w:jc w:val="both"/>
              <w:rPr>
                <w:b/>
                <w:sz w:val="20"/>
                <w:szCs w:val="20"/>
              </w:rPr>
            </w:pPr>
            <w:r>
              <w:rPr>
                <w:rFonts w:eastAsia="Calibri"/>
                <w:b/>
                <w:sz w:val="20"/>
                <w:szCs w:val="20"/>
              </w:rPr>
              <w:t xml:space="preserve">Poprawianie dostępności i rozbudowywanie oferty usług społecznych </w:t>
            </w:r>
            <w:r>
              <w:rPr>
                <w:rFonts w:eastAsia="Calibri"/>
                <w:b/>
                <w:sz w:val="20"/>
                <w:szCs w:val="20"/>
              </w:rPr>
              <w:br/>
              <w:t>w Gminie-Miasto Działdowo</w:t>
            </w:r>
          </w:p>
        </w:tc>
      </w:tr>
      <w:tr w:rsidR="008C2F3A" w14:paraId="26BD2342"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D850C84" w14:textId="77777777" w:rsidR="008C2F3A" w:rsidRDefault="008C2F3A">
            <w:pPr>
              <w:pStyle w:val="Akapitzlist"/>
              <w:widowControl w:val="0"/>
              <w:numPr>
                <w:ilvl w:val="0"/>
                <w:numId w:val="58"/>
              </w:numPr>
              <w:spacing w:after="0" w:line="276" w:lineRule="auto"/>
              <w:jc w:val="center"/>
              <w:rPr>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143DED16" w14:textId="77777777" w:rsidR="008C2F3A" w:rsidRDefault="00741EA6">
            <w:pPr>
              <w:widowControl w:val="0"/>
              <w:spacing w:after="0" w:line="276" w:lineRule="auto"/>
              <w:jc w:val="both"/>
              <w:rPr>
                <w:sz w:val="20"/>
                <w:szCs w:val="20"/>
              </w:rPr>
            </w:pPr>
            <w:r>
              <w:rPr>
                <w:rFonts w:eastAsia="Calibri"/>
                <w:sz w:val="20"/>
                <w:szCs w:val="20"/>
              </w:rPr>
              <w:t>Rozwijanie działań i zwiększanie dostępności do programów oraz działań profilaktycznych</w:t>
            </w:r>
          </w:p>
        </w:tc>
      </w:tr>
      <w:tr w:rsidR="008C2F3A" w14:paraId="78D19324"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0FE72A5" w14:textId="77777777" w:rsidR="008C2F3A" w:rsidRDefault="008C2F3A">
            <w:pPr>
              <w:pStyle w:val="Akapitzlist"/>
              <w:widowControl w:val="0"/>
              <w:numPr>
                <w:ilvl w:val="0"/>
                <w:numId w:val="58"/>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7C80EB58" w14:textId="77777777" w:rsidR="008C2F3A" w:rsidRDefault="00741EA6">
            <w:pPr>
              <w:widowControl w:val="0"/>
              <w:spacing w:after="0" w:line="276" w:lineRule="auto"/>
              <w:jc w:val="both"/>
              <w:rPr>
                <w:sz w:val="20"/>
                <w:szCs w:val="20"/>
              </w:rPr>
            </w:pPr>
            <w:r>
              <w:rPr>
                <w:rFonts w:eastAsia="Calibri"/>
                <w:sz w:val="20"/>
                <w:szCs w:val="20"/>
              </w:rPr>
              <w:t>Wspieranie działań profilaktycznych, w tym programów edukacyjnych i promocji zdrowia</w:t>
            </w:r>
          </w:p>
        </w:tc>
      </w:tr>
      <w:tr w:rsidR="008C2F3A" w14:paraId="2A32E214"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B06B5CE" w14:textId="77777777" w:rsidR="008C2F3A" w:rsidRDefault="008C2F3A">
            <w:pPr>
              <w:pStyle w:val="Akapitzlist"/>
              <w:widowControl w:val="0"/>
              <w:numPr>
                <w:ilvl w:val="0"/>
                <w:numId w:val="58"/>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B795EB3" w14:textId="77777777" w:rsidR="008C2F3A" w:rsidRDefault="00741EA6">
            <w:pPr>
              <w:widowControl w:val="0"/>
              <w:spacing w:after="0" w:line="276" w:lineRule="auto"/>
              <w:jc w:val="both"/>
              <w:rPr>
                <w:sz w:val="20"/>
                <w:szCs w:val="20"/>
              </w:rPr>
            </w:pPr>
            <w:r>
              <w:rPr>
                <w:rFonts w:eastAsia="Calibri"/>
                <w:sz w:val="20"/>
                <w:szCs w:val="20"/>
              </w:rPr>
              <w:t>Realizacja działań zgodnie z zapisami Strategii Rozwiązywania Problemów Społecznych Gminy-Miasto Działdowo</w:t>
            </w:r>
          </w:p>
        </w:tc>
      </w:tr>
      <w:tr w:rsidR="008C2F3A" w14:paraId="0CF33708"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7D17E637" w14:textId="77777777" w:rsidR="008C2F3A" w:rsidRDefault="008C2F3A">
            <w:pPr>
              <w:pStyle w:val="Akapitzlist"/>
              <w:widowControl w:val="0"/>
              <w:numPr>
                <w:ilvl w:val="0"/>
                <w:numId w:val="58"/>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18E7BABA" w14:textId="77777777" w:rsidR="008C2F3A" w:rsidRDefault="00741EA6">
            <w:pPr>
              <w:widowControl w:val="0"/>
              <w:spacing w:after="0" w:line="276" w:lineRule="auto"/>
              <w:jc w:val="both"/>
              <w:rPr>
                <w:sz w:val="20"/>
                <w:szCs w:val="20"/>
              </w:rPr>
            </w:pPr>
            <w:r>
              <w:rPr>
                <w:rFonts w:eastAsia="Calibri"/>
                <w:sz w:val="20"/>
                <w:szCs w:val="20"/>
              </w:rPr>
              <w:t>Zapewnienie sprawnego systemu wsparcia dla osób starszych, niesamodzielnych i niepełnosprawnych przez MOPS</w:t>
            </w:r>
          </w:p>
        </w:tc>
      </w:tr>
      <w:tr w:rsidR="008C2F3A" w14:paraId="3C4D8580"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992EFFE" w14:textId="77777777" w:rsidR="008C2F3A" w:rsidRDefault="008C2F3A">
            <w:pPr>
              <w:pStyle w:val="Akapitzlist"/>
              <w:widowControl w:val="0"/>
              <w:numPr>
                <w:ilvl w:val="0"/>
                <w:numId w:val="58"/>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450DC50E" w14:textId="77777777" w:rsidR="008C2F3A" w:rsidRDefault="00741EA6">
            <w:pPr>
              <w:widowControl w:val="0"/>
              <w:spacing w:after="0" w:line="276" w:lineRule="auto"/>
              <w:jc w:val="both"/>
              <w:rPr>
                <w:sz w:val="20"/>
                <w:szCs w:val="20"/>
              </w:rPr>
            </w:pPr>
            <w:r>
              <w:rPr>
                <w:rFonts w:eastAsia="Calibri"/>
                <w:sz w:val="20"/>
                <w:szCs w:val="20"/>
              </w:rPr>
              <w:t>Podnoszenie świadomości społeczeństwa o potrzebach i problemach ludzi starszych, niesamodzielnych i niepełnosprawnych</w:t>
            </w:r>
          </w:p>
        </w:tc>
      </w:tr>
      <w:tr w:rsidR="008C2F3A" w14:paraId="305B8B7D"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05074A0F" w14:textId="77777777" w:rsidR="008C2F3A" w:rsidRDefault="008C2F3A">
            <w:pPr>
              <w:pStyle w:val="Akapitzlist"/>
              <w:widowControl w:val="0"/>
              <w:numPr>
                <w:ilvl w:val="0"/>
                <w:numId w:val="58"/>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03B0CAAA" w14:textId="77777777" w:rsidR="008C2F3A" w:rsidRDefault="00741EA6">
            <w:pPr>
              <w:widowControl w:val="0"/>
              <w:spacing w:after="0" w:line="276" w:lineRule="auto"/>
              <w:jc w:val="both"/>
              <w:rPr>
                <w:sz w:val="20"/>
                <w:szCs w:val="20"/>
              </w:rPr>
            </w:pPr>
            <w:r>
              <w:rPr>
                <w:rFonts w:eastAsia="Calibri"/>
                <w:sz w:val="20"/>
                <w:szCs w:val="20"/>
              </w:rPr>
              <w:t>Tworzenie warunków do przeciwdziałania marginalizacji i wykluczeniu społecznemu poprzez realizację systemowych projektów społecznych</w:t>
            </w:r>
          </w:p>
        </w:tc>
      </w:tr>
      <w:tr w:rsidR="008C2F3A" w14:paraId="096A3DA3"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30308EF" w14:textId="77777777" w:rsidR="008C2F3A" w:rsidRDefault="008C2F3A">
            <w:pPr>
              <w:pStyle w:val="Akapitzlist"/>
              <w:widowControl w:val="0"/>
              <w:numPr>
                <w:ilvl w:val="0"/>
                <w:numId w:val="58"/>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67AA073" w14:textId="77777777" w:rsidR="008C2F3A" w:rsidRDefault="00741EA6">
            <w:pPr>
              <w:widowControl w:val="0"/>
              <w:spacing w:after="0" w:line="276" w:lineRule="auto"/>
              <w:jc w:val="both"/>
              <w:rPr>
                <w:sz w:val="20"/>
                <w:szCs w:val="20"/>
              </w:rPr>
            </w:pPr>
            <w:r>
              <w:rPr>
                <w:rFonts w:eastAsia="Calibri"/>
                <w:sz w:val="20"/>
                <w:szCs w:val="20"/>
              </w:rPr>
              <w:t>Tworzenie warunków rozwoju osobistego dla mieszkańców miasta, również poprzez włączanie ich w aktywne planowanie i realizowanie polityk</w:t>
            </w:r>
          </w:p>
        </w:tc>
      </w:tr>
    </w:tbl>
    <w:p w14:paraId="4BCB523B" w14:textId="77777777" w:rsidR="008C2F3A" w:rsidRDefault="008C2F3A">
      <w:pPr>
        <w:spacing w:line="276" w:lineRule="auto"/>
      </w:pPr>
    </w:p>
    <w:tbl>
      <w:tblPr>
        <w:tblStyle w:val="Tabela-Siatka"/>
        <w:tblW w:w="9043" w:type="dxa"/>
        <w:tblLayout w:type="fixed"/>
        <w:tblLook w:val="04A0" w:firstRow="1" w:lastRow="0" w:firstColumn="1" w:lastColumn="0" w:noHBand="0" w:noVBand="1"/>
      </w:tblPr>
      <w:tblGrid>
        <w:gridCol w:w="840"/>
        <w:gridCol w:w="1978"/>
        <w:gridCol w:w="6225"/>
      </w:tblGrid>
      <w:tr w:rsidR="008C2F3A" w14:paraId="2396AB2D" w14:textId="77777777">
        <w:trPr>
          <w:trHeight w:val="680"/>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521E8E3B" w14:textId="77777777" w:rsidR="008C2F3A" w:rsidRDefault="00741EA6">
            <w:pPr>
              <w:widowControl w:val="0"/>
              <w:spacing w:after="0" w:line="276" w:lineRule="auto"/>
              <w:rPr>
                <w:b/>
                <w:sz w:val="20"/>
                <w:szCs w:val="20"/>
              </w:rPr>
            </w:pPr>
            <w:r>
              <w:rPr>
                <w:rFonts w:eastAsia="Calibri"/>
                <w:b/>
                <w:sz w:val="20"/>
                <w:szCs w:val="20"/>
              </w:rPr>
              <w:t>Kierunek działania 1.</w:t>
            </w:r>
          </w:p>
        </w:tc>
        <w:tc>
          <w:tcPr>
            <w:tcW w:w="6224"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79433D61" w14:textId="77777777" w:rsidR="008C2F3A" w:rsidRDefault="00741EA6">
            <w:pPr>
              <w:widowControl w:val="0"/>
              <w:spacing w:after="0" w:line="276" w:lineRule="auto"/>
              <w:jc w:val="both"/>
              <w:rPr>
                <w:b/>
                <w:sz w:val="20"/>
                <w:szCs w:val="20"/>
              </w:rPr>
            </w:pPr>
            <w:r>
              <w:rPr>
                <w:rFonts w:eastAsia="Calibri"/>
                <w:b/>
                <w:sz w:val="20"/>
                <w:szCs w:val="20"/>
              </w:rPr>
              <w:t>Zapewnienie wysokiej jakości usług mieszkańcom Gminy-Miasto Działdowo</w:t>
            </w:r>
          </w:p>
        </w:tc>
      </w:tr>
      <w:tr w:rsidR="008C2F3A" w14:paraId="3F4C6FEC" w14:textId="77777777">
        <w:trPr>
          <w:trHeight w:val="431"/>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631976A" w14:textId="77777777" w:rsidR="008C2F3A" w:rsidRDefault="00741EA6">
            <w:pPr>
              <w:widowControl w:val="0"/>
              <w:spacing w:after="0" w:line="276" w:lineRule="auto"/>
              <w:rPr>
                <w:b/>
                <w:sz w:val="20"/>
                <w:szCs w:val="20"/>
              </w:rPr>
            </w:pPr>
            <w:r>
              <w:rPr>
                <w:rFonts w:eastAsia="Calibri"/>
                <w:b/>
                <w:sz w:val="20"/>
                <w:szCs w:val="20"/>
              </w:rPr>
              <w:t>Cel operacyjny 1.3</w:t>
            </w:r>
          </w:p>
        </w:tc>
        <w:tc>
          <w:tcPr>
            <w:tcW w:w="622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78AB4F2" w14:textId="77777777" w:rsidR="008C2F3A" w:rsidRDefault="00741EA6">
            <w:pPr>
              <w:widowControl w:val="0"/>
              <w:spacing w:after="0" w:line="276" w:lineRule="auto"/>
              <w:jc w:val="both"/>
              <w:rPr>
                <w:b/>
                <w:sz w:val="20"/>
                <w:szCs w:val="20"/>
              </w:rPr>
            </w:pPr>
            <w:r>
              <w:rPr>
                <w:rFonts w:eastAsia="Calibri"/>
                <w:b/>
                <w:sz w:val="20"/>
                <w:szCs w:val="20"/>
              </w:rPr>
              <w:t>Wysokiej jakości edukacja przewagą konkurencyjną miasta Gminy-Miasto Działdowo</w:t>
            </w:r>
          </w:p>
        </w:tc>
      </w:tr>
      <w:tr w:rsidR="008C2F3A" w14:paraId="452AFC30"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726E7990" w14:textId="77777777" w:rsidR="008C2F3A" w:rsidRDefault="008C2F3A">
            <w:pPr>
              <w:pStyle w:val="Akapitzlist"/>
              <w:widowControl w:val="0"/>
              <w:numPr>
                <w:ilvl w:val="0"/>
                <w:numId w:val="41"/>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133A786F" w14:textId="77777777" w:rsidR="008C2F3A" w:rsidRDefault="00741EA6">
            <w:pPr>
              <w:widowControl w:val="0"/>
              <w:spacing w:after="0" w:line="276" w:lineRule="auto"/>
              <w:rPr>
                <w:sz w:val="20"/>
                <w:szCs w:val="20"/>
              </w:rPr>
            </w:pPr>
            <w:r>
              <w:rPr>
                <w:rFonts w:eastAsia="Calibri"/>
                <w:sz w:val="20"/>
                <w:szCs w:val="20"/>
              </w:rPr>
              <w:t>Podnoszenie standardów jakości usług związanych z wychowaniem przedszkolnym</w:t>
            </w:r>
          </w:p>
        </w:tc>
      </w:tr>
      <w:tr w:rsidR="008C2F3A" w14:paraId="4EFF2F89"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D198A51" w14:textId="77777777" w:rsidR="008C2F3A" w:rsidRDefault="008C2F3A">
            <w:pPr>
              <w:pStyle w:val="Akapitzlist"/>
              <w:widowControl w:val="0"/>
              <w:numPr>
                <w:ilvl w:val="0"/>
                <w:numId w:val="41"/>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77DC06D6" w14:textId="77777777" w:rsidR="008C2F3A" w:rsidRDefault="00741EA6">
            <w:pPr>
              <w:widowControl w:val="0"/>
              <w:spacing w:after="0" w:line="276" w:lineRule="auto"/>
              <w:rPr>
                <w:sz w:val="20"/>
                <w:szCs w:val="20"/>
              </w:rPr>
            </w:pPr>
            <w:r>
              <w:rPr>
                <w:rFonts w:eastAsia="Calibri"/>
                <w:sz w:val="20"/>
                <w:szCs w:val="20"/>
              </w:rPr>
              <w:t>Podnoszenie jakości i efektywności kształcenia oraz atrakcyjności nauczania</w:t>
            </w:r>
          </w:p>
        </w:tc>
      </w:tr>
      <w:tr w:rsidR="008C2F3A" w14:paraId="054BEEED"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2ECF74E9" w14:textId="77777777" w:rsidR="008C2F3A" w:rsidRDefault="008C2F3A">
            <w:pPr>
              <w:pStyle w:val="Akapitzlist"/>
              <w:widowControl w:val="0"/>
              <w:numPr>
                <w:ilvl w:val="0"/>
                <w:numId w:val="41"/>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7C4D5D3" w14:textId="77777777" w:rsidR="008C2F3A" w:rsidRDefault="00741EA6">
            <w:pPr>
              <w:widowControl w:val="0"/>
              <w:spacing w:after="0" w:line="276" w:lineRule="auto"/>
              <w:rPr>
                <w:sz w:val="20"/>
                <w:szCs w:val="20"/>
              </w:rPr>
            </w:pPr>
            <w:r>
              <w:rPr>
                <w:rFonts w:eastAsia="Calibri"/>
                <w:sz w:val="20"/>
                <w:szCs w:val="20"/>
              </w:rPr>
              <w:t>Modernizacja i rozbudowa infrastruktury edukacyjnej</w:t>
            </w:r>
          </w:p>
        </w:tc>
      </w:tr>
      <w:tr w:rsidR="008C2F3A" w14:paraId="0CAE850E"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D19A375" w14:textId="77777777" w:rsidR="008C2F3A" w:rsidRDefault="008C2F3A">
            <w:pPr>
              <w:pStyle w:val="Akapitzlist"/>
              <w:widowControl w:val="0"/>
              <w:numPr>
                <w:ilvl w:val="0"/>
                <w:numId w:val="41"/>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BA0A388" w14:textId="77777777" w:rsidR="008C2F3A" w:rsidRDefault="00741EA6">
            <w:pPr>
              <w:widowControl w:val="0"/>
              <w:spacing w:after="0" w:line="276" w:lineRule="auto"/>
              <w:rPr>
                <w:sz w:val="20"/>
                <w:szCs w:val="20"/>
              </w:rPr>
            </w:pPr>
            <w:r>
              <w:rPr>
                <w:rFonts w:eastAsia="Calibri"/>
                <w:sz w:val="20"/>
                <w:szCs w:val="20"/>
              </w:rPr>
              <w:t>Realizacja systemowych projektów edukacyjnych</w:t>
            </w:r>
          </w:p>
        </w:tc>
      </w:tr>
      <w:tr w:rsidR="008C2F3A" w14:paraId="15232582"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E332C40" w14:textId="77777777" w:rsidR="008C2F3A" w:rsidRDefault="008C2F3A">
            <w:pPr>
              <w:pStyle w:val="Akapitzlist"/>
              <w:widowControl w:val="0"/>
              <w:numPr>
                <w:ilvl w:val="0"/>
                <w:numId w:val="41"/>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2C3555A3" w14:textId="77777777" w:rsidR="008C2F3A" w:rsidRDefault="00741EA6">
            <w:pPr>
              <w:widowControl w:val="0"/>
              <w:spacing w:after="0" w:line="276" w:lineRule="auto"/>
              <w:rPr>
                <w:sz w:val="20"/>
                <w:szCs w:val="20"/>
              </w:rPr>
            </w:pPr>
            <w:r>
              <w:rPr>
                <w:rFonts w:eastAsia="Calibri"/>
                <w:sz w:val="20"/>
                <w:szCs w:val="20"/>
              </w:rPr>
              <w:t>Doposażenie placówek oświatowych</w:t>
            </w:r>
          </w:p>
        </w:tc>
      </w:tr>
      <w:tr w:rsidR="008C2F3A" w14:paraId="728F4CFA"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0062B729" w14:textId="77777777" w:rsidR="008C2F3A" w:rsidRDefault="008C2F3A">
            <w:pPr>
              <w:pStyle w:val="Akapitzlist"/>
              <w:widowControl w:val="0"/>
              <w:numPr>
                <w:ilvl w:val="0"/>
                <w:numId w:val="41"/>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6194595" w14:textId="77777777" w:rsidR="008C2F3A" w:rsidRDefault="00741EA6">
            <w:pPr>
              <w:widowControl w:val="0"/>
              <w:spacing w:after="0" w:line="276" w:lineRule="auto"/>
              <w:rPr>
                <w:sz w:val="20"/>
                <w:szCs w:val="20"/>
              </w:rPr>
            </w:pPr>
            <w:r>
              <w:rPr>
                <w:rFonts w:eastAsia="Calibri"/>
                <w:sz w:val="20"/>
                <w:szCs w:val="20"/>
              </w:rPr>
              <w:t>Rozszerzenie oferty edukacyjnej dla dzieci i młodzieży szkolnej, szczególnie w obrębie kompetencji kluczowych, przedsiębiorczości oraz kompetencji miękkich</w:t>
            </w:r>
          </w:p>
        </w:tc>
      </w:tr>
      <w:tr w:rsidR="008C2F3A" w14:paraId="20241751"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7E8917F7" w14:textId="77777777" w:rsidR="008C2F3A" w:rsidRDefault="008C2F3A">
            <w:pPr>
              <w:pStyle w:val="Akapitzlist"/>
              <w:widowControl w:val="0"/>
              <w:numPr>
                <w:ilvl w:val="0"/>
                <w:numId w:val="41"/>
              </w:numPr>
              <w:spacing w:after="0" w:line="276" w:lineRule="auto"/>
              <w:jc w:val="center"/>
              <w:rPr>
                <w:sz w:val="20"/>
                <w:szCs w:val="20"/>
              </w:rPr>
            </w:pPr>
          </w:p>
        </w:tc>
        <w:tc>
          <w:tcPr>
            <w:tcW w:w="8202" w:type="dxa"/>
            <w:gridSpan w:val="2"/>
            <w:tcBorders>
              <w:top w:val="single" w:sz="4" w:space="0" w:color="808080"/>
              <w:left w:val="single" w:sz="12" w:space="0" w:color="FFFFFF"/>
              <w:bottom w:val="single" w:sz="12" w:space="0" w:color="808080"/>
              <w:right w:val="single" w:sz="12" w:space="0" w:color="FFFFFF"/>
            </w:tcBorders>
            <w:vAlign w:val="center"/>
          </w:tcPr>
          <w:p w14:paraId="6C695663" w14:textId="77777777" w:rsidR="008C2F3A" w:rsidRDefault="00741EA6">
            <w:pPr>
              <w:widowControl w:val="0"/>
              <w:spacing w:after="0" w:line="276" w:lineRule="auto"/>
              <w:rPr>
                <w:sz w:val="20"/>
                <w:szCs w:val="20"/>
              </w:rPr>
            </w:pPr>
            <w:r>
              <w:rPr>
                <w:rFonts w:eastAsia="Calibri"/>
                <w:sz w:val="20"/>
                <w:szCs w:val="20"/>
              </w:rPr>
              <w:t>Rozwijanie oferty zajęć pozalekcyjnych, ze szczególnym uwzględnieniem uczniów szczególnie uzdolnionych</w:t>
            </w:r>
          </w:p>
        </w:tc>
      </w:tr>
    </w:tbl>
    <w:p w14:paraId="239F41F0" w14:textId="77777777" w:rsidR="008C2F3A" w:rsidRDefault="008C2F3A">
      <w:pPr>
        <w:spacing w:line="276" w:lineRule="auto"/>
      </w:pPr>
    </w:p>
    <w:p w14:paraId="2FB160EA" w14:textId="77777777" w:rsidR="008C2F3A" w:rsidRDefault="008C2F3A">
      <w:pPr>
        <w:spacing w:line="276" w:lineRule="auto"/>
      </w:pPr>
    </w:p>
    <w:p w14:paraId="42DFCAD9" w14:textId="77777777" w:rsidR="008C2F3A" w:rsidRDefault="008C2F3A">
      <w:pPr>
        <w:spacing w:line="276" w:lineRule="auto"/>
      </w:pPr>
    </w:p>
    <w:tbl>
      <w:tblPr>
        <w:tblStyle w:val="Tabela-Siatka"/>
        <w:tblW w:w="9015" w:type="dxa"/>
        <w:tblLayout w:type="fixed"/>
        <w:tblLook w:val="04A0" w:firstRow="1" w:lastRow="0" w:firstColumn="1" w:lastColumn="0" w:noHBand="0" w:noVBand="1"/>
      </w:tblPr>
      <w:tblGrid>
        <w:gridCol w:w="814"/>
        <w:gridCol w:w="1977"/>
        <w:gridCol w:w="6224"/>
      </w:tblGrid>
      <w:tr w:rsidR="008C2F3A" w14:paraId="57E0B9D6" w14:textId="77777777">
        <w:trPr>
          <w:trHeight w:val="680"/>
        </w:trPr>
        <w:tc>
          <w:tcPr>
            <w:tcW w:w="2791"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1E75B882" w14:textId="77777777" w:rsidR="008C2F3A" w:rsidRDefault="00741EA6">
            <w:pPr>
              <w:widowControl w:val="0"/>
              <w:spacing w:after="0" w:line="276" w:lineRule="auto"/>
              <w:jc w:val="both"/>
              <w:rPr>
                <w:b/>
                <w:sz w:val="20"/>
                <w:szCs w:val="20"/>
              </w:rPr>
            </w:pPr>
            <w:r>
              <w:rPr>
                <w:rFonts w:eastAsia="Calibri"/>
                <w:b/>
                <w:sz w:val="20"/>
                <w:szCs w:val="20"/>
              </w:rPr>
              <w:t>Kierunek działania 1.</w:t>
            </w:r>
          </w:p>
        </w:tc>
        <w:tc>
          <w:tcPr>
            <w:tcW w:w="6223"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25340641" w14:textId="77777777" w:rsidR="008C2F3A" w:rsidRDefault="00741EA6">
            <w:pPr>
              <w:widowControl w:val="0"/>
              <w:spacing w:after="0" w:line="276" w:lineRule="auto"/>
              <w:jc w:val="both"/>
              <w:rPr>
                <w:b/>
                <w:sz w:val="20"/>
                <w:szCs w:val="20"/>
              </w:rPr>
            </w:pPr>
            <w:r>
              <w:rPr>
                <w:rFonts w:eastAsia="Calibri"/>
                <w:b/>
                <w:sz w:val="20"/>
                <w:szCs w:val="20"/>
              </w:rPr>
              <w:t>Zapewnienie wysokiej jakości usług mieszkańcom Gminy-Miasto Działdowo</w:t>
            </w:r>
          </w:p>
        </w:tc>
      </w:tr>
      <w:tr w:rsidR="008C2F3A" w14:paraId="573B2770" w14:textId="77777777">
        <w:trPr>
          <w:trHeight w:val="431"/>
        </w:trPr>
        <w:tc>
          <w:tcPr>
            <w:tcW w:w="2791"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34638DB" w14:textId="77777777" w:rsidR="008C2F3A" w:rsidRDefault="00741EA6">
            <w:pPr>
              <w:widowControl w:val="0"/>
              <w:spacing w:after="0" w:line="276" w:lineRule="auto"/>
              <w:jc w:val="both"/>
              <w:rPr>
                <w:b/>
                <w:sz w:val="20"/>
                <w:szCs w:val="20"/>
              </w:rPr>
            </w:pPr>
            <w:r>
              <w:rPr>
                <w:rFonts w:eastAsia="Calibri"/>
                <w:b/>
                <w:sz w:val="20"/>
                <w:szCs w:val="20"/>
              </w:rPr>
              <w:t>Cel operacyjny 1.4</w:t>
            </w:r>
          </w:p>
        </w:tc>
        <w:tc>
          <w:tcPr>
            <w:tcW w:w="6223"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8001BE7" w14:textId="77777777" w:rsidR="008C2F3A" w:rsidRDefault="00741EA6">
            <w:pPr>
              <w:widowControl w:val="0"/>
              <w:spacing w:after="0" w:line="276" w:lineRule="auto"/>
              <w:jc w:val="both"/>
              <w:rPr>
                <w:b/>
                <w:sz w:val="20"/>
                <w:szCs w:val="20"/>
              </w:rPr>
            </w:pPr>
            <w:r>
              <w:rPr>
                <w:rFonts w:eastAsia="Calibri"/>
                <w:b/>
                <w:sz w:val="20"/>
                <w:szCs w:val="20"/>
              </w:rPr>
              <w:t>Efektywna polityka senioralna</w:t>
            </w:r>
          </w:p>
        </w:tc>
      </w:tr>
      <w:tr w:rsidR="008C2F3A" w14:paraId="60E838A2" w14:textId="77777777">
        <w:trPr>
          <w:trHeight w:val="454"/>
        </w:trPr>
        <w:tc>
          <w:tcPr>
            <w:tcW w:w="81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364C836" w14:textId="77777777" w:rsidR="008C2F3A" w:rsidRDefault="008C2F3A">
            <w:pPr>
              <w:pStyle w:val="Akapitzlist"/>
              <w:widowControl w:val="0"/>
              <w:numPr>
                <w:ilvl w:val="0"/>
                <w:numId w:val="42"/>
              </w:numPr>
              <w:spacing w:after="0" w:line="276" w:lineRule="auto"/>
              <w:jc w:val="center"/>
              <w:rPr>
                <w:sz w:val="20"/>
                <w:szCs w:val="20"/>
              </w:rPr>
            </w:pPr>
          </w:p>
        </w:tc>
        <w:tc>
          <w:tcPr>
            <w:tcW w:w="8200" w:type="dxa"/>
            <w:gridSpan w:val="2"/>
            <w:tcBorders>
              <w:top w:val="single" w:sz="12" w:space="0" w:color="FFFFFF"/>
              <w:left w:val="single" w:sz="12" w:space="0" w:color="FFFFFF"/>
              <w:bottom w:val="single" w:sz="4" w:space="0" w:color="808080"/>
              <w:right w:val="single" w:sz="12" w:space="0" w:color="FFFFFF"/>
            </w:tcBorders>
            <w:vAlign w:val="center"/>
          </w:tcPr>
          <w:p w14:paraId="1C616EE6" w14:textId="77777777" w:rsidR="008C2F3A" w:rsidRDefault="00741EA6">
            <w:pPr>
              <w:widowControl w:val="0"/>
              <w:spacing w:after="0" w:line="276" w:lineRule="auto"/>
              <w:jc w:val="both"/>
              <w:rPr>
                <w:sz w:val="20"/>
                <w:szCs w:val="20"/>
              </w:rPr>
            </w:pPr>
            <w:r>
              <w:rPr>
                <w:rFonts w:eastAsia="Calibri"/>
                <w:sz w:val="20"/>
                <w:szCs w:val="20"/>
              </w:rPr>
              <w:t>Realizacja polityki senioralnej poprzez zwiększenie partycypacji społecznej seniorów, w tym opiniowanie i kreowanie działań podejmowanych przez Gminę-Miasto Działdowo</w:t>
            </w:r>
          </w:p>
        </w:tc>
      </w:tr>
      <w:tr w:rsidR="008C2F3A" w14:paraId="3D02D0A1" w14:textId="77777777">
        <w:trPr>
          <w:trHeight w:val="454"/>
        </w:trPr>
        <w:tc>
          <w:tcPr>
            <w:tcW w:w="81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7D178D7" w14:textId="77777777" w:rsidR="008C2F3A" w:rsidRDefault="008C2F3A">
            <w:pPr>
              <w:pStyle w:val="Akapitzlist"/>
              <w:widowControl w:val="0"/>
              <w:numPr>
                <w:ilvl w:val="0"/>
                <w:numId w:val="42"/>
              </w:numPr>
              <w:spacing w:after="0" w:line="276" w:lineRule="auto"/>
              <w:jc w:val="center"/>
              <w:rPr>
                <w:sz w:val="20"/>
                <w:szCs w:val="20"/>
              </w:rPr>
            </w:pPr>
          </w:p>
        </w:tc>
        <w:tc>
          <w:tcPr>
            <w:tcW w:w="8200" w:type="dxa"/>
            <w:gridSpan w:val="2"/>
            <w:tcBorders>
              <w:top w:val="single" w:sz="4" w:space="0" w:color="808080"/>
              <w:left w:val="single" w:sz="12" w:space="0" w:color="FFFFFF"/>
              <w:bottom w:val="single" w:sz="4" w:space="0" w:color="808080"/>
              <w:right w:val="single" w:sz="12" w:space="0" w:color="FFFFFF"/>
            </w:tcBorders>
            <w:vAlign w:val="center"/>
          </w:tcPr>
          <w:p w14:paraId="4A15AFB7" w14:textId="77777777" w:rsidR="008C2F3A" w:rsidRDefault="00741EA6">
            <w:pPr>
              <w:widowControl w:val="0"/>
              <w:spacing w:after="0" w:line="276" w:lineRule="auto"/>
              <w:jc w:val="both"/>
              <w:rPr>
                <w:sz w:val="20"/>
                <w:szCs w:val="20"/>
              </w:rPr>
            </w:pPr>
            <w:r>
              <w:rPr>
                <w:rFonts w:eastAsia="Calibri"/>
                <w:sz w:val="20"/>
                <w:szCs w:val="20"/>
              </w:rPr>
              <w:t>Wzmacnianie istniejących oraz rozwijanie nowych inicjatyw senioralnych szczególnie edukacyjnych i kulturalnych</w:t>
            </w:r>
          </w:p>
        </w:tc>
      </w:tr>
      <w:tr w:rsidR="008C2F3A" w14:paraId="390532AE" w14:textId="77777777">
        <w:trPr>
          <w:trHeight w:val="454"/>
        </w:trPr>
        <w:tc>
          <w:tcPr>
            <w:tcW w:w="81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300A7F77" w14:textId="77777777" w:rsidR="008C2F3A" w:rsidRDefault="008C2F3A">
            <w:pPr>
              <w:pStyle w:val="Akapitzlist"/>
              <w:widowControl w:val="0"/>
              <w:numPr>
                <w:ilvl w:val="0"/>
                <w:numId w:val="42"/>
              </w:numPr>
              <w:spacing w:after="0" w:line="276" w:lineRule="auto"/>
              <w:jc w:val="center"/>
              <w:rPr>
                <w:sz w:val="20"/>
                <w:szCs w:val="20"/>
              </w:rPr>
            </w:pPr>
          </w:p>
        </w:tc>
        <w:tc>
          <w:tcPr>
            <w:tcW w:w="8200" w:type="dxa"/>
            <w:gridSpan w:val="2"/>
            <w:tcBorders>
              <w:top w:val="single" w:sz="4" w:space="0" w:color="808080"/>
              <w:left w:val="single" w:sz="12" w:space="0" w:color="FFFFFF"/>
              <w:bottom w:val="single" w:sz="12" w:space="0" w:color="808080"/>
              <w:right w:val="single" w:sz="12" w:space="0" w:color="FFFFFF"/>
            </w:tcBorders>
            <w:vAlign w:val="center"/>
          </w:tcPr>
          <w:p w14:paraId="1DC8BCF1" w14:textId="77777777" w:rsidR="008C2F3A" w:rsidRDefault="00741EA6">
            <w:pPr>
              <w:widowControl w:val="0"/>
              <w:spacing w:after="0" w:line="276" w:lineRule="auto"/>
              <w:jc w:val="both"/>
              <w:rPr>
                <w:sz w:val="20"/>
                <w:szCs w:val="20"/>
              </w:rPr>
            </w:pPr>
            <w:r>
              <w:rPr>
                <w:rFonts w:eastAsia="Calibri"/>
                <w:sz w:val="20"/>
                <w:szCs w:val="20"/>
              </w:rPr>
              <w:t>Stworzenie płaszczyzny współpracy pomiędzy jednostkami miejskimi oraz sektorem NGO i prywatnym w celu wypracowania szeregu cyklicznych i pojedynczych działań, warsztatów, projektów mających na celu zwiększenie dostępu do różnych usług dla osób w wieku senioralnym</w:t>
            </w:r>
          </w:p>
        </w:tc>
      </w:tr>
    </w:tbl>
    <w:p w14:paraId="177621D8" w14:textId="77777777" w:rsidR="008C2F3A" w:rsidRDefault="008C2F3A">
      <w:pPr>
        <w:spacing w:after="0" w:line="276" w:lineRule="auto"/>
      </w:pPr>
    </w:p>
    <w:tbl>
      <w:tblPr>
        <w:tblStyle w:val="Tabela-Siatka"/>
        <w:tblW w:w="9026" w:type="dxa"/>
        <w:tblInd w:w="18" w:type="dxa"/>
        <w:tblLayout w:type="fixed"/>
        <w:tblLook w:val="04A0" w:firstRow="1" w:lastRow="0" w:firstColumn="1" w:lastColumn="0" w:noHBand="0" w:noVBand="1"/>
      </w:tblPr>
      <w:tblGrid>
        <w:gridCol w:w="1881"/>
        <w:gridCol w:w="528"/>
        <w:gridCol w:w="6617"/>
      </w:tblGrid>
      <w:tr w:rsidR="008C2F3A" w14:paraId="0421F40E" w14:textId="77777777">
        <w:trPr>
          <w:trHeight w:val="510"/>
        </w:trPr>
        <w:tc>
          <w:tcPr>
            <w:tcW w:w="2409" w:type="dxa"/>
            <w:gridSpan w:val="2"/>
            <w:tcBorders>
              <w:top w:val="single" w:sz="4" w:space="0" w:color="FFFFFF"/>
              <w:left w:val="single" w:sz="4" w:space="0" w:color="FFFFFF"/>
              <w:bottom w:val="single" w:sz="4" w:space="0" w:color="FFFFFF"/>
              <w:right w:val="single" w:sz="4" w:space="0" w:color="FFFFFF"/>
            </w:tcBorders>
            <w:shd w:val="clear" w:color="auto" w:fill="BDD6EE" w:themeFill="accent1" w:themeFillTint="66"/>
            <w:vAlign w:val="center"/>
          </w:tcPr>
          <w:p w14:paraId="29FD0CC6" w14:textId="77777777" w:rsidR="008C2F3A" w:rsidRDefault="00741EA6">
            <w:pPr>
              <w:widowControl w:val="0"/>
              <w:spacing w:after="0" w:line="276" w:lineRule="auto"/>
              <w:rPr>
                <w:rFonts w:cstheme="minorHAnsi"/>
                <w:b/>
                <w:bCs/>
                <w:color w:val="000000" w:themeColor="text1"/>
                <w:sz w:val="20"/>
                <w:szCs w:val="20"/>
              </w:rPr>
            </w:pPr>
            <w:r>
              <w:rPr>
                <w:rFonts w:eastAsia="Calibri" w:cstheme="minorHAnsi"/>
                <w:b/>
                <w:bCs/>
                <w:color w:val="000000" w:themeColor="text1"/>
                <w:sz w:val="20"/>
                <w:szCs w:val="20"/>
              </w:rPr>
              <w:t>Kierunek działania 2.</w:t>
            </w:r>
          </w:p>
        </w:tc>
        <w:tc>
          <w:tcPr>
            <w:tcW w:w="6616" w:type="dxa"/>
            <w:tcBorders>
              <w:top w:val="single" w:sz="4" w:space="0" w:color="808080"/>
              <w:left w:val="single" w:sz="4" w:space="0" w:color="FFFFFF"/>
              <w:bottom w:val="single" w:sz="4" w:space="0" w:color="808080"/>
              <w:right w:val="single" w:sz="4" w:space="0" w:color="FFFFFF"/>
            </w:tcBorders>
            <w:shd w:val="clear" w:color="auto" w:fill="BDD6EE" w:themeFill="accent1" w:themeFillTint="66"/>
            <w:vAlign w:val="center"/>
          </w:tcPr>
          <w:p w14:paraId="6BDFCF56" w14:textId="77777777" w:rsidR="008C2F3A" w:rsidRDefault="00741EA6">
            <w:pPr>
              <w:widowControl w:val="0"/>
              <w:spacing w:after="0" w:line="276" w:lineRule="auto"/>
              <w:rPr>
                <w:rFonts w:cstheme="minorHAnsi"/>
                <w:b/>
                <w:bCs/>
                <w:color w:val="000000" w:themeColor="text1"/>
                <w:sz w:val="20"/>
                <w:szCs w:val="20"/>
              </w:rPr>
            </w:pPr>
            <w:r>
              <w:rPr>
                <w:rFonts w:eastAsia="Calibri" w:cstheme="minorHAnsi"/>
                <w:b/>
                <w:bCs/>
                <w:color w:val="000000" w:themeColor="text1"/>
                <w:sz w:val="20"/>
                <w:szCs w:val="20"/>
              </w:rPr>
              <w:t>Wykorzystanie energii społecznej i aktywności mieszkańców</w:t>
            </w:r>
          </w:p>
        </w:tc>
      </w:tr>
      <w:tr w:rsidR="008C2F3A" w14:paraId="7A82EEC1" w14:textId="77777777">
        <w:trPr>
          <w:trHeight w:val="454"/>
        </w:trPr>
        <w:tc>
          <w:tcPr>
            <w:tcW w:w="1881" w:type="dxa"/>
            <w:tcBorders>
              <w:top w:val="single" w:sz="4" w:space="0" w:color="FFFFFF"/>
              <w:left w:val="single" w:sz="4" w:space="0" w:color="FFFFFF"/>
              <w:bottom w:val="single" w:sz="4" w:space="0" w:color="7F7F7F"/>
              <w:right w:val="single" w:sz="4" w:space="0" w:color="808080"/>
            </w:tcBorders>
            <w:vAlign w:val="center"/>
          </w:tcPr>
          <w:p w14:paraId="259C8073"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2.1</w:t>
            </w:r>
          </w:p>
        </w:tc>
        <w:tc>
          <w:tcPr>
            <w:tcW w:w="7144" w:type="dxa"/>
            <w:gridSpan w:val="2"/>
            <w:tcBorders>
              <w:top w:val="single" w:sz="4" w:space="0" w:color="FFFFFF"/>
              <w:left w:val="single" w:sz="4" w:space="0" w:color="808080"/>
              <w:bottom w:val="single" w:sz="4" w:space="0" w:color="808080"/>
              <w:right w:val="single" w:sz="4" w:space="0" w:color="FFFFFF"/>
            </w:tcBorders>
            <w:vAlign w:val="center"/>
          </w:tcPr>
          <w:p w14:paraId="7FF87A90"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Działania na rzecz rozbudowy potencjału turystycznego</w:t>
            </w:r>
          </w:p>
        </w:tc>
      </w:tr>
      <w:tr w:rsidR="008C2F3A" w14:paraId="06B29C3F"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0C0E597A"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2.2</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1D8B5E6F"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Rozwijanie infrastruktury i oferty kulturalnej dedykowanej mieszkańcom i budującej rangę Gminy-Miasto Działdowo</w:t>
            </w:r>
          </w:p>
        </w:tc>
      </w:tr>
      <w:tr w:rsidR="008C2F3A" w14:paraId="226C7667"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0D20E126"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2.3</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416A347D"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Poszerzenie zasobów związanych z ofertą sportowo-rekreacyjną miasta</w:t>
            </w:r>
          </w:p>
        </w:tc>
      </w:tr>
      <w:tr w:rsidR="008C2F3A" w14:paraId="3371B225" w14:textId="77777777">
        <w:trPr>
          <w:trHeight w:val="454"/>
        </w:trPr>
        <w:tc>
          <w:tcPr>
            <w:tcW w:w="1881" w:type="dxa"/>
            <w:tcBorders>
              <w:top w:val="single" w:sz="4" w:space="0" w:color="7F7F7F"/>
              <w:left w:val="single" w:sz="4" w:space="0" w:color="FFFFFF"/>
              <w:bottom w:val="single" w:sz="4" w:space="0" w:color="FFFFFF"/>
              <w:right w:val="single" w:sz="4" w:space="0" w:color="808080"/>
            </w:tcBorders>
            <w:vAlign w:val="center"/>
          </w:tcPr>
          <w:p w14:paraId="360722D6"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2.4</w:t>
            </w:r>
          </w:p>
        </w:tc>
        <w:tc>
          <w:tcPr>
            <w:tcW w:w="7144" w:type="dxa"/>
            <w:gridSpan w:val="2"/>
            <w:tcBorders>
              <w:top w:val="single" w:sz="4" w:space="0" w:color="808080"/>
              <w:left w:val="single" w:sz="4" w:space="0" w:color="808080"/>
              <w:bottom w:val="single" w:sz="4" w:space="0" w:color="FFFFFF"/>
              <w:right w:val="single" w:sz="4" w:space="0" w:color="FFFFFF"/>
            </w:tcBorders>
            <w:vAlign w:val="center"/>
          </w:tcPr>
          <w:p w14:paraId="4AD04847"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Wzmacnianie potencjału społeczeństwa obywatelskiego</w:t>
            </w:r>
          </w:p>
        </w:tc>
      </w:tr>
    </w:tbl>
    <w:p w14:paraId="2BCC13ED" w14:textId="77777777" w:rsidR="008C2F3A" w:rsidRDefault="008C2F3A">
      <w:pPr>
        <w:spacing w:after="0" w:line="276" w:lineRule="auto"/>
      </w:pPr>
    </w:p>
    <w:tbl>
      <w:tblPr>
        <w:tblStyle w:val="Tabela-Siatka"/>
        <w:tblW w:w="9043" w:type="dxa"/>
        <w:tblLayout w:type="fixed"/>
        <w:tblLook w:val="04A0" w:firstRow="1" w:lastRow="0" w:firstColumn="1" w:lastColumn="0" w:noHBand="0" w:noVBand="1"/>
      </w:tblPr>
      <w:tblGrid>
        <w:gridCol w:w="840"/>
        <w:gridCol w:w="1978"/>
        <w:gridCol w:w="6225"/>
      </w:tblGrid>
      <w:tr w:rsidR="008C2F3A" w14:paraId="61ED3493" w14:textId="77777777">
        <w:trPr>
          <w:trHeight w:val="510"/>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4F2546CF" w14:textId="77777777" w:rsidR="008C2F3A" w:rsidRDefault="00741EA6">
            <w:pPr>
              <w:widowControl w:val="0"/>
              <w:spacing w:after="0" w:line="276" w:lineRule="auto"/>
              <w:rPr>
                <w:b/>
                <w:sz w:val="20"/>
                <w:szCs w:val="20"/>
              </w:rPr>
            </w:pPr>
            <w:r>
              <w:rPr>
                <w:rFonts w:eastAsia="Calibri"/>
                <w:b/>
                <w:sz w:val="20"/>
                <w:szCs w:val="20"/>
              </w:rPr>
              <w:t>Kierunek działania 2.</w:t>
            </w:r>
          </w:p>
        </w:tc>
        <w:tc>
          <w:tcPr>
            <w:tcW w:w="6224"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641A59A0" w14:textId="77777777" w:rsidR="008C2F3A" w:rsidRDefault="00741EA6">
            <w:pPr>
              <w:widowControl w:val="0"/>
              <w:spacing w:after="0" w:line="276" w:lineRule="auto"/>
              <w:rPr>
                <w:b/>
                <w:sz w:val="20"/>
                <w:szCs w:val="20"/>
              </w:rPr>
            </w:pPr>
            <w:r>
              <w:rPr>
                <w:rFonts w:eastAsia="Calibri"/>
                <w:b/>
                <w:sz w:val="20"/>
                <w:szCs w:val="20"/>
              </w:rPr>
              <w:t>Wykorzystanie energii społecznej i aktywności mieszkańców</w:t>
            </w:r>
          </w:p>
        </w:tc>
      </w:tr>
      <w:tr w:rsidR="008C2F3A" w14:paraId="5E998FDA" w14:textId="77777777">
        <w:trPr>
          <w:trHeight w:val="454"/>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406E95B" w14:textId="77777777" w:rsidR="008C2F3A" w:rsidRDefault="00741EA6">
            <w:pPr>
              <w:widowControl w:val="0"/>
              <w:spacing w:after="0" w:line="276" w:lineRule="auto"/>
              <w:rPr>
                <w:b/>
                <w:sz w:val="20"/>
                <w:szCs w:val="20"/>
              </w:rPr>
            </w:pPr>
            <w:r>
              <w:rPr>
                <w:rFonts w:eastAsia="Calibri"/>
                <w:b/>
                <w:sz w:val="20"/>
                <w:szCs w:val="20"/>
              </w:rPr>
              <w:t>Cel operacyjny 2.1</w:t>
            </w:r>
          </w:p>
        </w:tc>
        <w:tc>
          <w:tcPr>
            <w:tcW w:w="622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78332EDB" w14:textId="77777777" w:rsidR="008C2F3A" w:rsidRDefault="00741EA6">
            <w:pPr>
              <w:widowControl w:val="0"/>
              <w:spacing w:after="0" w:line="276" w:lineRule="auto"/>
              <w:rPr>
                <w:b/>
                <w:sz w:val="20"/>
                <w:szCs w:val="20"/>
              </w:rPr>
            </w:pPr>
            <w:r>
              <w:rPr>
                <w:rFonts w:eastAsia="Calibri"/>
                <w:b/>
                <w:sz w:val="20"/>
                <w:szCs w:val="20"/>
              </w:rPr>
              <w:t>Działania na rzecz rozbudowy potencjału turystycznego</w:t>
            </w:r>
          </w:p>
        </w:tc>
      </w:tr>
      <w:tr w:rsidR="008C2F3A" w14:paraId="7D6E7A32" w14:textId="77777777">
        <w:trPr>
          <w:trHeight w:val="170"/>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430879F" w14:textId="77777777" w:rsidR="008C2F3A" w:rsidRDefault="008C2F3A">
            <w:pPr>
              <w:pStyle w:val="Akapitzlist"/>
              <w:widowControl w:val="0"/>
              <w:numPr>
                <w:ilvl w:val="0"/>
                <w:numId w:val="43"/>
              </w:numPr>
              <w:spacing w:after="0" w:line="276" w:lineRule="auto"/>
              <w:jc w:val="center"/>
              <w:rPr>
                <w:rFonts w:eastAsia="Calibr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14CFA80B" w14:textId="77777777" w:rsidR="008C2F3A" w:rsidRDefault="00741EA6">
            <w:pPr>
              <w:widowControl w:val="0"/>
              <w:spacing w:after="0" w:line="276" w:lineRule="auto"/>
              <w:jc w:val="both"/>
              <w:rPr>
                <w:rFonts w:eastAsia="Calibri"/>
                <w:sz w:val="20"/>
                <w:szCs w:val="20"/>
              </w:rPr>
            </w:pPr>
            <w:r>
              <w:rPr>
                <w:rFonts w:eastAsia="Calibri"/>
                <w:sz w:val="20"/>
                <w:szCs w:val="20"/>
              </w:rPr>
              <w:t>Rewitalizacja/zagospodarowanie turystyczne terenów zdegradowanych na cele rekreacyjne</w:t>
            </w:r>
          </w:p>
        </w:tc>
      </w:tr>
      <w:tr w:rsidR="008C2F3A" w14:paraId="48960DE0" w14:textId="77777777">
        <w:trPr>
          <w:trHeight w:val="170"/>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252C5F4" w14:textId="77777777" w:rsidR="008C2F3A" w:rsidRDefault="008C2F3A">
            <w:pPr>
              <w:pStyle w:val="Akapitzlist"/>
              <w:widowControl w:val="0"/>
              <w:numPr>
                <w:ilvl w:val="0"/>
                <w:numId w:val="43"/>
              </w:numPr>
              <w:spacing w:after="0" w:line="276" w:lineRule="auto"/>
              <w:jc w:val="center"/>
              <w:rPr>
                <w:rFonts w:eastAsia="Calibr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0C80E9CD" w14:textId="77777777" w:rsidR="008C2F3A" w:rsidRDefault="00741EA6">
            <w:pPr>
              <w:widowControl w:val="0"/>
              <w:spacing w:after="0" w:line="276" w:lineRule="auto"/>
              <w:jc w:val="both"/>
              <w:rPr>
                <w:rFonts w:eastAsia="Calibri"/>
                <w:sz w:val="20"/>
                <w:szCs w:val="20"/>
              </w:rPr>
            </w:pPr>
            <w:r>
              <w:rPr>
                <w:rFonts w:eastAsia="Calibri"/>
                <w:sz w:val="20"/>
                <w:szCs w:val="20"/>
              </w:rPr>
              <w:t>Realizacja projektu budowy basenu</w:t>
            </w:r>
          </w:p>
        </w:tc>
      </w:tr>
      <w:tr w:rsidR="008C2F3A" w14:paraId="53699008" w14:textId="77777777">
        <w:trPr>
          <w:trHeight w:val="170"/>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3F9F3140" w14:textId="77777777" w:rsidR="008C2F3A" w:rsidRDefault="008C2F3A">
            <w:pPr>
              <w:pStyle w:val="Akapitzlist"/>
              <w:widowControl w:val="0"/>
              <w:numPr>
                <w:ilvl w:val="0"/>
                <w:numId w:val="43"/>
              </w:numPr>
              <w:spacing w:after="0" w:line="276" w:lineRule="auto"/>
              <w:jc w:val="center"/>
              <w:rPr>
                <w:rFonts w:eastAsia="Calibr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59314D26" w14:textId="77777777" w:rsidR="008C2F3A" w:rsidRDefault="00741EA6">
            <w:pPr>
              <w:widowControl w:val="0"/>
              <w:spacing w:after="0" w:line="276" w:lineRule="auto"/>
              <w:jc w:val="both"/>
              <w:rPr>
                <w:rFonts w:eastAsia="Calibri"/>
                <w:sz w:val="20"/>
                <w:szCs w:val="20"/>
              </w:rPr>
            </w:pPr>
            <w:r>
              <w:rPr>
                <w:rFonts w:eastAsia="Calibri"/>
                <w:sz w:val="20"/>
                <w:szCs w:val="20"/>
              </w:rPr>
              <w:t>Tworzenie zielonych stref rekreacji dostępnych dla mieszkańców miasta</w:t>
            </w:r>
          </w:p>
        </w:tc>
      </w:tr>
    </w:tbl>
    <w:p w14:paraId="13C76BF5" w14:textId="77777777" w:rsidR="008C2F3A" w:rsidRDefault="008C2F3A">
      <w:pPr>
        <w:spacing w:after="0" w:line="276" w:lineRule="auto"/>
      </w:pPr>
    </w:p>
    <w:tbl>
      <w:tblPr>
        <w:tblStyle w:val="Tabela-Siatka"/>
        <w:tblW w:w="9043" w:type="dxa"/>
        <w:tblLayout w:type="fixed"/>
        <w:tblLook w:val="04A0" w:firstRow="1" w:lastRow="0" w:firstColumn="1" w:lastColumn="0" w:noHBand="0" w:noVBand="1"/>
      </w:tblPr>
      <w:tblGrid>
        <w:gridCol w:w="840"/>
        <w:gridCol w:w="1978"/>
        <w:gridCol w:w="6225"/>
      </w:tblGrid>
      <w:tr w:rsidR="008C2F3A" w14:paraId="7C77DC7D" w14:textId="77777777">
        <w:trPr>
          <w:trHeight w:val="680"/>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648562CE" w14:textId="77777777" w:rsidR="008C2F3A" w:rsidRDefault="00741EA6">
            <w:pPr>
              <w:widowControl w:val="0"/>
              <w:spacing w:after="0" w:line="276" w:lineRule="auto"/>
              <w:rPr>
                <w:b/>
                <w:sz w:val="20"/>
                <w:szCs w:val="20"/>
              </w:rPr>
            </w:pPr>
            <w:r>
              <w:rPr>
                <w:rFonts w:eastAsia="Calibri"/>
                <w:b/>
                <w:sz w:val="20"/>
                <w:szCs w:val="20"/>
              </w:rPr>
              <w:t>Kierunek działania 2.</w:t>
            </w:r>
          </w:p>
        </w:tc>
        <w:tc>
          <w:tcPr>
            <w:tcW w:w="6224"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6C2C59A4" w14:textId="77777777" w:rsidR="008C2F3A" w:rsidRDefault="00741EA6">
            <w:pPr>
              <w:widowControl w:val="0"/>
              <w:spacing w:after="0" w:line="276" w:lineRule="auto"/>
              <w:rPr>
                <w:b/>
                <w:sz w:val="20"/>
                <w:szCs w:val="20"/>
              </w:rPr>
            </w:pPr>
            <w:r>
              <w:rPr>
                <w:rFonts w:eastAsia="Calibri"/>
                <w:b/>
                <w:sz w:val="20"/>
                <w:szCs w:val="20"/>
              </w:rPr>
              <w:t>Wykorzystanie energii społecznej i aktywności mieszkańców</w:t>
            </w:r>
          </w:p>
        </w:tc>
      </w:tr>
      <w:tr w:rsidR="008C2F3A" w14:paraId="009EF005" w14:textId="77777777">
        <w:trPr>
          <w:trHeight w:val="431"/>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D52A79D" w14:textId="77777777" w:rsidR="008C2F3A" w:rsidRDefault="00741EA6">
            <w:pPr>
              <w:widowControl w:val="0"/>
              <w:spacing w:after="0" w:line="276" w:lineRule="auto"/>
              <w:rPr>
                <w:b/>
                <w:sz w:val="20"/>
                <w:szCs w:val="20"/>
              </w:rPr>
            </w:pPr>
            <w:r>
              <w:rPr>
                <w:rFonts w:eastAsia="Calibri"/>
                <w:b/>
                <w:sz w:val="20"/>
                <w:szCs w:val="20"/>
              </w:rPr>
              <w:t>Cel operacyjny 2.2</w:t>
            </w:r>
          </w:p>
        </w:tc>
        <w:tc>
          <w:tcPr>
            <w:tcW w:w="622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06F503C9" w14:textId="77777777" w:rsidR="008C2F3A" w:rsidRDefault="00741EA6">
            <w:pPr>
              <w:widowControl w:val="0"/>
              <w:spacing w:after="0" w:line="276" w:lineRule="auto"/>
              <w:jc w:val="both"/>
              <w:rPr>
                <w:b/>
                <w:sz w:val="20"/>
                <w:szCs w:val="20"/>
              </w:rPr>
            </w:pPr>
            <w:r>
              <w:rPr>
                <w:rFonts w:eastAsia="Calibri"/>
                <w:b/>
                <w:sz w:val="20"/>
                <w:szCs w:val="20"/>
              </w:rPr>
              <w:t>Rozwijanie infrastruktury i oferty kulturalnej dedykowanej mieszkańcom i budującej rangę Gminy-Miasto Działdowo</w:t>
            </w:r>
          </w:p>
        </w:tc>
      </w:tr>
      <w:tr w:rsidR="008C2F3A" w14:paraId="064F5044"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C6A938E" w14:textId="77777777" w:rsidR="008C2F3A" w:rsidRDefault="008C2F3A">
            <w:pPr>
              <w:pStyle w:val="Akapitzlist"/>
              <w:widowControl w:val="0"/>
              <w:numPr>
                <w:ilvl w:val="0"/>
                <w:numId w:val="44"/>
              </w:numPr>
              <w:spacing w:after="0" w:line="276" w:lineRule="auto"/>
              <w:jc w:val="center"/>
              <w:rPr>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4FABA114" w14:textId="77777777" w:rsidR="008C2F3A" w:rsidRDefault="00741EA6">
            <w:pPr>
              <w:widowControl w:val="0"/>
              <w:spacing w:after="0" w:line="276" w:lineRule="auto"/>
              <w:jc w:val="both"/>
              <w:rPr>
                <w:sz w:val="20"/>
                <w:szCs w:val="20"/>
              </w:rPr>
            </w:pPr>
            <w:r>
              <w:rPr>
                <w:rFonts w:eastAsia="Calibri"/>
                <w:sz w:val="20"/>
                <w:szCs w:val="20"/>
              </w:rPr>
              <w:t>Rozbudowa oferty kulturalnej w Działdowie</w:t>
            </w:r>
          </w:p>
        </w:tc>
      </w:tr>
      <w:tr w:rsidR="008C2F3A" w14:paraId="2BFF9250"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2BC6E592" w14:textId="77777777" w:rsidR="008C2F3A" w:rsidRDefault="008C2F3A">
            <w:pPr>
              <w:pStyle w:val="Akapitzlist"/>
              <w:widowControl w:val="0"/>
              <w:numPr>
                <w:ilvl w:val="0"/>
                <w:numId w:val="44"/>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0861D39B" w14:textId="77777777" w:rsidR="008C2F3A" w:rsidRDefault="00741EA6">
            <w:pPr>
              <w:widowControl w:val="0"/>
              <w:spacing w:after="0" w:line="276" w:lineRule="auto"/>
              <w:jc w:val="both"/>
              <w:rPr>
                <w:sz w:val="20"/>
                <w:szCs w:val="20"/>
              </w:rPr>
            </w:pPr>
            <w:r>
              <w:rPr>
                <w:rFonts w:eastAsia="Calibri"/>
                <w:sz w:val="20"/>
                <w:szCs w:val="20"/>
              </w:rPr>
              <w:t>Rozwijanie oferty kulturalnej dla wszystkich grup społecznych</w:t>
            </w:r>
          </w:p>
        </w:tc>
      </w:tr>
      <w:tr w:rsidR="008C2F3A" w14:paraId="7F3CD4D5"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069CD8F7" w14:textId="77777777" w:rsidR="008C2F3A" w:rsidRDefault="008C2F3A">
            <w:pPr>
              <w:pStyle w:val="Akapitzlist"/>
              <w:widowControl w:val="0"/>
              <w:numPr>
                <w:ilvl w:val="0"/>
                <w:numId w:val="44"/>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4A3C1D4C" w14:textId="77777777" w:rsidR="008C2F3A" w:rsidRDefault="00741EA6">
            <w:pPr>
              <w:widowControl w:val="0"/>
              <w:spacing w:after="0" w:line="276" w:lineRule="auto"/>
              <w:jc w:val="both"/>
              <w:rPr>
                <w:sz w:val="20"/>
                <w:szCs w:val="20"/>
              </w:rPr>
            </w:pPr>
            <w:r>
              <w:rPr>
                <w:rFonts w:eastAsia="Calibri"/>
                <w:sz w:val="20"/>
                <w:szCs w:val="20"/>
              </w:rPr>
              <w:t>Wspieranie działalności kulturalnej organizacji pozarządowych działających na terenie miasta Gminy-Miasto Działdowo oraz instytucji kultury</w:t>
            </w:r>
          </w:p>
        </w:tc>
      </w:tr>
      <w:tr w:rsidR="008C2F3A" w14:paraId="3B71DA85"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BBDE29E" w14:textId="77777777" w:rsidR="008C2F3A" w:rsidRDefault="008C2F3A">
            <w:pPr>
              <w:pStyle w:val="Akapitzlist"/>
              <w:widowControl w:val="0"/>
              <w:numPr>
                <w:ilvl w:val="0"/>
                <w:numId w:val="44"/>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1EABAF54" w14:textId="77777777" w:rsidR="008C2F3A" w:rsidRDefault="00741EA6">
            <w:pPr>
              <w:widowControl w:val="0"/>
              <w:spacing w:after="0" w:line="276" w:lineRule="auto"/>
              <w:jc w:val="both"/>
              <w:rPr>
                <w:sz w:val="20"/>
                <w:szCs w:val="20"/>
              </w:rPr>
            </w:pPr>
            <w:r>
              <w:rPr>
                <w:rFonts w:eastAsia="Calibri"/>
                <w:sz w:val="20"/>
                <w:szCs w:val="20"/>
              </w:rPr>
              <w:t>Tworzenie i rozwijanie przestrzeni dla działalności artystycznej i kulturalnej</w:t>
            </w:r>
          </w:p>
        </w:tc>
      </w:tr>
      <w:tr w:rsidR="008C2F3A" w14:paraId="1490A5DF"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19D8F237" w14:textId="77777777" w:rsidR="008C2F3A" w:rsidRDefault="008C2F3A">
            <w:pPr>
              <w:pStyle w:val="Akapitzlist"/>
              <w:widowControl w:val="0"/>
              <w:numPr>
                <w:ilvl w:val="0"/>
                <w:numId w:val="44"/>
              </w:numPr>
              <w:spacing w:after="0" w:line="276" w:lineRule="auto"/>
              <w:jc w:val="center"/>
              <w:rPr>
                <w:sz w:val="20"/>
                <w:szCs w:val="20"/>
              </w:rPr>
            </w:pPr>
          </w:p>
        </w:tc>
        <w:tc>
          <w:tcPr>
            <w:tcW w:w="8202" w:type="dxa"/>
            <w:gridSpan w:val="2"/>
            <w:tcBorders>
              <w:top w:val="single" w:sz="4" w:space="0" w:color="808080"/>
              <w:left w:val="single" w:sz="12" w:space="0" w:color="FFFFFF"/>
              <w:bottom w:val="single" w:sz="12" w:space="0" w:color="808080"/>
              <w:right w:val="single" w:sz="12" w:space="0" w:color="FFFFFF"/>
            </w:tcBorders>
            <w:vAlign w:val="center"/>
          </w:tcPr>
          <w:p w14:paraId="32D0EFEA" w14:textId="77777777" w:rsidR="008C2F3A" w:rsidRDefault="00741EA6">
            <w:pPr>
              <w:widowControl w:val="0"/>
              <w:spacing w:after="0" w:line="276" w:lineRule="auto"/>
              <w:jc w:val="both"/>
              <w:rPr>
                <w:sz w:val="20"/>
                <w:szCs w:val="20"/>
              </w:rPr>
            </w:pPr>
            <w:r>
              <w:rPr>
                <w:rFonts w:eastAsia="Calibri"/>
                <w:sz w:val="20"/>
                <w:szCs w:val="20"/>
              </w:rPr>
              <w:t>Wspieranie działań na rzecz dziedzictwa historycznego i kulturowego oraz aktywnego uczestnictwa w kulturze</w:t>
            </w:r>
          </w:p>
        </w:tc>
      </w:tr>
    </w:tbl>
    <w:p w14:paraId="0C3828E4" w14:textId="77777777" w:rsidR="008C2F3A" w:rsidRDefault="008C2F3A">
      <w:pPr>
        <w:spacing w:line="276" w:lineRule="auto"/>
      </w:pPr>
    </w:p>
    <w:tbl>
      <w:tblPr>
        <w:tblStyle w:val="Tabela-Siatka"/>
        <w:tblW w:w="9043" w:type="dxa"/>
        <w:tblLayout w:type="fixed"/>
        <w:tblLook w:val="04A0" w:firstRow="1" w:lastRow="0" w:firstColumn="1" w:lastColumn="0" w:noHBand="0" w:noVBand="1"/>
      </w:tblPr>
      <w:tblGrid>
        <w:gridCol w:w="840"/>
        <w:gridCol w:w="1978"/>
        <w:gridCol w:w="6225"/>
      </w:tblGrid>
      <w:tr w:rsidR="008C2F3A" w14:paraId="5D7465C7" w14:textId="77777777">
        <w:trPr>
          <w:trHeight w:val="680"/>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6185743D" w14:textId="77777777" w:rsidR="008C2F3A" w:rsidRDefault="00741EA6">
            <w:pPr>
              <w:widowControl w:val="0"/>
              <w:spacing w:after="0" w:line="276" w:lineRule="auto"/>
              <w:rPr>
                <w:b/>
                <w:sz w:val="20"/>
                <w:szCs w:val="20"/>
              </w:rPr>
            </w:pPr>
            <w:r>
              <w:rPr>
                <w:rFonts w:eastAsia="Calibri"/>
                <w:b/>
                <w:sz w:val="20"/>
                <w:szCs w:val="20"/>
              </w:rPr>
              <w:lastRenderedPageBreak/>
              <w:t>Kierunek działania 2.</w:t>
            </w:r>
          </w:p>
        </w:tc>
        <w:tc>
          <w:tcPr>
            <w:tcW w:w="6224"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57C937F4" w14:textId="77777777" w:rsidR="008C2F3A" w:rsidRDefault="00741EA6">
            <w:pPr>
              <w:widowControl w:val="0"/>
              <w:spacing w:after="0" w:line="276" w:lineRule="auto"/>
              <w:rPr>
                <w:b/>
                <w:sz w:val="20"/>
                <w:szCs w:val="20"/>
              </w:rPr>
            </w:pPr>
            <w:r>
              <w:rPr>
                <w:rFonts w:eastAsia="Calibri"/>
                <w:b/>
                <w:sz w:val="20"/>
                <w:szCs w:val="20"/>
              </w:rPr>
              <w:t>Wykorzystanie energii społecznej i aktywności mieszkańców</w:t>
            </w:r>
          </w:p>
        </w:tc>
      </w:tr>
      <w:tr w:rsidR="008C2F3A" w14:paraId="0E4D8FD1" w14:textId="77777777">
        <w:trPr>
          <w:trHeight w:val="431"/>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57170D6" w14:textId="77777777" w:rsidR="008C2F3A" w:rsidRDefault="00741EA6">
            <w:pPr>
              <w:widowControl w:val="0"/>
              <w:spacing w:after="0" w:line="276" w:lineRule="auto"/>
              <w:rPr>
                <w:b/>
                <w:sz w:val="20"/>
                <w:szCs w:val="20"/>
              </w:rPr>
            </w:pPr>
            <w:r>
              <w:rPr>
                <w:rFonts w:eastAsia="Calibri"/>
                <w:b/>
                <w:sz w:val="20"/>
                <w:szCs w:val="20"/>
              </w:rPr>
              <w:t>Cel operacyjny 2.3</w:t>
            </w:r>
          </w:p>
        </w:tc>
        <w:tc>
          <w:tcPr>
            <w:tcW w:w="622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7C02B102" w14:textId="77777777" w:rsidR="008C2F3A" w:rsidRDefault="00741EA6">
            <w:pPr>
              <w:widowControl w:val="0"/>
              <w:spacing w:after="0" w:line="276" w:lineRule="auto"/>
              <w:rPr>
                <w:b/>
                <w:sz w:val="20"/>
                <w:szCs w:val="20"/>
              </w:rPr>
            </w:pPr>
            <w:r>
              <w:rPr>
                <w:rFonts w:eastAsia="Calibri"/>
                <w:b/>
                <w:sz w:val="20"/>
                <w:szCs w:val="20"/>
              </w:rPr>
              <w:t>Poszerzenie zasobów związanych z ofertą sportowo-rekreacyjną miasta</w:t>
            </w:r>
          </w:p>
        </w:tc>
      </w:tr>
      <w:tr w:rsidR="008C2F3A" w14:paraId="07DEE1E1"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0930297" w14:textId="77777777" w:rsidR="008C2F3A" w:rsidRDefault="008C2F3A">
            <w:pPr>
              <w:pStyle w:val="Akapitzlist"/>
              <w:widowControl w:val="0"/>
              <w:numPr>
                <w:ilvl w:val="0"/>
                <w:numId w:val="45"/>
              </w:numPr>
              <w:spacing w:after="0" w:line="276" w:lineRule="auto"/>
              <w:jc w:val="center"/>
              <w:rPr>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32D74781" w14:textId="77777777" w:rsidR="008C2F3A" w:rsidRDefault="00741EA6">
            <w:pPr>
              <w:widowControl w:val="0"/>
              <w:spacing w:after="0" w:line="276" w:lineRule="auto"/>
              <w:jc w:val="both"/>
              <w:rPr>
                <w:sz w:val="20"/>
                <w:szCs w:val="20"/>
              </w:rPr>
            </w:pPr>
            <w:r>
              <w:rPr>
                <w:rFonts w:eastAsia="Calibri"/>
                <w:sz w:val="20"/>
                <w:szCs w:val="20"/>
              </w:rPr>
              <w:t>Budowa basenu</w:t>
            </w:r>
          </w:p>
        </w:tc>
      </w:tr>
      <w:tr w:rsidR="008C2F3A" w14:paraId="572D1BA3"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0C8C2931" w14:textId="77777777" w:rsidR="008C2F3A" w:rsidRDefault="008C2F3A">
            <w:pPr>
              <w:pStyle w:val="Akapitzlist"/>
              <w:widowControl w:val="0"/>
              <w:numPr>
                <w:ilvl w:val="0"/>
                <w:numId w:val="45"/>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7814F5F8" w14:textId="77777777" w:rsidR="008C2F3A" w:rsidRDefault="00741EA6">
            <w:pPr>
              <w:widowControl w:val="0"/>
              <w:spacing w:after="0" w:line="276" w:lineRule="auto"/>
              <w:jc w:val="both"/>
              <w:rPr>
                <w:sz w:val="20"/>
                <w:szCs w:val="20"/>
              </w:rPr>
            </w:pPr>
            <w:r>
              <w:rPr>
                <w:rFonts w:eastAsia="Calibri"/>
                <w:sz w:val="20"/>
                <w:szCs w:val="20"/>
              </w:rPr>
              <w:t>Rozwój oferty sportowo-rekreacyjnej i jej promocja wśród mieszkańców</w:t>
            </w:r>
          </w:p>
        </w:tc>
      </w:tr>
      <w:tr w:rsidR="008C2F3A" w14:paraId="3EC5CDA3"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788A0F75" w14:textId="77777777" w:rsidR="008C2F3A" w:rsidRDefault="008C2F3A">
            <w:pPr>
              <w:pStyle w:val="Akapitzlist"/>
              <w:widowControl w:val="0"/>
              <w:numPr>
                <w:ilvl w:val="0"/>
                <w:numId w:val="45"/>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37FF423" w14:textId="77777777" w:rsidR="008C2F3A" w:rsidRDefault="00741EA6">
            <w:pPr>
              <w:widowControl w:val="0"/>
              <w:spacing w:after="0" w:line="276" w:lineRule="auto"/>
              <w:jc w:val="both"/>
              <w:rPr>
                <w:sz w:val="20"/>
                <w:szCs w:val="20"/>
              </w:rPr>
            </w:pPr>
            <w:r>
              <w:rPr>
                <w:rFonts w:eastAsia="Calibri"/>
                <w:sz w:val="20"/>
                <w:szCs w:val="20"/>
              </w:rPr>
              <w:t>Rozwijanie współpracy między Miejskim Ośrodkiem Sportu i Rekreacji a organizacjami społecznymi i sportowymi</w:t>
            </w:r>
          </w:p>
        </w:tc>
      </w:tr>
      <w:tr w:rsidR="008C2F3A" w14:paraId="0C5A489C"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56EC7C5" w14:textId="77777777" w:rsidR="008C2F3A" w:rsidRDefault="008C2F3A">
            <w:pPr>
              <w:pStyle w:val="Akapitzlist"/>
              <w:widowControl w:val="0"/>
              <w:numPr>
                <w:ilvl w:val="0"/>
                <w:numId w:val="45"/>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45F2BD70" w14:textId="77777777" w:rsidR="008C2F3A" w:rsidRDefault="00741EA6">
            <w:pPr>
              <w:widowControl w:val="0"/>
              <w:spacing w:after="0" w:line="276" w:lineRule="auto"/>
              <w:jc w:val="both"/>
              <w:rPr>
                <w:sz w:val="20"/>
                <w:szCs w:val="20"/>
              </w:rPr>
            </w:pPr>
            <w:r>
              <w:rPr>
                <w:rFonts w:eastAsia="Calibri"/>
                <w:sz w:val="20"/>
                <w:szCs w:val="20"/>
              </w:rPr>
              <w:t>Tworzenie i rozwijanie przestrzeni aktywnego wypoczynku, sportu i rekreacji</w:t>
            </w:r>
          </w:p>
        </w:tc>
      </w:tr>
      <w:tr w:rsidR="008C2F3A" w14:paraId="3296F57B"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7EA030C1" w14:textId="77777777" w:rsidR="008C2F3A" w:rsidRDefault="008C2F3A">
            <w:pPr>
              <w:pStyle w:val="Akapitzlist"/>
              <w:widowControl w:val="0"/>
              <w:numPr>
                <w:ilvl w:val="0"/>
                <w:numId w:val="45"/>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27B6322" w14:textId="77777777" w:rsidR="008C2F3A" w:rsidRDefault="00741EA6">
            <w:pPr>
              <w:widowControl w:val="0"/>
              <w:spacing w:after="0" w:line="276" w:lineRule="auto"/>
              <w:jc w:val="both"/>
              <w:rPr>
                <w:sz w:val="20"/>
                <w:szCs w:val="20"/>
              </w:rPr>
            </w:pPr>
            <w:r>
              <w:rPr>
                <w:rFonts w:eastAsia="Calibri"/>
                <w:sz w:val="20"/>
                <w:szCs w:val="20"/>
              </w:rPr>
              <w:t>Tworzenie warunków atrakcyjnego spędzania wolnego czasu przez dzieci, młodzież i dorosłych</w:t>
            </w:r>
          </w:p>
        </w:tc>
      </w:tr>
    </w:tbl>
    <w:p w14:paraId="64543943" w14:textId="77777777" w:rsidR="008C2F3A" w:rsidRDefault="008C2F3A">
      <w:pPr>
        <w:spacing w:line="276" w:lineRule="auto"/>
      </w:pPr>
    </w:p>
    <w:tbl>
      <w:tblPr>
        <w:tblStyle w:val="Tabela-Siatka"/>
        <w:tblW w:w="9043" w:type="dxa"/>
        <w:tblLayout w:type="fixed"/>
        <w:tblLook w:val="04A0" w:firstRow="1" w:lastRow="0" w:firstColumn="1" w:lastColumn="0" w:noHBand="0" w:noVBand="1"/>
      </w:tblPr>
      <w:tblGrid>
        <w:gridCol w:w="840"/>
        <w:gridCol w:w="1978"/>
        <w:gridCol w:w="6225"/>
      </w:tblGrid>
      <w:tr w:rsidR="008C2F3A" w14:paraId="3B055F38" w14:textId="77777777">
        <w:trPr>
          <w:trHeight w:val="680"/>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0E25A76B" w14:textId="77777777" w:rsidR="008C2F3A" w:rsidRDefault="00741EA6">
            <w:pPr>
              <w:widowControl w:val="0"/>
              <w:spacing w:after="0" w:line="276" w:lineRule="auto"/>
              <w:rPr>
                <w:b/>
                <w:sz w:val="20"/>
                <w:szCs w:val="20"/>
              </w:rPr>
            </w:pPr>
            <w:r>
              <w:rPr>
                <w:rFonts w:eastAsia="Calibri"/>
                <w:b/>
                <w:sz w:val="20"/>
                <w:szCs w:val="20"/>
              </w:rPr>
              <w:t>Kierunek działania 2.</w:t>
            </w:r>
          </w:p>
        </w:tc>
        <w:tc>
          <w:tcPr>
            <w:tcW w:w="6224" w:type="dxa"/>
            <w:tcBorders>
              <w:top w:val="single" w:sz="12" w:space="0" w:color="FFFFFF"/>
              <w:left w:val="single" w:sz="12" w:space="0" w:color="FFFFFF"/>
              <w:bottom w:val="single" w:sz="12" w:space="0" w:color="FFFFFF"/>
              <w:right w:val="single" w:sz="12" w:space="0" w:color="FFFFFF"/>
            </w:tcBorders>
            <w:shd w:val="clear" w:color="auto" w:fill="BDD6EE" w:themeFill="accent1" w:themeFillTint="66"/>
            <w:vAlign w:val="center"/>
          </w:tcPr>
          <w:p w14:paraId="559472CF" w14:textId="77777777" w:rsidR="008C2F3A" w:rsidRDefault="00741EA6">
            <w:pPr>
              <w:widowControl w:val="0"/>
              <w:spacing w:after="0" w:line="276" w:lineRule="auto"/>
              <w:rPr>
                <w:b/>
                <w:sz w:val="20"/>
                <w:szCs w:val="20"/>
              </w:rPr>
            </w:pPr>
            <w:r>
              <w:rPr>
                <w:rFonts w:eastAsia="Calibri"/>
                <w:b/>
                <w:sz w:val="20"/>
                <w:szCs w:val="20"/>
              </w:rPr>
              <w:t>Wykorzystanie energii społecznej i aktywności mieszkańców</w:t>
            </w:r>
          </w:p>
        </w:tc>
      </w:tr>
      <w:tr w:rsidR="008C2F3A" w14:paraId="19D234D1" w14:textId="77777777">
        <w:trPr>
          <w:trHeight w:val="431"/>
        </w:trPr>
        <w:tc>
          <w:tcPr>
            <w:tcW w:w="2818" w:type="dxa"/>
            <w:gridSpan w:val="2"/>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822B006" w14:textId="77777777" w:rsidR="008C2F3A" w:rsidRDefault="00741EA6">
            <w:pPr>
              <w:widowControl w:val="0"/>
              <w:spacing w:after="0" w:line="276" w:lineRule="auto"/>
              <w:rPr>
                <w:b/>
                <w:sz w:val="20"/>
                <w:szCs w:val="20"/>
              </w:rPr>
            </w:pPr>
            <w:r>
              <w:rPr>
                <w:rFonts w:eastAsia="Calibri"/>
                <w:b/>
                <w:sz w:val="20"/>
                <w:szCs w:val="20"/>
              </w:rPr>
              <w:t>Cel operacyjny 2.4</w:t>
            </w:r>
          </w:p>
        </w:tc>
        <w:tc>
          <w:tcPr>
            <w:tcW w:w="6224"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45C7B75D" w14:textId="77777777" w:rsidR="008C2F3A" w:rsidRDefault="00741EA6">
            <w:pPr>
              <w:widowControl w:val="0"/>
              <w:spacing w:after="0" w:line="276" w:lineRule="auto"/>
              <w:rPr>
                <w:b/>
                <w:sz w:val="20"/>
                <w:szCs w:val="20"/>
              </w:rPr>
            </w:pPr>
            <w:r>
              <w:rPr>
                <w:rFonts w:eastAsia="Calibri"/>
                <w:b/>
                <w:sz w:val="20"/>
                <w:szCs w:val="20"/>
              </w:rPr>
              <w:t>Wzmacnianie potencjału społeczeństwa obywatelskiego</w:t>
            </w:r>
          </w:p>
        </w:tc>
      </w:tr>
      <w:tr w:rsidR="008C2F3A" w14:paraId="74DF77F0"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3040FB16" w14:textId="77777777" w:rsidR="008C2F3A" w:rsidRDefault="008C2F3A">
            <w:pPr>
              <w:pStyle w:val="Akapitzlist"/>
              <w:widowControl w:val="0"/>
              <w:numPr>
                <w:ilvl w:val="0"/>
                <w:numId w:val="46"/>
              </w:numPr>
              <w:spacing w:after="0" w:line="276" w:lineRule="auto"/>
              <w:jc w:val="center"/>
              <w:rPr>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47ED4792" w14:textId="77777777" w:rsidR="008C2F3A" w:rsidRDefault="00741EA6">
            <w:pPr>
              <w:widowControl w:val="0"/>
              <w:spacing w:after="0" w:line="276" w:lineRule="auto"/>
              <w:jc w:val="both"/>
              <w:rPr>
                <w:sz w:val="20"/>
                <w:szCs w:val="20"/>
              </w:rPr>
            </w:pPr>
            <w:r>
              <w:rPr>
                <w:rFonts w:eastAsia="Calibri"/>
                <w:sz w:val="20"/>
                <w:szCs w:val="20"/>
              </w:rPr>
              <w:t>Działania na rzecz integracji środowisk lokalnych oraz wzmacniania tożsamości mieszkańców Działdowa</w:t>
            </w:r>
          </w:p>
        </w:tc>
      </w:tr>
      <w:tr w:rsidR="008C2F3A" w14:paraId="3E235B48"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3C093277" w14:textId="77777777" w:rsidR="008C2F3A" w:rsidRDefault="008C2F3A">
            <w:pPr>
              <w:pStyle w:val="Akapitzlist"/>
              <w:widowControl w:val="0"/>
              <w:numPr>
                <w:ilvl w:val="0"/>
                <w:numId w:val="46"/>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47E1D7DF" w14:textId="77777777" w:rsidR="008C2F3A" w:rsidRDefault="00741EA6">
            <w:pPr>
              <w:widowControl w:val="0"/>
              <w:spacing w:after="0" w:line="276" w:lineRule="auto"/>
              <w:jc w:val="both"/>
              <w:rPr>
                <w:sz w:val="20"/>
                <w:szCs w:val="20"/>
              </w:rPr>
            </w:pPr>
            <w:r>
              <w:rPr>
                <w:rFonts w:eastAsia="Calibri"/>
                <w:sz w:val="20"/>
                <w:szCs w:val="20"/>
              </w:rPr>
              <w:t>Wspieranie podmiotów społeczeństwa obywatelskiego: rozwijanie systemów grantowych oraz outsourcing usług publicznych poprzez zlecanie zadań własnych organizacjom pozarządowym</w:t>
            </w:r>
          </w:p>
        </w:tc>
      </w:tr>
      <w:tr w:rsidR="008C2F3A" w14:paraId="1F3F4E7E"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6D71A7C1" w14:textId="77777777" w:rsidR="008C2F3A" w:rsidRDefault="008C2F3A">
            <w:pPr>
              <w:pStyle w:val="Akapitzlist"/>
              <w:widowControl w:val="0"/>
              <w:numPr>
                <w:ilvl w:val="0"/>
                <w:numId w:val="46"/>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3C3D85B5" w14:textId="77777777" w:rsidR="008C2F3A" w:rsidRDefault="00741EA6">
            <w:pPr>
              <w:widowControl w:val="0"/>
              <w:spacing w:after="0" w:line="276" w:lineRule="auto"/>
              <w:jc w:val="both"/>
              <w:rPr>
                <w:sz w:val="20"/>
                <w:szCs w:val="20"/>
              </w:rPr>
            </w:pPr>
            <w:r>
              <w:rPr>
                <w:rFonts w:eastAsia="Calibri"/>
                <w:sz w:val="20"/>
                <w:szCs w:val="20"/>
              </w:rPr>
              <w:t>Wykorzystanie instrumentów ekonomii społecznej i solidarnej w procesie włączania osób wykluczonych na rynek pracy</w:t>
            </w:r>
          </w:p>
        </w:tc>
      </w:tr>
      <w:tr w:rsidR="008C2F3A" w14:paraId="2B78BB1D"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AB2F42A" w14:textId="77777777" w:rsidR="008C2F3A" w:rsidRDefault="008C2F3A">
            <w:pPr>
              <w:pStyle w:val="Akapitzlist"/>
              <w:widowControl w:val="0"/>
              <w:numPr>
                <w:ilvl w:val="0"/>
                <w:numId w:val="46"/>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1E4DD889" w14:textId="77777777" w:rsidR="008C2F3A" w:rsidRDefault="00741EA6">
            <w:pPr>
              <w:widowControl w:val="0"/>
              <w:spacing w:after="0" w:line="276" w:lineRule="auto"/>
              <w:jc w:val="both"/>
              <w:rPr>
                <w:sz w:val="20"/>
                <w:szCs w:val="20"/>
              </w:rPr>
            </w:pPr>
            <w:r>
              <w:rPr>
                <w:rFonts w:eastAsia="Calibri"/>
                <w:sz w:val="20"/>
                <w:szCs w:val="20"/>
              </w:rPr>
              <w:t>Animowanie współpracy pomiędzy organizacjami pozarządowymi a sektorem publicznym oraz biznesowym</w:t>
            </w:r>
          </w:p>
        </w:tc>
      </w:tr>
      <w:tr w:rsidR="008C2F3A" w14:paraId="06CBD920"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1AF1BFB" w14:textId="77777777" w:rsidR="008C2F3A" w:rsidRDefault="008C2F3A">
            <w:pPr>
              <w:pStyle w:val="Akapitzlist"/>
              <w:widowControl w:val="0"/>
              <w:numPr>
                <w:ilvl w:val="0"/>
                <w:numId w:val="46"/>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45D13ADC" w14:textId="77777777" w:rsidR="008C2F3A" w:rsidRDefault="00741EA6">
            <w:pPr>
              <w:widowControl w:val="0"/>
              <w:spacing w:after="0" w:line="276" w:lineRule="auto"/>
              <w:jc w:val="both"/>
              <w:rPr>
                <w:sz w:val="20"/>
                <w:szCs w:val="20"/>
              </w:rPr>
            </w:pPr>
            <w:r>
              <w:rPr>
                <w:rFonts w:eastAsia="Calibri"/>
                <w:sz w:val="20"/>
                <w:szCs w:val="20"/>
              </w:rPr>
              <w:t>Rozwijanie mechanizmów partycypacyjnych zmierzających do włączania mieszkańców w procesy decyzyjne, również w procesach inwestycyjnych i projektowych</w:t>
            </w:r>
          </w:p>
        </w:tc>
      </w:tr>
      <w:tr w:rsidR="008C2F3A" w14:paraId="4B7D899E"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555553E0" w14:textId="77777777" w:rsidR="008C2F3A" w:rsidRDefault="008C2F3A">
            <w:pPr>
              <w:pStyle w:val="Akapitzlist"/>
              <w:widowControl w:val="0"/>
              <w:numPr>
                <w:ilvl w:val="0"/>
                <w:numId w:val="46"/>
              </w:numPr>
              <w:spacing w:after="0" w:line="276" w:lineRule="auto"/>
              <w:jc w:val="center"/>
              <w:rPr>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457F9B81" w14:textId="77777777" w:rsidR="008C2F3A" w:rsidRDefault="00741EA6">
            <w:pPr>
              <w:widowControl w:val="0"/>
              <w:spacing w:after="0" w:line="276" w:lineRule="auto"/>
              <w:jc w:val="both"/>
              <w:rPr>
                <w:sz w:val="20"/>
                <w:szCs w:val="20"/>
              </w:rPr>
            </w:pPr>
            <w:r>
              <w:rPr>
                <w:rFonts w:eastAsia="Calibri"/>
                <w:sz w:val="20"/>
                <w:szCs w:val="20"/>
              </w:rPr>
              <w:t>Funkcjonowanie Centrum Aktywności Organizacji Pozarządowych jako miejsca aktywności obywatelskiej, stanowiącego punkt animacji i edukacji obywatelskiej oraz przestrzeni coworkingowej dla organizacji pozarządowych i grup nieformalnych</w:t>
            </w:r>
          </w:p>
        </w:tc>
      </w:tr>
      <w:tr w:rsidR="008C2F3A" w14:paraId="7197205A"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DEEAF6" w:themeFill="accent1" w:themeFillTint="33"/>
            <w:vAlign w:val="center"/>
          </w:tcPr>
          <w:p w14:paraId="2A153F80" w14:textId="77777777" w:rsidR="008C2F3A" w:rsidRDefault="008C2F3A">
            <w:pPr>
              <w:pStyle w:val="Akapitzlist"/>
              <w:widowControl w:val="0"/>
              <w:numPr>
                <w:ilvl w:val="0"/>
                <w:numId w:val="46"/>
              </w:numPr>
              <w:spacing w:after="0" w:line="276" w:lineRule="auto"/>
              <w:jc w:val="center"/>
              <w:rPr>
                <w:sz w:val="20"/>
                <w:szCs w:val="20"/>
              </w:rPr>
            </w:pPr>
          </w:p>
        </w:tc>
        <w:tc>
          <w:tcPr>
            <w:tcW w:w="8202" w:type="dxa"/>
            <w:gridSpan w:val="2"/>
            <w:tcBorders>
              <w:top w:val="single" w:sz="4" w:space="0" w:color="808080"/>
              <w:left w:val="single" w:sz="12" w:space="0" w:color="FFFFFF"/>
              <w:bottom w:val="single" w:sz="12" w:space="0" w:color="808080"/>
              <w:right w:val="single" w:sz="12" w:space="0" w:color="FFFFFF"/>
            </w:tcBorders>
            <w:vAlign w:val="center"/>
          </w:tcPr>
          <w:p w14:paraId="0C31E7D2" w14:textId="77777777" w:rsidR="008C2F3A" w:rsidRDefault="00741EA6">
            <w:pPr>
              <w:widowControl w:val="0"/>
              <w:spacing w:after="0" w:line="276" w:lineRule="auto"/>
              <w:jc w:val="both"/>
              <w:rPr>
                <w:rFonts w:eastAsia="Calibri"/>
                <w:sz w:val="20"/>
                <w:szCs w:val="20"/>
              </w:rPr>
            </w:pPr>
            <w:r>
              <w:rPr>
                <w:rFonts w:eastAsia="Calibri"/>
                <w:sz w:val="20"/>
                <w:szCs w:val="20"/>
              </w:rPr>
              <w:t>Rozwój działań finansowanych w ramach budżetu obywatelskiego Działdowa</w:t>
            </w:r>
          </w:p>
        </w:tc>
      </w:tr>
    </w:tbl>
    <w:p w14:paraId="4DC11E52" w14:textId="77777777" w:rsidR="008C2F3A" w:rsidRDefault="008C2F3A">
      <w:pPr>
        <w:spacing w:line="276" w:lineRule="auto"/>
      </w:pPr>
    </w:p>
    <w:p w14:paraId="04B512EC" w14:textId="77777777" w:rsidR="008C2F3A" w:rsidRDefault="00741EA6">
      <w:pPr>
        <w:spacing w:line="276" w:lineRule="auto"/>
        <w:rPr>
          <w:rFonts w:asciiTheme="majorHAnsi" w:eastAsiaTheme="majorEastAsia" w:hAnsiTheme="majorHAnsi" w:cstheme="majorBidi"/>
          <w:color w:val="2E74B5" w:themeColor="accent1" w:themeShade="BF"/>
          <w:sz w:val="32"/>
          <w:szCs w:val="32"/>
        </w:rPr>
      </w:pPr>
      <w:r>
        <w:br w:type="page"/>
      </w:r>
    </w:p>
    <w:p w14:paraId="31A3A720" w14:textId="77777777" w:rsidR="008C2F3A" w:rsidRDefault="008C2F3A">
      <w:pPr>
        <w:spacing w:line="276" w:lineRule="auto"/>
      </w:pPr>
    </w:p>
    <w:tbl>
      <w:tblPr>
        <w:tblStyle w:val="Tabela-Siatka"/>
        <w:tblW w:w="9026" w:type="dxa"/>
        <w:tblLayout w:type="fixed"/>
        <w:tblLook w:val="04A0" w:firstRow="1" w:lastRow="0" w:firstColumn="1" w:lastColumn="0" w:noHBand="0" w:noVBand="1"/>
      </w:tblPr>
      <w:tblGrid>
        <w:gridCol w:w="2242"/>
        <w:gridCol w:w="6784"/>
      </w:tblGrid>
      <w:tr w:rsidR="008C2F3A" w14:paraId="218943E6" w14:textId="77777777">
        <w:trPr>
          <w:trHeight w:val="729"/>
        </w:trPr>
        <w:tc>
          <w:tcPr>
            <w:tcW w:w="2242" w:type="dxa"/>
            <w:tcBorders>
              <w:top w:val="single" w:sz="18" w:space="0" w:color="FFFFFF"/>
              <w:left w:val="single" w:sz="18" w:space="0" w:color="FFFFFF"/>
              <w:bottom w:val="single" w:sz="18" w:space="0" w:color="FFFFFF"/>
              <w:right w:val="single" w:sz="18" w:space="0" w:color="FFFFFF"/>
            </w:tcBorders>
            <w:shd w:val="clear" w:color="auto" w:fill="F4B083" w:themeFill="accent2" w:themeFillTint="99"/>
            <w:vAlign w:val="center"/>
          </w:tcPr>
          <w:p w14:paraId="6E4F43B9" w14:textId="77777777" w:rsidR="008C2F3A" w:rsidRDefault="00741EA6">
            <w:pPr>
              <w:widowControl w:val="0"/>
              <w:spacing w:after="0" w:line="276" w:lineRule="auto"/>
              <w:rPr>
                <w:b/>
                <w:bCs/>
                <w:sz w:val="24"/>
                <w:szCs w:val="24"/>
              </w:rPr>
            </w:pPr>
            <w:r>
              <w:rPr>
                <w:rFonts w:eastAsia="Calibri"/>
                <w:b/>
                <w:bCs/>
                <w:sz w:val="24"/>
                <w:szCs w:val="24"/>
              </w:rPr>
              <w:t>Obszar gospodarczy</w:t>
            </w:r>
          </w:p>
        </w:tc>
        <w:tc>
          <w:tcPr>
            <w:tcW w:w="6783" w:type="dxa"/>
            <w:tcBorders>
              <w:top w:val="single" w:sz="18" w:space="0" w:color="FFFFFF"/>
              <w:left w:val="single" w:sz="18" w:space="0" w:color="FFFFFF"/>
              <w:bottom w:val="single" w:sz="18" w:space="0" w:color="FFFFFF"/>
              <w:right w:val="single" w:sz="18" w:space="0" w:color="FFFFFF"/>
            </w:tcBorders>
            <w:shd w:val="clear" w:color="auto" w:fill="F4B083" w:themeFill="accent2" w:themeFillTint="99"/>
            <w:vAlign w:val="center"/>
          </w:tcPr>
          <w:p w14:paraId="71E60CE3" w14:textId="77777777" w:rsidR="008C2F3A" w:rsidRDefault="00741EA6">
            <w:pPr>
              <w:widowControl w:val="0"/>
              <w:spacing w:after="0" w:line="276" w:lineRule="auto"/>
              <w:rPr>
                <w:b/>
                <w:bCs/>
                <w:sz w:val="24"/>
                <w:szCs w:val="24"/>
              </w:rPr>
            </w:pPr>
            <w:r>
              <w:rPr>
                <w:rFonts w:eastAsia="Calibri"/>
                <w:b/>
                <w:bCs/>
                <w:sz w:val="24"/>
                <w:szCs w:val="24"/>
              </w:rPr>
              <w:t>Cel strategiczny 2. Silna gospodarka - atrakcyjny rynek pracy</w:t>
            </w:r>
          </w:p>
        </w:tc>
      </w:tr>
    </w:tbl>
    <w:p w14:paraId="29FE8388" w14:textId="77777777" w:rsidR="008C2F3A" w:rsidRDefault="008C2F3A">
      <w:pPr>
        <w:spacing w:after="0" w:line="276" w:lineRule="auto"/>
        <w:rPr>
          <w:sz w:val="2"/>
          <w:szCs w:val="2"/>
        </w:rPr>
      </w:pPr>
    </w:p>
    <w:tbl>
      <w:tblPr>
        <w:tblStyle w:val="Tabela-Siatka"/>
        <w:tblW w:w="9026" w:type="dxa"/>
        <w:tblLayout w:type="fixed"/>
        <w:tblLook w:val="04A0" w:firstRow="1" w:lastRow="0" w:firstColumn="1" w:lastColumn="0" w:noHBand="0" w:noVBand="1"/>
      </w:tblPr>
      <w:tblGrid>
        <w:gridCol w:w="1881"/>
        <w:gridCol w:w="528"/>
        <w:gridCol w:w="6617"/>
      </w:tblGrid>
      <w:tr w:rsidR="008C2F3A" w14:paraId="7E20D2F7" w14:textId="77777777">
        <w:trPr>
          <w:trHeight w:val="1304"/>
        </w:trPr>
        <w:tc>
          <w:tcPr>
            <w:tcW w:w="9025" w:type="dxa"/>
            <w:gridSpan w:val="3"/>
            <w:tcBorders>
              <w:top w:val="single" w:sz="12" w:space="0" w:color="8C1344"/>
              <w:left w:val="single" w:sz="12" w:space="0" w:color="8C1344"/>
              <w:bottom w:val="single" w:sz="12" w:space="0" w:color="8C1344"/>
              <w:right w:val="single" w:sz="12" w:space="0" w:color="8C1344"/>
            </w:tcBorders>
            <w:shd w:val="clear" w:color="auto" w:fill="F4B083" w:themeFill="accent2" w:themeFillTint="99"/>
            <w:vAlign w:val="center"/>
          </w:tcPr>
          <w:p w14:paraId="2408BBFE" w14:textId="77777777" w:rsidR="008C2F3A" w:rsidRDefault="00741EA6">
            <w:pPr>
              <w:widowControl w:val="0"/>
              <w:spacing w:after="0" w:line="276" w:lineRule="auto"/>
              <w:jc w:val="center"/>
              <w:rPr>
                <w:sz w:val="20"/>
                <w:szCs w:val="20"/>
              </w:rPr>
            </w:pPr>
            <w:r>
              <w:rPr>
                <w:rFonts w:eastAsia="Calibri"/>
                <w:sz w:val="20"/>
              </w:rPr>
              <w:t>Wskaźniki podmiotów wpisanych do rejestru REGON na 10 tys. ludności, jednostek nowo zarejestrowanych w rejestrze REGON na 10 tys. ludności oraz osób fizycznych prowadzących działalność gospodarczą na 1000 ludności są niższe zarówno od wskaźników krajowych jak i wojewódzkich. Wyzwaniem jest kontynuowanie polityki stymulującej rozwój gospodarczy, ze szczególnym uwzględnieniem dywersyfikacji struktury gospodarczej.</w:t>
            </w:r>
          </w:p>
        </w:tc>
      </w:tr>
      <w:tr w:rsidR="008C2F3A" w14:paraId="58FE829C" w14:textId="77777777">
        <w:trPr>
          <w:trHeight w:val="227"/>
        </w:trPr>
        <w:tc>
          <w:tcPr>
            <w:tcW w:w="9025" w:type="dxa"/>
            <w:gridSpan w:val="3"/>
            <w:tcBorders>
              <w:top w:val="single" w:sz="12" w:space="0" w:color="8C1344"/>
              <w:left w:val="single" w:sz="4" w:space="0" w:color="FFFFFF"/>
              <w:bottom w:val="nil"/>
              <w:right w:val="single" w:sz="4" w:space="0" w:color="FFFFFF"/>
            </w:tcBorders>
            <w:shd w:val="clear" w:color="auto" w:fill="FFFFFF" w:themeFill="background1"/>
            <w:vAlign w:val="center"/>
          </w:tcPr>
          <w:p w14:paraId="4C4A49D0" w14:textId="77777777" w:rsidR="008C2F3A" w:rsidRDefault="008C2F3A">
            <w:pPr>
              <w:widowControl w:val="0"/>
              <w:spacing w:after="0" w:line="276" w:lineRule="auto"/>
              <w:rPr>
                <w:sz w:val="10"/>
                <w:szCs w:val="10"/>
              </w:rPr>
            </w:pPr>
          </w:p>
        </w:tc>
      </w:tr>
      <w:tr w:rsidR="008C2F3A" w14:paraId="7F2AD285"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F4B083" w:themeFill="accent2" w:themeFillTint="99"/>
            <w:vAlign w:val="center"/>
          </w:tcPr>
          <w:p w14:paraId="36E5708A"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Wyzwanie rozwojowe</w:t>
            </w:r>
          </w:p>
        </w:tc>
        <w:tc>
          <w:tcPr>
            <w:tcW w:w="6616" w:type="dxa"/>
            <w:tcBorders>
              <w:top w:val="nil"/>
              <w:left w:val="single" w:sz="4" w:space="0" w:color="FFFFFF"/>
              <w:bottom w:val="single" w:sz="4" w:space="0" w:color="7F7F7F"/>
              <w:right w:val="single" w:sz="4" w:space="0" w:color="FFFFFF"/>
            </w:tcBorders>
            <w:vAlign w:val="center"/>
          </w:tcPr>
          <w:p w14:paraId="1B1B3E1E"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 xml:space="preserve">Wykorzystanie potencjału gospodarczego mieszkańców oraz maksymalizacja korzyści związanych z lokalizacją na przecięciu trzech dróg wojewódzkich </w:t>
            </w:r>
            <w:r>
              <w:rPr>
                <w:rFonts w:eastAsia="Calibri" w:cstheme="minorHAnsi"/>
                <w:b/>
                <w:sz w:val="20"/>
                <w:szCs w:val="20"/>
              </w:rPr>
              <w:br/>
              <w:t>nr: 542, 544 i 545</w:t>
            </w:r>
          </w:p>
        </w:tc>
      </w:tr>
      <w:tr w:rsidR="008C2F3A" w14:paraId="283A0C1D"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F4B083" w:themeFill="accent2" w:themeFillTint="99"/>
            <w:vAlign w:val="center"/>
          </w:tcPr>
          <w:p w14:paraId="28DB3F6A" w14:textId="77777777" w:rsidR="008C2F3A" w:rsidRDefault="00741EA6">
            <w:pPr>
              <w:widowControl w:val="0"/>
              <w:spacing w:after="0" w:line="276" w:lineRule="auto"/>
              <w:rPr>
                <w:rFonts w:cstheme="minorHAnsi"/>
                <w:b/>
                <w:bCs/>
                <w:sz w:val="20"/>
                <w:szCs w:val="20"/>
              </w:rPr>
            </w:pPr>
            <w:r>
              <w:rPr>
                <w:rFonts w:eastAsia="Calibri" w:cstheme="minorHAnsi"/>
                <w:b/>
                <w:bCs/>
                <w:color w:val="000000" w:themeColor="text1"/>
                <w:sz w:val="20"/>
                <w:szCs w:val="20"/>
              </w:rPr>
              <w:t>Kierunek działania 3.</w:t>
            </w:r>
          </w:p>
        </w:tc>
        <w:tc>
          <w:tcPr>
            <w:tcW w:w="6616" w:type="dxa"/>
            <w:tcBorders>
              <w:top w:val="nil"/>
              <w:left w:val="single" w:sz="4" w:space="0" w:color="FFFFFF"/>
              <w:bottom w:val="single" w:sz="4" w:space="0" w:color="7F7F7F"/>
              <w:right w:val="single" w:sz="4" w:space="0" w:color="FFFFFF"/>
            </w:tcBorders>
            <w:shd w:val="clear" w:color="auto" w:fill="F4B083" w:themeFill="accent2" w:themeFillTint="99"/>
            <w:vAlign w:val="center"/>
          </w:tcPr>
          <w:p w14:paraId="7E1C8C29"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Tworzenie warunków do rozwoju gospodarczego Gminy-Miasto Działdowo</w:t>
            </w:r>
          </w:p>
        </w:tc>
      </w:tr>
      <w:tr w:rsidR="008C2F3A" w14:paraId="4524AAAD"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55EF7AE4"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3.1</w:t>
            </w:r>
          </w:p>
        </w:tc>
        <w:tc>
          <w:tcPr>
            <w:tcW w:w="7144" w:type="dxa"/>
            <w:gridSpan w:val="2"/>
            <w:tcBorders>
              <w:top w:val="single" w:sz="4" w:space="0" w:color="7F7F7F"/>
              <w:left w:val="single" w:sz="4" w:space="0" w:color="808080"/>
              <w:bottom w:val="single" w:sz="4" w:space="0" w:color="808080"/>
              <w:right w:val="single" w:sz="4" w:space="0" w:color="FFFFFF"/>
            </w:tcBorders>
            <w:vAlign w:val="center"/>
          </w:tcPr>
          <w:p w14:paraId="5F4A6C2C" w14:textId="77777777" w:rsidR="008C2F3A" w:rsidRDefault="00741EA6">
            <w:pPr>
              <w:widowControl w:val="0"/>
              <w:spacing w:after="0" w:line="276" w:lineRule="auto"/>
              <w:rPr>
                <w:rFonts w:cstheme="minorHAnsi"/>
                <w:sz w:val="20"/>
                <w:szCs w:val="20"/>
              </w:rPr>
            </w:pPr>
            <w:r>
              <w:rPr>
                <w:rFonts w:eastAsia="Calibri" w:cstheme="minorHAnsi"/>
                <w:sz w:val="20"/>
                <w:szCs w:val="20"/>
              </w:rPr>
              <w:t>Zwiększanie atrakcyjności inwestycyjnej Miasta</w:t>
            </w:r>
          </w:p>
        </w:tc>
      </w:tr>
      <w:tr w:rsidR="008C2F3A" w14:paraId="76155034"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2AB48EC2"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3.2</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6BD56F22" w14:textId="77777777" w:rsidR="008C2F3A" w:rsidRDefault="00741EA6">
            <w:pPr>
              <w:widowControl w:val="0"/>
              <w:spacing w:after="0" w:line="276" w:lineRule="auto"/>
              <w:rPr>
                <w:rFonts w:cstheme="minorHAnsi"/>
                <w:sz w:val="20"/>
                <w:szCs w:val="20"/>
              </w:rPr>
            </w:pPr>
            <w:r>
              <w:rPr>
                <w:rFonts w:eastAsia="Calibri" w:cstheme="minorHAnsi"/>
                <w:sz w:val="20"/>
                <w:szCs w:val="20"/>
              </w:rPr>
              <w:t>Wzmacnianie poziomu przedsiębiorczości</w:t>
            </w:r>
          </w:p>
        </w:tc>
      </w:tr>
    </w:tbl>
    <w:p w14:paraId="2AB2C79D"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3063383E" w14:textId="77777777">
        <w:trPr>
          <w:trHeight w:val="680"/>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27A09B18" w14:textId="77777777" w:rsidR="008C2F3A" w:rsidRDefault="00741EA6">
            <w:pPr>
              <w:widowControl w:val="0"/>
              <w:spacing w:after="0" w:line="276" w:lineRule="auto"/>
              <w:rPr>
                <w:rFonts w:cstheme="minorHAnsi"/>
                <w:b/>
                <w:sz w:val="20"/>
                <w:szCs w:val="20"/>
              </w:rPr>
            </w:pPr>
            <w:r>
              <w:rPr>
                <w:rFonts w:eastAsia="Calibri" w:cstheme="minorHAnsi"/>
                <w:b/>
                <w:sz w:val="20"/>
                <w:szCs w:val="20"/>
              </w:rPr>
              <w:t>Kierunek działania 3.</w:t>
            </w:r>
          </w:p>
        </w:tc>
        <w:tc>
          <w:tcPr>
            <w:tcW w:w="6359" w:type="dxa"/>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576A9F04"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Tworzenie warunków do rozwoju gospodarczego Gminy-Miasto Działdowo</w:t>
            </w:r>
          </w:p>
        </w:tc>
      </w:tr>
      <w:tr w:rsidR="008C2F3A" w14:paraId="64190856"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6971698E" w14:textId="77777777" w:rsidR="008C2F3A" w:rsidRDefault="00741EA6">
            <w:pPr>
              <w:widowControl w:val="0"/>
              <w:spacing w:after="0" w:line="276" w:lineRule="auto"/>
              <w:rPr>
                <w:rFonts w:cstheme="minorHAnsi"/>
                <w:b/>
                <w:sz w:val="20"/>
                <w:szCs w:val="20"/>
              </w:rPr>
            </w:pPr>
            <w:r>
              <w:rPr>
                <w:rFonts w:eastAsia="Calibri" w:cstheme="minorHAnsi"/>
                <w:b/>
                <w:sz w:val="20"/>
                <w:szCs w:val="20"/>
              </w:rPr>
              <w:t>Cel operacyjny 3.1</w:t>
            </w:r>
          </w:p>
        </w:tc>
        <w:tc>
          <w:tcPr>
            <w:tcW w:w="6359"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3EEB4DEB" w14:textId="77777777" w:rsidR="008C2F3A" w:rsidRDefault="00741EA6">
            <w:pPr>
              <w:widowControl w:val="0"/>
              <w:spacing w:after="0" w:line="276" w:lineRule="auto"/>
              <w:rPr>
                <w:rFonts w:cstheme="minorHAnsi"/>
                <w:b/>
                <w:sz w:val="20"/>
                <w:szCs w:val="20"/>
              </w:rPr>
            </w:pPr>
            <w:r>
              <w:rPr>
                <w:rFonts w:eastAsia="Calibri" w:cstheme="minorHAnsi"/>
                <w:b/>
                <w:sz w:val="20"/>
                <w:szCs w:val="20"/>
              </w:rPr>
              <w:t>Zwiększanie atrakcyjności inwestycyjnej</w:t>
            </w:r>
          </w:p>
        </w:tc>
      </w:tr>
      <w:tr w:rsidR="008C2F3A" w14:paraId="7AB2C995"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2F61AE86" w14:textId="77777777" w:rsidR="008C2F3A" w:rsidRDefault="008C2F3A">
            <w:pPr>
              <w:pStyle w:val="Akapitzlist"/>
              <w:widowControl w:val="0"/>
              <w:numPr>
                <w:ilvl w:val="0"/>
                <w:numId w:val="47"/>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51711801"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Uzbrajanie istniejących terenów inwestycyjnych w niezbędną infrastrukturę drogową i techniczną oraz kreowanie nowych terenów przewidzianych do realizacji funkcji przemysłowych czy usługowych</w:t>
            </w:r>
          </w:p>
        </w:tc>
      </w:tr>
      <w:tr w:rsidR="008C2F3A" w14:paraId="1B9DE367"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37EC568F" w14:textId="77777777" w:rsidR="008C2F3A" w:rsidRDefault="008C2F3A">
            <w:pPr>
              <w:pStyle w:val="Akapitzlist"/>
              <w:widowControl w:val="0"/>
              <w:numPr>
                <w:ilvl w:val="0"/>
                <w:numId w:val="47"/>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00C1887D"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Tworzenie atrakcyjnych warunków do prowadzenia działalności gospodarczej w mieście w zakresie zachęt inwestycyjnych i podatkowych</w:t>
            </w:r>
          </w:p>
        </w:tc>
      </w:tr>
      <w:tr w:rsidR="008C2F3A" w14:paraId="19BE540C"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13299E8B" w14:textId="77777777" w:rsidR="008C2F3A" w:rsidRDefault="008C2F3A">
            <w:pPr>
              <w:pStyle w:val="Akapitzlist"/>
              <w:widowControl w:val="0"/>
              <w:numPr>
                <w:ilvl w:val="0"/>
                <w:numId w:val="47"/>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3EB3FB59"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Podnoszenie standardów obsługi inwestora w mieście</w:t>
            </w:r>
          </w:p>
        </w:tc>
      </w:tr>
      <w:tr w:rsidR="008C2F3A" w14:paraId="1FE2264C"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35AB0FE6" w14:textId="77777777" w:rsidR="008C2F3A" w:rsidRDefault="008C2F3A">
            <w:pPr>
              <w:pStyle w:val="Akapitzlist"/>
              <w:widowControl w:val="0"/>
              <w:numPr>
                <w:ilvl w:val="0"/>
                <w:numId w:val="47"/>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12" w:space="0" w:color="808080"/>
              <w:right w:val="single" w:sz="12" w:space="0" w:color="FFFFFF"/>
            </w:tcBorders>
            <w:vAlign w:val="center"/>
          </w:tcPr>
          <w:p w14:paraId="7E8DC597" w14:textId="77777777" w:rsidR="008C2F3A" w:rsidRDefault="00741EA6">
            <w:pPr>
              <w:widowControl w:val="0"/>
              <w:spacing w:after="0" w:line="276" w:lineRule="auto"/>
              <w:rPr>
                <w:rFonts w:cstheme="minorHAnsi"/>
                <w:sz w:val="20"/>
                <w:szCs w:val="20"/>
              </w:rPr>
            </w:pPr>
            <w:r>
              <w:rPr>
                <w:rFonts w:eastAsia="Calibri" w:cstheme="minorHAnsi"/>
                <w:sz w:val="20"/>
                <w:szCs w:val="20"/>
              </w:rPr>
              <w:t>Współpraca z instytucjami otoczenia biznesu</w:t>
            </w:r>
          </w:p>
        </w:tc>
      </w:tr>
    </w:tbl>
    <w:p w14:paraId="41E3EF93"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5177C16B" w14:textId="77777777">
        <w:trPr>
          <w:trHeight w:val="680"/>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606ABC8F" w14:textId="77777777" w:rsidR="008C2F3A" w:rsidRDefault="00741EA6">
            <w:pPr>
              <w:widowControl w:val="0"/>
              <w:spacing w:after="0" w:line="276" w:lineRule="auto"/>
              <w:rPr>
                <w:rFonts w:cstheme="minorHAnsi"/>
                <w:b/>
                <w:sz w:val="20"/>
                <w:szCs w:val="20"/>
              </w:rPr>
            </w:pPr>
            <w:r>
              <w:rPr>
                <w:rFonts w:eastAsia="Calibri" w:cstheme="minorHAnsi"/>
                <w:b/>
                <w:sz w:val="20"/>
                <w:szCs w:val="20"/>
              </w:rPr>
              <w:t>Kierunek działania 3.</w:t>
            </w:r>
          </w:p>
        </w:tc>
        <w:tc>
          <w:tcPr>
            <w:tcW w:w="6359" w:type="dxa"/>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79D091D6"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Tworzenie warunków do rozwoju gospodarczego Gminy-Miasto Działdowo</w:t>
            </w:r>
          </w:p>
        </w:tc>
      </w:tr>
      <w:tr w:rsidR="008C2F3A" w14:paraId="20FD5D2C"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7A43F751" w14:textId="77777777" w:rsidR="008C2F3A" w:rsidRDefault="00741EA6">
            <w:pPr>
              <w:widowControl w:val="0"/>
              <w:spacing w:after="0" w:line="276" w:lineRule="auto"/>
              <w:rPr>
                <w:rFonts w:cstheme="minorHAnsi"/>
                <w:b/>
                <w:sz w:val="20"/>
                <w:szCs w:val="20"/>
              </w:rPr>
            </w:pPr>
            <w:r>
              <w:rPr>
                <w:rFonts w:eastAsia="Calibri" w:cstheme="minorHAnsi"/>
                <w:b/>
                <w:sz w:val="20"/>
                <w:szCs w:val="20"/>
              </w:rPr>
              <w:t>Cel operacyjny 3.2</w:t>
            </w:r>
          </w:p>
        </w:tc>
        <w:tc>
          <w:tcPr>
            <w:tcW w:w="6359"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1C73C947" w14:textId="77777777" w:rsidR="008C2F3A" w:rsidRDefault="00741EA6">
            <w:pPr>
              <w:widowControl w:val="0"/>
              <w:spacing w:after="0" w:line="276" w:lineRule="auto"/>
              <w:rPr>
                <w:rFonts w:cstheme="minorHAnsi"/>
                <w:b/>
                <w:sz w:val="20"/>
                <w:szCs w:val="20"/>
              </w:rPr>
            </w:pPr>
            <w:r>
              <w:rPr>
                <w:rFonts w:eastAsia="Calibri" w:cstheme="minorHAnsi"/>
                <w:b/>
                <w:sz w:val="20"/>
                <w:szCs w:val="20"/>
              </w:rPr>
              <w:t>Wzmacnianie poziomu przedsiębiorczości</w:t>
            </w:r>
          </w:p>
        </w:tc>
      </w:tr>
      <w:tr w:rsidR="008C2F3A" w14:paraId="5BA8B361"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32EC1330" w14:textId="77777777" w:rsidR="008C2F3A" w:rsidRDefault="008C2F3A">
            <w:pPr>
              <w:pStyle w:val="Akapitzlist"/>
              <w:widowControl w:val="0"/>
              <w:numPr>
                <w:ilvl w:val="0"/>
                <w:numId w:val="48"/>
              </w:numPr>
              <w:spacing w:after="0" w:line="276" w:lineRule="auto"/>
              <w:jc w:val="center"/>
              <w:rPr>
                <w:rFonts w:cstheme="minorHAns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25A8E6BD" w14:textId="77777777" w:rsidR="008C2F3A" w:rsidRDefault="00741EA6">
            <w:pPr>
              <w:widowControl w:val="0"/>
              <w:spacing w:after="0" w:line="276" w:lineRule="auto"/>
              <w:rPr>
                <w:rFonts w:cstheme="minorHAnsi"/>
                <w:sz w:val="20"/>
                <w:szCs w:val="20"/>
              </w:rPr>
            </w:pPr>
            <w:r>
              <w:rPr>
                <w:rFonts w:eastAsia="Calibri" w:cstheme="minorHAnsi"/>
                <w:sz w:val="20"/>
                <w:szCs w:val="20"/>
              </w:rPr>
              <w:t>Rozwijanie działalności instytucji okołobiznesowych, realizacja funkcji stymulujących przedsiębiorczość</w:t>
            </w:r>
          </w:p>
        </w:tc>
      </w:tr>
      <w:tr w:rsidR="008C2F3A" w14:paraId="705B1CFC"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71F67E74" w14:textId="77777777" w:rsidR="008C2F3A" w:rsidRDefault="008C2F3A">
            <w:pPr>
              <w:pStyle w:val="Akapitzlist"/>
              <w:widowControl w:val="0"/>
              <w:numPr>
                <w:ilvl w:val="0"/>
                <w:numId w:val="48"/>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185E2FC3" w14:textId="77777777" w:rsidR="008C2F3A" w:rsidRDefault="00741EA6">
            <w:pPr>
              <w:widowControl w:val="0"/>
              <w:spacing w:after="0" w:line="276" w:lineRule="auto"/>
              <w:rPr>
                <w:rFonts w:cstheme="minorHAnsi"/>
                <w:sz w:val="20"/>
                <w:szCs w:val="20"/>
              </w:rPr>
            </w:pPr>
            <w:r>
              <w:rPr>
                <w:rFonts w:eastAsia="Calibri" w:cstheme="minorHAnsi"/>
                <w:sz w:val="20"/>
                <w:szCs w:val="20"/>
              </w:rPr>
              <w:t>Wspieranie i animowanie współpracy na rzecz budowy innowacyjnej gospodarki opartej na wiedzy</w:t>
            </w:r>
          </w:p>
        </w:tc>
      </w:tr>
      <w:tr w:rsidR="008C2F3A" w14:paraId="7540504B"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7273E4E2" w14:textId="77777777" w:rsidR="008C2F3A" w:rsidRDefault="008C2F3A">
            <w:pPr>
              <w:pStyle w:val="Akapitzlist"/>
              <w:widowControl w:val="0"/>
              <w:numPr>
                <w:ilvl w:val="0"/>
                <w:numId w:val="48"/>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3209D52" w14:textId="77777777" w:rsidR="008C2F3A" w:rsidRDefault="00741EA6">
            <w:pPr>
              <w:widowControl w:val="0"/>
              <w:spacing w:after="0" w:line="276" w:lineRule="auto"/>
              <w:rPr>
                <w:rFonts w:cstheme="minorHAnsi"/>
                <w:sz w:val="20"/>
                <w:szCs w:val="20"/>
              </w:rPr>
            </w:pPr>
            <w:r>
              <w:rPr>
                <w:rFonts w:eastAsia="Calibri" w:cstheme="minorHAnsi"/>
                <w:sz w:val="20"/>
                <w:szCs w:val="20"/>
              </w:rPr>
              <w:t>Promocja postawy przedsiębiorczej oraz samozatrudnienia</w:t>
            </w:r>
          </w:p>
        </w:tc>
      </w:tr>
    </w:tbl>
    <w:p w14:paraId="3F55309A" w14:textId="77777777" w:rsidR="008C2F3A" w:rsidRDefault="008C2F3A">
      <w:pPr>
        <w:spacing w:line="276" w:lineRule="auto"/>
        <w:rPr>
          <w:rFonts w:cstheme="minorHAnsi"/>
          <w:sz w:val="20"/>
          <w:szCs w:val="20"/>
        </w:rPr>
      </w:pPr>
    </w:p>
    <w:tbl>
      <w:tblPr>
        <w:tblStyle w:val="Tabela-Siatka"/>
        <w:tblW w:w="9026" w:type="dxa"/>
        <w:tblLayout w:type="fixed"/>
        <w:tblLook w:val="04A0" w:firstRow="1" w:lastRow="0" w:firstColumn="1" w:lastColumn="0" w:noHBand="0" w:noVBand="1"/>
      </w:tblPr>
      <w:tblGrid>
        <w:gridCol w:w="1881"/>
        <w:gridCol w:w="528"/>
        <w:gridCol w:w="6617"/>
      </w:tblGrid>
      <w:tr w:rsidR="008C2F3A" w14:paraId="57EACC90"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F4B083" w:themeFill="accent2" w:themeFillTint="99"/>
            <w:vAlign w:val="center"/>
          </w:tcPr>
          <w:p w14:paraId="42365864"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lastRenderedPageBreak/>
              <w:t>Wyzwanie rozwojowe</w:t>
            </w:r>
          </w:p>
        </w:tc>
        <w:tc>
          <w:tcPr>
            <w:tcW w:w="6616" w:type="dxa"/>
            <w:tcBorders>
              <w:top w:val="nil"/>
              <w:left w:val="single" w:sz="4" w:space="0" w:color="FFFFFF"/>
              <w:bottom w:val="single" w:sz="4" w:space="0" w:color="7F7F7F"/>
              <w:right w:val="single" w:sz="4" w:space="0" w:color="FFFFFF"/>
            </w:tcBorders>
            <w:vAlign w:val="center"/>
          </w:tcPr>
          <w:p w14:paraId="39E9C301"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Gminy-Miasto Działdowo liczącym się ośrodkiem osadniczym w regionie</w:t>
            </w:r>
          </w:p>
        </w:tc>
      </w:tr>
      <w:tr w:rsidR="008C2F3A" w14:paraId="016B92D4"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F4B083" w:themeFill="accent2" w:themeFillTint="99"/>
            <w:vAlign w:val="center"/>
          </w:tcPr>
          <w:p w14:paraId="65B689ED"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Kierunek działania 4.</w:t>
            </w:r>
          </w:p>
        </w:tc>
        <w:tc>
          <w:tcPr>
            <w:tcW w:w="6616" w:type="dxa"/>
            <w:tcBorders>
              <w:top w:val="nil"/>
              <w:left w:val="single" w:sz="4" w:space="0" w:color="FFFFFF"/>
              <w:bottom w:val="single" w:sz="4" w:space="0" w:color="7F7F7F"/>
              <w:right w:val="single" w:sz="4" w:space="0" w:color="FFFFFF"/>
            </w:tcBorders>
            <w:shd w:val="clear" w:color="auto" w:fill="F4B083" w:themeFill="accent2" w:themeFillTint="99"/>
            <w:vAlign w:val="center"/>
          </w:tcPr>
          <w:p w14:paraId="26D62C3B" w14:textId="77777777" w:rsidR="008C2F3A" w:rsidRDefault="00741EA6">
            <w:pPr>
              <w:widowControl w:val="0"/>
              <w:spacing w:after="0" w:line="276" w:lineRule="auto"/>
              <w:jc w:val="both"/>
              <w:rPr>
                <w:rFonts w:cstheme="minorHAnsi"/>
                <w:b/>
                <w:bCs/>
                <w:sz w:val="20"/>
                <w:szCs w:val="20"/>
              </w:rPr>
            </w:pPr>
            <w:r>
              <w:rPr>
                <w:rFonts w:eastAsia="Calibri" w:cstheme="minorHAnsi"/>
                <w:b/>
                <w:bCs/>
                <w:sz w:val="20"/>
                <w:szCs w:val="20"/>
              </w:rPr>
              <w:t>Gmina-Miasto Działdowo jako wyróżniające się miasto powiatowe województwa warmińsko-mazurskiego</w:t>
            </w:r>
          </w:p>
        </w:tc>
      </w:tr>
      <w:tr w:rsidR="008C2F3A" w14:paraId="091DC1E5"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16EC75C2"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4.1</w:t>
            </w:r>
          </w:p>
        </w:tc>
        <w:tc>
          <w:tcPr>
            <w:tcW w:w="7144" w:type="dxa"/>
            <w:gridSpan w:val="2"/>
            <w:tcBorders>
              <w:top w:val="single" w:sz="4" w:space="0" w:color="7F7F7F"/>
              <w:left w:val="single" w:sz="4" w:space="0" w:color="808080"/>
              <w:bottom w:val="single" w:sz="4" w:space="0" w:color="808080"/>
              <w:right w:val="single" w:sz="4" w:space="0" w:color="FFFFFF"/>
            </w:tcBorders>
            <w:vAlign w:val="center"/>
          </w:tcPr>
          <w:p w14:paraId="086E4370" w14:textId="77777777" w:rsidR="008C2F3A" w:rsidRDefault="00741EA6">
            <w:pPr>
              <w:widowControl w:val="0"/>
              <w:spacing w:after="0" w:line="276" w:lineRule="auto"/>
              <w:rPr>
                <w:rFonts w:cstheme="minorHAnsi"/>
                <w:sz w:val="20"/>
                <w:szCs w:val="20"/>
              </w:rPr>
            </w:pPr>
            <w:r>
              <w:rPr>
                <w:rFonts w:eastAsia="Calibri" w:cstheme="minorHAnsi"/>
                <w:sz w:val="20"/>
                <w:szCs w:val="20"/>
              </w:rPr>
              <w:t>Budowanie rangi ośrodka miejskiego</w:t>
            </w:r>
          </w:p>
        </w:tc>
      </w:tr>
      <w:tr w:rsidR="008C2F3A" w14:paraId="1C22F4B9"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55A431BD"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4.2</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1715030E" w14:textId="77777777" w:rsidR="008C2F3A" w:rsidRDefault="00741EA6">
            <w:pPr>
              <w:widowControl w:val="0"/>
              <w:spacing w:after="0" w:line="276" w:lineRule="auto"/>
              <w:rPr>
                <w:rFonts w:cstheme="minorHAnsi"/>
                <w:sz w:val="20"/>
                <w:szCs w:val="20"/>
              </w:rPr>
            </w:pPr>
            <w:r>
              <w:rPr>
                <w:rFonts w:eastAsia="Calibri" w:cstheme="minorHAnsi"/>
                <w:sz w:val="20"/>
                <w:szCs w:val="20"/>
              </w:rPr>
              <w:t>Rozwój instytucjonalny samorządu Gminy-Miasto Działdowo</w:t>
            </w:r>
          </w:p>
        </w:tc>
      </w:tr>
      <w:tr w:rsidR="008C2F3A" w14:paraId="6797EBD8"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04131F5F"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4.3</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6CA741E5" w14:textId="77777777" w:rsidR="008C2F3A" w:rsidRDefault="00741EA6">
            <w:pPr>
              <w:widowControl w:val="0"/>
              <w:spacing w:after="0" w:line="276" w:lineRule="auto"/>
              <w:rPr>
                <w:rFonts w:cstheme="minorHAnsi"/>
                <w:sz w:val="20"/>
                <w:szCs w:val="20"/>
              </w:rPr>
            </w:pPr>
            <w:r>
              <w:rPr>
                <w:rFonts w:eastAsia="Calibri" w:cstheme="minorHAnsi"/>
                <w:sz w:val="20"/>
                <w:szCs w:val="20"/>
              </w:rPr>
              <w:t>Marketing terytorialny i promocja Gminy-Miasto Działdowo</w:t>
            </w:r>
          </w:p>
        </w:tc>
      </w:tr>
    </w:tbl>
    <w:p w14:paraId="4A3FAED6"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31"/>
        <w:gridCol w:w="1597"/>
        <w:gridCol w:w="6615"/>
      </w:tblGrid>
      <w:tr w:rsidR="008C2F3A" w14:paraId="6D5847CF" w14:textId="77777777">
        <w:trPr>
          <w:trHeight w:val="680"/>
        </w:trPr>
        <w:tc>
          <w:tcPr>
            <w:tcW w:w="2428" w:type="dxa"/>
            <w:gridSpan w:val="2"/>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08231AC4" w14:textId="77777777" w:rsidR="008C2F3A" w:rsidRDefault="00741EA6">
            <w:pPr>
              <w:widowControl w:val="0"/>
              <w:spacing w:after="0" w:line="276" w:lineRule="auto"/>
              <w:rPr>
                <w:rFonts w:cstheme="minorHAnsi"/>
                <w:b/>
                <w:sz w:val="20"/>
                <w:szCs w:val="20"/>
              </w:rPr>
            </w:pPr>
            <w:r>
              <w:rPr>
                <w:rFonts w:eastAsia="Calibri" w:cstheme="minorHAnsi"/>
                <w:b/>
                <w:sz w:val="20"/>
                <w:szCs w:val="20"/>
              </w:rPr>
              <w:t>Kierunek działania 4.</w:t>
            </w:r>
          </w:p>
        </w:tc>
        <w:tc>
          <w:tcPr>
            <w:tcW w:w="6614" w:type="dxa"/>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45C68E92"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Gmina-Miasto Działdowo jako wyróżniające się miasto powiatowe województwa warmińsko-mazurskiego</w:t>
            </w:r>
          </w:p>
        </w:tc>
      </w:tr>
      <w:tr w:rsidR="008C2F3A" w14:paraId="1E7A8F68" w14:textId="77777777">
        <w:trPr>
          <w:trHeight w:val="454"/>
        </w:trPr>
        <w:tc>
          <w:tcPr>
            <w:tcW w:w="2428" w:type="dxa"/>
            <w:gridSpan w:val="2"/>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6EC7C90E" w14:textId="77777777" w:rsidR="008C2F3A" w:rsidRDefault="00741EA6">
            <w:pPr>
              <w:widowControl w:val="0"/>
              <w:spacing w:after="0" w:line="276" w:lineRule="auto"/>
              <w:rPr>
                <w:rFonts w:cstheme="minorHAnsi"/>
                <w:b/>
                <w:sz w:val="20"/>
                <w:szCs w:val="20"/>
              </w:rPr>
            </w:pPr>
            <w:r>
              <w:rPr>
                <w:rFonts w:eastAsia="Calibri" w:cstheme="minorHAnsi"/>
                <w:b/>
                <w:sz w:val="20"/>
                <w:szCs w:val="20"/>
              </w:rPr>
              <w:t>Cel operacyjny 4.1</w:t>
            </w:r>
          </w:p>
        </w:tc>
        <w:tc>
          <w:tcPr>
            <w:tcW w:w="6614"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01791DD8" w14:textId="77777777" w:rsidR="008C2F3A" w:rsidRDefault="00741EA6">
            <w:pPr>
              <w:widowControl w:val="0"/>
              <w:spacing w:after="0" w:line="276" w:lineRule="auto"/>
              <w:rPr>
                <w:rFonts w:cstheme="minorHAnsi"/>
                <w:b/>
                <w:sz w:val="20"/>
                <w:szCs w:val="20"/>
              </w:rPr>
            </w:pPr>
            <w:r>
              <w:rPr>
                <w:rFonts w:eastAsia="Calibri" w:cstheme="minorHAnsi"/>
                <w:b/>
                <w:sz w:val="20"/>
                <w:szCs w:val="20"/>
              </w:rPr>
              <w:t>Budowanie rangi ośrodka miejskiego</w:t>
            </w:r>
          </w:p>
        </w:tc>
      </w:tr>
      <w:tr w:rsidR="008C2F3A" w14:paraId="4AE64F49" w14:textId="77777777">
        <w:trPr>
          <w:trHeight w:val="454"/>
        </w:trPr>
        <w:tc>
          <w:tcPr>
            <w:tcW w:w="831"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5EDC5B80" w14:textId="77777777" w:rsidR="008C2F3A" w:rsidRDefault="008C2F3A">
            <w:pPr>
              <w:pStyle w:val="Akapitzlist"/>
              <w:widowControl w:val="0"/>
              <w:numPr>
                <w:ilvl w:val="0"/>
                <w:numId w:val="49"/>
              </w:numPr>
              <w:spacing w:after="0" w:line="276" w:lineRule="auto"/>
              <w:jc w:val="center"/>
              <w:rPr>
                <w:rFonts w:cstheme="minorHAnsi"/>
                <w:sz w:val="20"/>
                <w:szCs w:val="20"/>
              </w:rPr>
            </w:pPr>
          </w:p>
        </w:tc>
        <w:tc>
          <w:tcPr>
            <w:tcW w:w="8211" w:type="dxa"/>
            <w:gridSpan w:val="2"/>
            <w:tcBorders>
              <w:top w:val="single" w:sz="12" w:space="0" w:color="FFFFFF"/>
              <w:left w:val="single" w:sz="12" w:space="0" w:color="FFFFFF"/>
              <w:bottom w:val="single" w:sz="4" w:space="0" w:color="808080"/>
              <w:right w:val="single" w:sz="12" w:space="0" w:color="FFFFFF"/>
            </w:tcBorders>
            <w:vAlign w:val="center"/>
          </w:tcPr>
          <w:p w14:paraId="46AF3739"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Budowanie strefy oddziaływania miasta na teren byłego województwa ciechanowskiego m.in. poprzez aktywne współtworzenie OF Południowe Mazury</w:t>
            </w:r>
          </w:p>
        </w:tc>
      </w:tr>
      <w:tr w:rsidR="008C2F3A" w14:paraId="4C067D56" w14:textId="77777777">
        <w:trPr>
          <w:trHeight w:val="454"/>
        </w:trPr>
        <w:tc>
          <w:tcPr>
            <w:tcW w:w="831"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007C8B99" w14:textId="77777777" w:rsidR="008C2F3A" w:rsidRDefault="008C2F3A">
            <w:pPr>
              <w:pStyle w:val="Akapitzlist"/>
              <w:widowControl w:val="0"/>
              <w:numPr>
                <w:ilvl w:val="0"/>
                <w:numId w:val="49"/>
              </w:numPr>
              <w:spacing w:after="0" w:line="276" w:lineRule="auto"/>
              <w:jc w:val="center"/>
              <w:rPr>
                <w:rFonts w:cstheme="minorHAnsi"/>
                <w:sz w:val="20"/>
                <w:szCs w:val="20"/>
              </w:rPr>
            </w:pPr>
          </w:p>
        </w:tc>
        <w:tc>
          <w:tcPr>
            <w:tcW w:w="8211" w:type="dxa"/>
            <w:gridSpan w:val="2"/>
            <w:tcBorders>
              <w:top w:val="single" w:sz="4" w:space="0" w:color="808080"/>
              <w:left w:val="single" w:sz="12" w:space="0" w:color="FFFFFF"/>
              <w:bottom w:val="single" w:sz="12" w:space="0" w:color="808080"/>
              <w:right w:val="single" w:sz="12" w:space="0" w:color="FFFFFF"/>
            </w:tcBorders>
            <w:vAlign w:val="center"/>
          </w:tcPr>
          <w:p w14:paraId="45042B86" w14:textId="77777777" w:rsidR="008C2F3A" w:rsidRDefault="00741EA6">
            <w:pPr>
              <w:widowControl w:val="0"/>
              <w:spacing w:after="0" w:line="276" w:lineRule="auto"/>
              <w:rPr>
                <w:rFonts w:cstheme="minorHAnsi"/>
                <w:sz w:val="20"/>
                <w:szCs w:val="20"/>
              </w:rPr>
            </w:pPr>
            <w:r>
              <w:rPr>
                <w:rFonts w:eastAsia="Calibri" w:cstheme="minorHAnsi"/>
                <w:sz w:val="20"/>
                <w:szCs w:val="20"/>
              </w:rPr>
              <w:t>Aktywny lobbing i kooperacja z samorządem oraz administracją publiczną na rzecz rozwijania potencjału Gminy-Miasto Działdowo</w:t>
            </w:r>
          </w:p>
        </w:tc>
      </w:tr>
    </w:tbl>
    <w:p w14:paraId="30032063"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20A4929B" w14:textId="77777777">
        <w:trPr>
          <w:trHeight w:val="680"/>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02FE4F22" w14:textId="77777777" w:rsidR="008C2F3A" w:rsidRDefault="00741EA6">
            <w:pPr>
              <w:widowControl w:val="0"/>
              <w:spacing w:after="0" w:line="276" w:lineRule="auto"/>
              <w:rPr>
                <w:rFonts w:cstheme="minorHAnsi"/>
                <w:b/>
                <w:sz w:val="20"/>
                <w:szCs w:val="20"/>
              </w:rPr>
            </w:pPr>
            <w:r>
              <w:rPr>
                <w:rFonts w:eastAsia="Calibri" w:cstheme="minorHAnsi"/>
                <w:b/>
                <w:sz w:val="20"/>
                <w:szCs w:val="20"/>
              </w:rPr>
              <w:t>Kierunek działania 4.</w:t>
            </w:r>
          </w:p>
        </w:tc>
        <w:tc>
          <w:tcPr>
            <w:tcW w:w="6359" w:type="dxa"/>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712E84AB"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Gmina-Miasto Działdowo jako wyróżniające się miasto powiatowe województwa warmińsko-mazurskiego</w:t>
            </w:r>
          </w:p>
        </w:tc>
      </w:tr>
      <w:tr w:rsidR="008C2F3A" w14:paraId="128A2AE3"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6498FFE0" w14:textId="77777777" w:rsidR="008C2F3A" w:rsidRDefault="00741EA6">
            <w:pPr>
              <w:widowControl w:val="0"/>
              <w:spacing w:after="0" w:line="276" w:lineRule="auto"/>
              <w:rPr>
                <w:rFonts w:cstheme="minorHAnsi"/>
                <w:b/>
                <w:sz w:val="20"/>
                <w:szCs w:val="20"/>
              </w:rPr>
            </w:pPr>
            <w:r>
              <w:rPr>
                <w:rFonts w:eastAsia="Calibri" w:cstheme="minorHAnsi"/>
                <w:b/>
                <w:sz w:val="20"/>
                <w:szCs w:val="20"/>
              </w:rPr>
              <w:t>Cel operacyjny 4.2</w:t>
            </w:r>
          </w:p>
        </w:tc>
        <w:tc>
          <w:tcPr>
            <w:tcW w:w="6359"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5C9D1DB9" w14:textId="77777777" w:rsidR="008C2F3A" w:rsidRDefault="00741EA6">
            <w:pPr>
              <w:widowControl w:val="0"/>
              <w:spacing w:after="0" w:line="276" w:lineRule="auto"/>
              <w:rPr>
                <w:rFonts w:cstheme="minorHAnsi"/>
                <w:b/>
                <w:sz w:val="20"/>
                <w:szCs w:val="20"/>
              </w:rPr>
            </w:pPr>
            <w:r>
              <w:rPr>
                <w:rFonts w:eastAsia="Calibri" w:cstheme="minorHAnsi"/>
                <w:b/>
                <w:sz w:val="20"/>
                <w:szCs w:val="20"/>
              </w:rPr>
              <w:t>Rozwój instytucjonalny Gminy-Miasto Działdowo</w:t>
            </w:r>
          </w:p>
        </w:tc>
      </w:tr>
      <w:tr w:rsidR="008C2F3A" w14:paraId="53B32FFB"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599BF06C"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4E6354A5" w14:textId="77777777" w:rsidR="008C2F3A" w:rsidRDefault="00741EA6">
            <w:pPr>
              <w:widowControl w:val="0"/>
              <w:spacing w:after="0" w:line="276" w:lineRule="auto"/>
              <w:rPr>
                <w:rFonts w:cstheme="minorHAnsi"/>
                <w:sz w:val="20"/>
                <w:szCs w:val="20"/>
              </w:rPr>
            </w:pPr>
            <w:r>
              <w:rPr>
                <w:rFonts w:eastAsia="Calibri" w:cstheme="minorHAnsi"/>
                <w:sz w:val="20"/>
                <w:szCs w:val="20"/>
              </w:rPr>
              <w:t>Realizacja działań na rzecz podnoszenia sprawności funkcjonowania administracji samorządowej</w:t>
            </w:r>
          </w:p>
        </w:tc>
      </w:tr>
      <w:tr w:rsidR="008C2F3A" w14:paraId="06622401"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1C449B8F"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0F107B98" w14:textId="77777777" w:rsidR="008C2F3A" w:rsidRDefault="00741EA6">
            <w:pPr>
              <w:widowControl w:val="0"/>
              <w:spacing w:after="0" w:line="276" w:lineRule="auto"/>
              <w:rPr>
                <w:rFonts w:cstheme="minorHAnsi"/>
                <w:sz w:val="20"/>
                <w:szCs w:val="20"/>
              </w:rPr>
            </w:pPr>
            <w:r>
              <w:rPr>
                <w:rFonts w:eastAsia="Calibri" w:cstheme="minorHAnsi"/>
                <w:sz w:val="20"/>
                <w:szCs w:val="20"/>
              </w:rPr>
              <w:t>Rozwój e-administracji (zintensyfikowanie działań związanych z rozwojem technologii cyfrowych, zwiększeniem dostępności do usług teleinformatycznych)</w:t>
            </w:r>
          </w:p>
        </w:tc>
      </w:tr>
      <w:tr w:rsidR="008C2F3A" w14:paraId="61B94CBD"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7E0BED29"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2A9643F1" w14:textId="77777777" w:rsidR="008C2F3A" w:rsidRDefault="00741EA6">
            <w:pPr>
              <w:widowControl w:val="0"/>
              <w:spacing w:after="0" w:line="276" w:lineRule="auto"/>
              <w:rPr>
                <w:rFonts w:cstheme="minorHAnsi"/>
                <w:sz w:val="20"/>
                <w:szCs w:val="20"/>
              </w:rPr>
            </w:pPr>
            <w:r>
              <w:rPr>
                <w:rFonts w:eastAsia="Calibri" w:cstheme="minorHAnsi"/>
                <w:sz w:val="20"/>
                <w:szCs w:val="20"/>
              </w:rPr>
              <w:t>Cyfryzacja zasobów gminnych</w:t>
            </w:r>
          </w:p>
        </w:tc>
      </w:tr>
      <w:tr w:rsidR="008C2F3A" w14:paraId="07E6FF19"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1CC1E6D9"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55C1D3CB" w14:textId="77777777" w:rsidR="008C2F3A" w:rsidRDefault="00741EA6">
            <w:pPr>
              <w:widowControl w:val="0"/>
              <w:spacing w:after="0" w:line="276" w:lineRule="auto"/>
              <w:rPr>
                <w:rFonts w:cstheme="minorHAnsi"/>
                <w:sz w:val="20"/>
                <w:szCs w:val="20"/>
              </w:rPr>
            </w:pPr>
            <w:r>
              <w:rPr>
                <w:rFonts w:eastAsia="Calibri" w:cstheme="minorHAnsi"/>
                <w:sz w:val="20"/>
                <w:szCs w:val="20"/>
              </w:rPr>
              <w:t>Doposażenie sprzętowe Urzędu Miasta Gminy-Miasto Działdowo w kontekście świadczenia usług online</w:t>
            </w:r>
          </w:p>
        </w:tc>
      </w:tr>
      <w:tr w:rsidR="008C2F3A" w14:paraId="1CC86C9E"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43D50838"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5EA937A4" w14:textId="77777777" w:rsidR="008C2F3A" w:rsidRDefault="00741EA6">
            <w:pPr>
              <w:widowControl w:val="0"/>
              <w:spacing w:after="0" w:line="276" w:lineRule="auto"/>
              <w:rPr>
                <w:rFonts w:cstheme="minorHAnsi"/>
                <w:sz w:val="20"/>
                <w:szCs w:val="20"/>
              </w:rPr>
            </w:pPr>
            <w:r>
              <w:rPr>
                <w:rFonts w:eastAsia="Calibri" w:cstheme="minorHAnsi"/>
                <w:sz w:val="20"/>
                <w:szCs w:val="20"/>
              </w:rPr>
              <w:t>Wzmocnienie kompetencji cyfrowych kadr i pracowników samorządowych oraz mieszkańców</w:t>
            </w:r>
          </w:p>
        </w:tc>
      </w:tr>
      <w:tr w:rsidR="008C2F3A" w14:paraId="448D690C"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4FFB9B4D"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0281B1C4" w14:textId="77777777" w:rsidR="008C2F3A" w:rsidRDefault="00741EA6">
            <w:pPr>
              <w:widowControl w:val="0"/>
              <w:spacing w:after="0" w:line="276" w:lineRule="auto"/>
              <w:rPr>
                <w:rFonts w:cstheme="minorHAnsi"/>
                <w:sz w:val="20"/>
                <w:szCs w:val="20"/>
              </w:rPr>
            </w:pPr>
            <w:r>
              <w:rPr>
                <w:rFonts w:eastAsia="Calibri" w:cstheme="minorHAnsi"/>
                <w:sz w:val="20"/>
                <w:szCs w:val="20"/>
              </w:rPr>
              <w:t>Poprawienie efektywności - współpraca między Urzędem Miejskim i jego jednostkami</w:t>
            </w:r>
          </w:p>
        </w:tc>
      </w:tr>
      <w:tr w:rsidR="008C2F3A" w14:paraId="43CFABA5"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0003B7B9"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29ABEDD4" w14:textId="77777777" w:rsidR="008C2F3A" w:rsidRDefault="00741EA6">
            <w:pPr>
              <w:widowControl w:val="0"/>
              <w:spacing w:after="0" w:line="276" w:lineRule="auto"/>
              <w:rPr>
                <w:rFonts w:cstheme="minorHAnsi"/>
                <w:sz w:val="20"/>
                <w:szCs w:val="20"/>
              </w:rPr>
            </w:pPr>
            <w:r>
              <w:rPr>
                <w:rFonts w:eastAsia="Calibri" w:cstheme="minorHAnsi"/>
                <w:sz w:val="20"/>
                <w:szCs w:val="20"/>
              </w:rPr>
              <w:t>Intensyfikacja współpracy zagranicznej i partnerskiej miasta</w:t>
            </w:r>
          </w:p>
        </w:tc>
      </w:tr>
      <w:tr w:rsidR="008C2F3A" w14:paraId="1E86BAB9"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10F8A123" w14:textId="77777777" w:rsidR="008C2F3A" w:rsidRDefault="008C2F3A">
            <w:pPr>
              <w:pStyle w:val="Akapitzlist"/>
              <w:widowControl w:val="0"/>
              <w:numPr>
                <w:ilvl w:val="0"/>
                <w:numId w:val="50"/>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2D4A82C0" w14:textId="77777777" w:rsidR="008C2F3A" w:rsidRDefault="00741EA6">
            <w:pPr>
              <w:widowControl w:val="0"/>
              <w:spacing w:after="0" w:line="276" w:lineRule="auto"/>
              <w:rPr>
                <w:rFonts w:cstheme="minorHAnsi"/>
                <w:sz w:val="20"/>
                <w:szCs w:val="20"/>
              </w:rPr>
            </w:pPr>
            <w:r>
              <w:rPr>
                <w:rFonts w:eastAsia="Calibri" w:cstheme="minorHAnsi"/>
                <w:sz w:val="20"/>
                <w:szCs w:val="20"/>
              </w:rPr>
              <w:t>Wdrażanie nowych standardów i procedur mających na celu usprawnienie funkcjonowania administracji samorządowej</w:t>
            </w:r>
          </w:p>
        </w:tc>
      </w:tr>
    </w:tbl>
    <w:p w14:paraId="31B5FCD0" w14:textId="77777777" w:rsidR="008C2F3A" w:rsidRDefault="008C2F3A">
      <w:pPr>
        <w:spacing w:line="276" w:lineRule="auto"/>
        <w:rPr>
          <w:rFonts w:cstheme="minorHAnsi"/>
          <w:sz w:val="20"/>
          <w:szCs w:val="20"/>
        </w:rPr>
      </w:pPr>
    </w:p>
    <w:p w14:paraId="2DB0747B" w14:textId="77777777" w:rsidR="008C2F3A" w:rsidRDefault="00741EA6">
      <w:pPr>
        <w:spacing w:after="0" w:line="240" w:lineRule="auto"/>
        <w:rPr>
          <w:rFonts w:cstheme="minorHAnsi"/>
          <w:sz w:val="20"/>
          <w:szCs w:val="20"/>
        </w:rPr>
      </w:pPr>
      <w:r>
        <w:br w:type="page"/>
      </w:r>
    </w:p>
    <w:p w14:paraId="65716002"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01D6B85C" w14:textId="77777777">
        <w:trPr>
          <w:trHeight w:val="680"/>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497D17F3" w14:textId="77777777" w:rsidR="008C2F3A" w:rsidRDefault="00741EA6">
            <w:pPr>
              <w:widowControl w:val="0"/>
              <w:spacing w:after="0" w:line="276" w:lineRule="auto"/>
              <w:rPr>
                <w:rFonts w:cstheme="minorHAnsi"/>
                <w:b/>
                <w:sz w:val="20"/>
                <w:szCs w:val="20"/>
              </w:rPr>
            </w:pPr>
            <w:r>
              <w:rPr>
                <w:rFonts w:eastAsia="Calibri" w:cstheme="minorHAnsi"/>
                <w:b/>
                <w:sz w:val="20"/>
                <w:szCs w:val="20"/>
              </w:rPr>
              <w:t>Kierunek działania 4.</w:t>
            </w:r>
          </w:p>
        </w:tc>
        <w:tc>
          <w:tcPr>
            <w:tcW w:w="6359" w:type="dxa"/>
            <w:tcBorders>
              <w:top w:val="single" w:sz="12" w:space="0" w:color="FFFFFF"/>
              <w:left w:val="single" w:sz="12" w:space="0" w:color="FFFFFF"/>
              <w:bottom w:val="single" w:sz="12" w:space="0" w:color="FFFFFF"/>
              <w:right w:val="single" w:sz="12" w:space="0" w:color="FFFFFF"/>
            </w:tcBorders>
            <w:shd w:val="clear" w:color="auto" w:fill="F4B083" w:themeFill="accent2" w:themeFillTint="99"/>
            <w:vAlign w:val="center"/>
          </w:tcPr>
          <w:p w14:paraId="5F0C9C58"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Gmina-Miasto Działdowo jako wyróżniające się miasto powiatowe województwa warmińsko-mazurskiego</w:t>
            </w:r>
          </w:p>
        </w:tc>
      </w:tr>
      <w:tr w:rsidR="008C2F3A" w14:paraId="1B283E8B"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256B537A" w14:textId="77777777" w:rsidR="008C2F3A" w:rsidRDefault="00741EA6">
            <w:pPr>
              <w:widowControl w:val="0"/>
              <w:spacing w:after="0" w:line="276" w:lineRule="auto"/>
              <w:rPr>
                <w:rFonts w:cstheme="minorHAnsi"/>
                <w:b/>
                <w:bCs/>
                <w:sz w:val="20"/>
                <w:szCs w:val="20"/>
              </w:rPr>
            </w:pPr>
            <w:r>
              <w:rPr>
                <w:rFonts w:eastAsia="Calibri" w:cstheme="minorHAnsi"/>
                <w:b/>
                <w:sz w:val="20"/>
                <w:szCs w:val="20"/>
              </w:rPr>
              <w:t>Cel operacyjny 4.3</w:t>
            </w:r>
          </w:p>
        </w:tc>
        <w:tc>
          <w:tcPr>
            <w:tcW w:w="6359"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216E2FB0" w14:textId="77777777" w:rsidR="008C2F3A" w:rsidRDefault="00741EA6">
            <w:pPr>
              <w:widowControl w:val="0"/>
              <w:spacing w:after="0" w:line="276" w:lineRule="auto"/>
              <w:rPr>
                <w:rFonts w:cstheme="minorHAnsi"/>
                <w:b/>
                <w:sz w:val="20"/>
                <w:szCs w:val="20"/>
              </w:rPr>
            </w:pPr>
            <w:r>
              <w:rPr>
                <w:rFonts w:eastAsia="Calibri" w:cstheme="minorHAnsi"/>
                <w:b/>
                <w:sz w:val="20"/>
                <w:szCs w:val="20"/>
              </w:rPr>
              <w:t>Marketing terytorialny i promocja Gminy-Miasto Działdowo</w:t>
            </w:r>
          </w:p>
        </w:tc>
      </w:tr>
      <w:tr w:rsidR="008C2F3A" w14:paraId="0353AD0A"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71F41889" w14:textId="77777777" w:rsidR="008C2F3A" w:rsidRDefault="008C2F3A">
            <w:pPr>
              <w:pStyle w:val="Akapitzlist"/>
              <w:widowControl w:val="0"/>
              <w:numPr>
                <w:ilvl w:val="0"/>
                <w:numId w:val="51"/>
              </w:numPr>
              <w:spacing w:after="0" w:line="276" w:lineRule="auto"/>
              <w:jc w:val="center"/>
              <w:rPr>
                <w:rFonts w:cstheme="minorHAns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3C5E28E5" w14:textId="77777777" w:rsidR="008C2F3A" w:rsidRDefault="00741EA6">
            <w:pPr>
              <w:widowControl w:val="0"/>
              <w:spacing w:after="0" w:line="276" w:lineRule="auto"/>
              <w:rPr>
                <w:rFonts w:cstheme="minorHAnsi"/>
                <w:sz w:val="20"/>
                <w:szCs w:val="20"/>
              </w:rPr>
            </w:pPr>
            <w:r>
              <w:rPr>
                <w:rFonts w:eastAsia="Calibri" w:cstheme="minorHAnsi"/>
                <w:sz w:val="20"/>
                <w:szCs w:val="20"/>
              </w:rPr>
              <w:t>Rozwijanie marki Gminy-Miasto Działdowo</w:t>
            </w:r>
          </w:p>
        </w:tc>
      </w:tr>
      <w:tr w:rsidR="008C2F3A" w14:paraId="326D018A"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3C2215ED" w14:textId="77777777" w:rsidR="008C2F3A" w:rsidRDefault="008C2F3A">
            <w:pPr>
              <w:pStyle w:val="Akapitzlist"/>
              <w:widowControl w:val="0"/>
              <w:numPr>
                <w:ilvl w:val="0"/>
                <w:numId w:val="51"/>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02AFEEE9" w14:textId="77777777" w:rsidR="008C2F3A" w:rsidRDefault="00741EA6">
            <w:pPr>
              <w:widowControl w:val="0"/>
              <w:spacing w:after="0" w:line="276" w:lineRule="auto"/>
              <w:rPr>
                <w:rFonts w:cstheme="minorHAnsi"/>
                <w:sz w:val="20"/>
                <w:szCs w:val="20"/>
              </w:rPr>
            </w:pPr>
            <w:r>
              <w:rPr>
                <w:rFonts w:eastAsia="Calibri" w:cstheme="minorHAnsi"/>
                <w:sz w:val="20"/>
                <w:szCs w:val="20"/>
              </w:rPr>
              <w:t>Budowanie marki Gminy-Miasto Działdowo jako destynacji turystycznej (krótkopobytowej)</w:t>
            </w:r>
          </w:p>
        </w:tc>
      </w:tr>
      <w:tr w:rsidR="008C2F3A" w14:paraId="65189E37"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1AE0DB03" w14:textId="77777777" w:rsidR="008C2F3A" w:rsidRDefault="008C2F3A">
            <w:pPr>
              <w:pStyle w:val="Akapitzlist"/>
              <w:widowControl w:val="0"/>
              <w:numPr>
                <w:ilvl w:val="0"/>
                <w:numId w:val="51"/>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3F3EBE55" w14:textId="77777777" w:rsidR="008C2F3A" w:rsidRDefault="00741EA6">
            <w:pPr>
              <w:widowControl w:val="0"/>
              <w:spacing w:after="0" w:line="276" w:lineRule="auto"/>
              <w:rPr>
                <w:rFonts w:cstheme="minorHAnsi"/>
                <w:sz w:val="20"/>
                <w:szCs w:val="20"/>
              </w:rPr>
            </w:pPr>
            <w:r>
              <w:rPr>
                <w:rFonts w:eastAsia="Calibri" w:cstheme="minorHAnsi"/>
                <w:sz w:val="20"/>
                <w:szCs w:val="20"/>
              </w:rPr>
              <w:t>Prowadzenie zintegrowanych działań promocyjnych i informacyjnych ukierunkowanych na wzrost rozpoznawalności turystycznej i gospodarczej</w:t>
            </w:r>
          </w:p>
        </w:tc>
      </w:tr>
      <w:tr w:rsidR="008C2F3A" w14:paraId="17B64F54"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FBE4D5" w:themeFill="accent2" w:themeFillTint="33"/>
            <w:vAlign w:val="center"/>
          </w:tcPr>
          <w:p w14:paraId="7C7A8DED" w14:textId="77777777" w:rsidR="008C2F3A" w:rsidRDefault="008C2F3A">
            <w:pPr>
              <w:pStyle w:val="Akapitzlist"/>
              <w:widowControl w:val="0"/>
              <w:numPr>
                <w:ilvl w:val="0"/>
                <w:numId w:val="51"/>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12" w:space="0" w:color="808080"/>
              <w:right w:val="single" w:sz="12" w:space="0" w:color="FFFFFF"/>
            </w:tcBorders>
            <w:vAlign w:val="center"/>
          </w:tcPr>
          <w:p w14:paraId="04A3B729" w14:textId="77777777" w:rsidR="008C2F3A" w:rsidRDefault="00741EA6">
            <w:pPr>
              <w:widowControl w:val="0"/>
              <w:spacing w:after="0" w:line="276" w:lineRule="auto"/>
              <w:rPr>
                <w:rFonts w:cstheme="minorHAnsi"/>
                <w:sz w:val="20"/>
                <w:szCs w:val="20"/>
              </w:rPr>
            </w:pPr>
            <w:r>
              <w:rPr>
                <w:rFonts w:eastAsia="Calibri" w:cstheme="minorHAnsi"/>
                <w:sz w:val="20"/>
                <w:szCs w:val="20"/>
              </w:rPr>
              <w:t>Uczestnictwo w branżowych targach, konferencjach i misjach gospodarczych promujących Gminę-Miasto Działdowo</w:t>
            </w:r>
          </w:p>
        </w:tc>
      </w:tr>
    </w:tbl>
    <w:p w14:paraId="480DFC2B" w14:textId="77777777" w:rsidR="008C2F3A" w:rsidRDefault="008C2F3A">
      <w:pPr>
        <w:spacing w:line="276" w:lineRule="auto"/>
      </w:pPr>
    </w:p>
    <w:p w14:paraId="5B8FCF5E" w14:textId="77777777" w:rsidR="008C2F3A" w:rsidRDefault="00741EA6">
      <w:pPr>
        <w:spacing w:line="276" w:lineRule="auto"/>
      </w:pPr>
      <w:r>
        <w:br w:type="page"/>
      </w:r>
    </w:p>
    <w:p w14:paraId="37132982" w14:textId="77777777" w:rsidR="008C2F3A" w:rsidRDefault="008C2F3A">
      <w:pPr>
        <w:spacing w:line="276" w:lineRule="auto"/>
      </w:pPr>
    </w:p>
    <w:tbl>
      <w:tblPr>
        <w:tblStyle w:val="Tabela-Siatka"/>
        <w:tblW w:w="9026" w:type="dxa"/>
        <w:tblLayout w:type="fixed"/>
        <w:tblLook w:val="04A0" w:firstRow="1" w:lastRow="0" w:firstColumn="1" w:lastColumn="0" w:noHBand="0" w:noVBand="1"/>
      </w:tblPr>
      <w:tblGrid>
        <w:gridCol w:w="2242"/>
        <w:gridCol w:w="6784"/>
      </w:tblGrid>
      <w:tr w:rsidR="008C2F3A" w14:paraId="2E58D42F" w14:textId="77777777">
        <w:trPr>
          <w:trHeight w:val="729"/>
        </w:trPr>
        <w:tc>
          <w:tcPr>
            <w:tcW w:w="2242" w:type="dxa"/>
            <w:tcBorders>
              <w:top w:val="single" w:sz="18" w:space="0" w:color="FFFFFF"/>
              <w:left w:val="single" w:sz="18" w:space="0" w:color="FFFFFF"/>
              <w:bottom w:val="single" w:sz="18" w:space="0" w:color="FFFFFF"/>
              <w:right w:val="single" w:sz="18" w:space="0" w:color="FFFFFF"/>
            </w:tcBorders>
            <w:shd w:val="clear" w:color="auto" w:fill="A8D08D" w:themeFill="accent6" w:themeFillTint="99"/>
            <w:vAlign w:val="center"/>
          </w:tcPr>
          <w:p w14:paraId="752C2A54"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Obszar przestrzenny</w:t>
            </w:r>
          </w:p>
        </w:tc>
        <w:tc>
          <w:tcPr>
            <w:tcW w:w="6783" w:type="dxa"/>
            <w:tcBorders>
              <w:top w:val="single" w:sz="18" w:space="0" w:color="FFFFFF"/>
              <w:left w:val="single" w:sz="18" w:space="0" w:color="FFFFFF"/>
              <w:bottom w:val="single" w:sz="18" w:space="0" w:color="FFFFFF"/>
              <w:right w:val="single" w:sz="18" w:space="0" w:color="FFFFFF"/>
            </w:tcBorders>
            <w:shd w:val="clear" w:color="auto" w:fill="A8D08D" w:themeFill="accent6" w:themeFillTint="99"/>
            <w:vAlign w:val="center"/>
          </w:tcPr>
          <w:p w14:paraId="3A60CB02" w14:textId="77777777" w:rsidR="008C2F3A" w:rsidRDefault="00741EA6">
            <w:pPr>
              <w:widowControl w:val="0"/>
              <w:spacing w:after="0" w:line="276" w:lineRule="auto"/>
              <w:jc w:val="both"/>
              <w:rPr>
                <w:rFonts w:cstheme="minorHAnsi"/>
                <w:b/>
                <w:bCs/>
                <w:sz w:val="20"/>
                <w:szCs w:val="20"/>
              </w:rPr>
            </w:pPr>
            <w:r>
              <w:rPr>
                <w:rFonts w:eastAsia="Calibri" w:cstheme="minorHAnsi"/>
                <w:b/>
                <w:bCs/>
                <w:sz w:val="20"/>
                <w:szCs w:val="20"/>
              </w:rPr>
              <w:t>Cel strategiczny 3. Nowoczesna przestrzeń publiczna w atrakcyjnym ekosystemie i adaptacja miasta do zmian klimatu</w:t>
            </w:r>
          </w:p>
        </w:tc>
      </w:tr>
    </w:tbl>
    <w:p w14:paraId="20D0DB5A" w14:textId="77777777" w:rsidR="008C2F3A" w:rsidRDefault="008C2F3A">
      <w:pPr>
        <w:spacing w:after="0" w:line="276" w:lineRule="auto"/>
        <w:rPr>
          <w:rFonts w:cstheme="minorHAnsi"/>
          <w:sz w:val="20"/>
          <w:szCs w:val="20"/>
        </w:rPr>
      </w:pPr>
    </w:p>
    <w:tbl>
      <w:tblPr>
        <w:tblStyle w:val="Tabela-Siatka"/>
        <w:tblW w:w="9026" w:type="dxa"/>
        <w:tblLayout w:type="fixed"/>
        <w:tblLook w:val="04A0" w:firstRow="1" w:lastRow="0" w:firstColumn="1" w:lastColumn="0" w:noHBand="0" w:noVBand="1"/>
      </w:tblPr>
      <w:tblGrid>
        <w:gridCol w:w="9026"/>
      </w:tblGrid>
      <w:tr w:rsidR="008C2F3A" w14:paraId="369D5064" w14:textId="77777777">
        <w:trPr>
          <w:trHeight w:val="1304"/>
        </w:trPr>
        <w:tc>
          <w:tcPr>
            <w:tcW w:w="9026" w:type="dxa"/>
            <w:tcBorders>
              <w:top w:val="single" w:sz="18" w:space="0" w:color="BFBFBF"/>
              <w:left w:val="single" w:sz="18" w:space="0" w:color="BFBFBF"/>
              <w:bottom w:val="single" w:sz="18" w:space="0" w:color="BFBFBF"/>
              <w:right w:val="single" w:sz="18" w:space="0" w:color="BFBFBF"/>
            </w:tcBorders>
            <w:shd w:val="clear" w:color="auto" w:fill="A8D08D" w:themeFill="accent6" w:themeFillTint="99"/>
            <w:vAlign w:val="center"/>
          </w:tcPr>
          <w:p w14:paraId="077BE217" w14:textId="77777777" w:rsidR="008C2F3A" w:rsidRDefault="00741EA6">
            <w:pPr>
              <w:widowControl w:val="0"/>
              <w:spacing w:after="0" w:line="276" w:lineRule="auto"/>
              <w:jc w:val="center"/>
              <w:rPr>
                <w:rFonts w:cstheme="minorHAnsi"/>
                <w:sz w:val="20"/>
                <w:szCs w:val="20"/>
              </w:rPr>
            </w:pPr>
            <w:r>
              <w:rPr>
                <w:rFonts w:eastAsia="Calibri" w:cstheme="minorHAnsi"/>
                <w:sz w:val="20"/>
                <w:szCs w:val="20"/>
              </w:rPr>
              <w:t xml:space="preserve">Przestrzeń publiczna stanowi podstawowe wyzwanie inwestycyjne stojące przed samorządem </w:t>
            </w:r>
            <w:r>
              <w:rPr>
                <w:rFonts w:eastAsia="Calibri" w:cstheme="minorHAnsi"/>
                <w:sz w:val="20"/>
                <w:szCs w:val="20"/>
              </w:rPr>
              <w:br/>
              <w:t>i obejmuje m.in. infrastrukturę, kwestie klimatyczne oraz rewitalizacyjne. Innymi słowy obszar jest ukierunkowany na tworzenie atrakcyjnych uwarunkowań, głównie technicznych, umożliwiających rozwijanie życia społecznego w Działdowie.</w:t>
            </w:r>
          </w:p>
        </w:tc>
      </w:tr>
    </w:tbl>
    <w:p w14:paraId="4C21E378" w14:textId="77777777" w:rsidR="008C2F3A" w:rsidRDefault="008C2F3A">
      <w:pPr>
        <w:spacing w:line="276" w:lineRule="auto"/>
        <w:rPr>
          <w:rFonts w:cstheme="minorHAnsi"/>
          <w:sz w:val="20"/>
          <w:szCs w:val="20"/>
        </w:rPr>
      </w:pPr>
    </w:p>
    <w:tbl>
      <w:tblPr>
        <w:tblStyle w:val="Tabela-Siatka"/>
        <w:tblW w:w="9026" w:type="dxa"/>
        <w:tblLayout w:type="fixed"/>
        <w:tblLook w:val="04A0" w:firstRow="1" w:lastRow="0" w:firstColumn="1" w:lastColumn="0" w:noHBand="0" w:noVBand="1"/>
      </w:tblPr>
      <w:tblGrid>
        <w:gridCol w:w="1881"/>
        <w:gridCol w:w="528"/>
        <w:gridCol w:w="6617"/>
      </w:tblGrid>
      <w:tr w:rsidR="008C2F3A" w14:paraId="115E0B25"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A8D08D" w:themeFill="accent6" w:themeFillTint="99"/>
            <w:vAlign w:val="center"/>
          </w:tcPr>
          <w:p w14:paraId="4B2055F3"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Wyzwanie rozwojowe</w:t>
            </w:r>
          </w:p>
        </w:tc>
        <w:tc>
          <w:tcPr>
            <w:tcW w:w="6616" w:type="dxa"/>
            <w:tcBorders>
              <w:top w:val="nil"/>
              <w:left w:val="single" w:sz="4" w:space="0" w:color="FFFFFF"/>
              <w:bottom w:val="single" w:sz="4" w:space="0" w:color="7F7F7F"/>
              <w:right w:val="single" w:sz="4" w:space="0" w:color="FFFFFF"/>
            </w:tcBorders>
            <w:vAlign w:val="center"/>
          </w:tcPr>
          <w:p w14:paraId="328E1F93"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Poprawa jakości przestrzeni publicznych i dostosowanie jej do oczekiwań mieszkańców</w:t>
            </w:r>
          </w:p>
        </w:tc>
      </w:tr>
      <w:tr w:rsidR="008C2F3A" w14:paraId="2F916CE3" w14:textId="77777777">
        <w:trPr>
          <w:trHeight w:val="510"/>
        </w:trPr>
        <w:tc>
          <w:tcPr>
            <w:tcW w:w="2409" w:type="dxa"/>
            <w:gridSpan w:val="2"/>
            <w:tcBorders>
              <w:top w:val="nil"/>
              <w:left w:val="single" w:sz="4" w:space="0" w:color="FFFFFF"/>
              <w:bottom w:val="single" w:sz="4" w:space="0" w:color="FFFFFF"/>
              <w:right w:val="single" w:sz="4" w:space="0" w:color="FFFFFF"/>
            </w:tcBorders>
            <w:shd w:val="clear" w:color="auto" w:fill="C5E0B3" w:themeFill="accent6" w:themeFillTint="66"/>
            <w:vAlign w:val="center"/>
          </w:tcPr>
          <w:p w14:paraId="5FDE3B85" w14:textId="77777777" w:rsidR="008C2F3A" w:rsidRDefault="00741EA6">
            <w:pPr>
              <w:widowControl w:val="0"/>
              <w:spacing w:after="0" w:line="276" w:lineRule="auto"/>
              <w:rPr>
                <w:rFonts w:cstheme="minorHAnsi"/>
                <w:b/>
                <w:bCs/>
                <w:sz w:val="20"/>
                <w:szCs w:val="20"/>
              </w:rPr>
            </w:pPr>
            <w:r>
              <w:rPr>
                <w:rFonts w:eastAsia="Calibri" w:cstheme="minorHAnsi"/>
                <w:b/>
                <w:bCs/>
                <w:color w:val="000000" w:themeColor="text1"/>
                <w:sz w:val="20"/>
                <w:szCs w:val="20"/>
              </w:rPr>
              <w:t>Kierunek działania 5.</w:t>
            </w:r>
          </w:p>
        </w:tc>
        <w:tc>
          <w:tcPr>
            <w:tcW w:w="6616" w:type="dxa"/>
            <w:tcBorders>
              <w:top w:val="nil"/>
              <w:left w:val="single" w:sz="4" w:space="0" w:color="FFFFFF"/>
              <w:bottom w:val="single" w:sz="4" w:space="0" w:color="7F7F7F"/>
              <w:right w:val="single" w:sz="4" w:space="0" w:color="FFFFFF"/>
            </w:tcBorders>
            <w:shd w:val="clear" w:color="auto" w:fill="C5E0B3" w:themeFill="accent6" w:themeFillTint="66"/>
            <w:vAlign w:val="center"/>
          </w:tcPr>
          <w:p w14:paraId="6B9E362E"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Nowoczesna infrastruktura publiczna</w:t>
            </w:r>
          </w:p>
        </w:tc>
      </w:tr>
      <w:tr w:rsidR="008C2F3A" w14:paraId="75CBE872"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790B02C6"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5.1</w:t>
            </w:r>
          </w:p>
        </w:tc>
        <w:tc>
          <w:tcPr>
            <w:tcW w:w="7144" w:type="dxa"/>
            <w:gridSpan w:val="2"/>
            <w:tcBorders>
              <w:top w:val="single" w:sz="4" w:space="0" w:color="7F7F7F"/>
              <w:left w:val="single" w:sz="4" w:space="0" w:color="808080"/>
              <w:bottom w:val="single" w:sz="4" w:space="0" w:color="808080"/>
              <w:right w:val="single" w:sz="4" w:space="0" w:color="FFFFFF"/>
            </w:tcBorders>
            <w:vAlign w:val="center"/>
          </w:tcPr>
          <w:p w14:paraId="36765C9E" w14:textId="77777777" w:rsidR="008C2F3A" w:rsidRDefault="00741EA6">
            <w:pPr>
              <w:widowControl w:val="0"/>
              <w:spacing w:after="0" w:line="276" w:lineRule="auto"/>
              <w:rPr>
                <w:rFonts w:cstheme="minorHAnsi"/>
                <w:sz w:val="20"/>
                <w:szCs w:val="20"/>
              </w:rPr>
            </w:pPr>
            <w:r>
              <w:rPr>
                <w:rFonts w:eastAsia="Calibri" w:cstheme="minorHAnsi"/>
                <w:sz w:val="20"/>
                <w:szCs w:val="20"/>
              </w:rPr>
              <w:t>Poprawa układu komunikacyjnego i skomunikowania Gminy-Miasto Działdowo</w:t>
            </w:r>
          </w:p>
        </w:tc>
      </w:tr>
      <w:tr w:rsidR="008C2F3A" w14:paraId="75904655" w14:textId="77777777">
        <w:trPr>
          <w:trHeight w:val="454"/>
        </w:trPr>
        <w:tc>
          <w:tcPr>
            <w:tcW w:w="1881" w:type="dxa"/>
            <w:tcBorders>
              <w:top w:val="single" w:sz="4" w:space="0" w:color="7F7F7F"/>
              <w:left w:val="single" w:sz="4" w:space="0" w:color="FFFFFF"/>
              <w:bottom w:val="single" w:sz="4" w:space="0" w:color="7F7F7F"/>
              <w:right w:val="single" w:sz="4" w:space="0" w:color="808080"/>
            </w:tcBorders>
            <w:vAlign w:val="center"/>
          </w:tcPr>
          <w:p w14:paraId="2AA14F75" w14:textId="77777777" w:rsidR="008C2F3A" w:rsidRDefault="00741EA6">
            <w:pPr>
              <w:widowControl w:val="0"/>
              <w:spacing w:after="0" w:line="276" w:lineRule="auto"/>
              <w:jc w:val="right"/>
              <w:rPr>
                <w:rFonts w:cstheme="minorHAnsi"/>
                <w:b/>
                <w:bCs/>
                <w:sz w:val="20"/>
                <w:szCs w:val="20"/>
              </w:rPr>
            </w:pPr>
            <w:r>
              <w:rPr>
                <w:rFonts w:eastAsia="Calibri" w:cstheme="minorHAnsi"/>
                <w:b/>
                <w:bCs/>
                <w:sz w:val="20"/>
                <w:szCs w:val="20"/>
              </w:rPr>
              <w:t>Cel operacyjny 5.2</w:t>
            </w:r>
          </w:p>
        </w:tc>
        <w:tc>
          <w:tcPr>
            <w:tcW w:w="7144" w:type="dxa"/>
            <w:gridSpan w:val="2"/>
            <w:tcBorders>
              <w:top w:val="single" w:sz="4" w:space="0" w:color="808080"/>
              <w:left w:val="single" w:sz="4" w:space="0" w:color="808080"/>
              <w:bottom w:val="single" w:sz="4" w:space="0" w:color="808080"/>
              <w:right w:val="single" w:sz="4" w:space="0" w:color="FFFFFF"/>
            </w:tcBorders>
            <w:vAlign w:val="center"/>
          </w:tcPr>
          <w:p w14:paraId="097200AB" w14:textId="77777777" w:rsidR="008C2F3A" w:rsidRDefault="00741EA6">
            <w:pPr>
              <w:widowControl w:val="0"/>
              <w:spacing w:after="0" w:line="276" w:lineRule="auto"/>
              <w:rPr>
                <w:rFonts w:cstheme="minorHAnsi"/>
                <w:sz w:val="20"/>
                <w:szCs w:val="20"/>
              </w:rPr>
            </w:pPr>
            <w:r>
              <w:rPr>
                <w:rFonts w:eastAsia="Calibri" w:cstheme="minorHAnsi"/>
                <w:sz w:val="20"/>
                <w:szCs w:val="20"/>
              </w:rPr>
              <w:t>Rewitalizacja przestrzeni publicznych</w:t>
            </w:r>
          </w:p>
        </w:tc>
      </w:tr>
    </w:tbl>
    <w:p w14:paraId="3AE71D25" w14:textId="77777777" w:rsidR="008C2F3A" w:rsidRDefault="008C2F3A">
      <w:pPr>
        <w:spacing w:after="0" w:line="276" w:lineRule="auto"/>
        <w:rPr>
          <w:rFonts w:cstheme="minorHAnsi"/>
          <w:sz w:val="20"/>
          <w:szCs w:val="20"/>
        </w:rPr>
      </w:pPr>
    </w:p>
    <w:tbl>
      <w:tblPr>
        <w:tblStyle w:val="Tabela-Siatka"/>
        <w:tblW w:w="8992" w:type="dxa"/>
        <w:tblInd w:w="50" w:type="dxa"/>
        <w:tblLayout w:type="fixed"/>
        <w:tblLook w:val="04A0" w:firstRow="1" w:lastRow="0" w:firstColumn="1" w:lastColumn="0" w:noHBand="0" w:noVBand="1"/>
      </w:tblPr>
      <w:tblGrid>
        <w:gridCol w:w="802"/>
        <w:gridCol w:w="2373"/>
        <w:gridCol w:w="5817"/>
      </w:tblGrid>
      <w:tr w:rsidR="008C2F3A" w14:paraId="1D7C9F30" w14:textId="77777777" w:rsidTr="002D3605">
        <w:trPr>
          <w:trHeight w:val="680"/>
        </w:trPr>
        <w:tc>
          <w:tcPr>
            <w:tcW w:w="3175" w:type="dxa"/>
            <w:gridSpan w:val="2"/>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4F55EE6E"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Kierunek działania 5.</w:t>
            </w:r>
          </w:p>
        </w:tc>
        <w:tc>
          <w:tcPr>
            <w:tcW w:w="5817" w:type="dxa"/>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2EA8D192"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Nowoczesna infrastruktura publiczna</w:t>
            </w:r>
          </w:p>
        </w:tc>
      </w:tr>
      <w:tr w:rsidR="008C2F3A" w14:paraId="38A2F379" w14:textId="77777777" w:rsidTr="002D3605">
        <w:trPr>
          <w:trHeight w:val="454"/>
        </w:trPr>
        <w:tc>
          <w:tcPr>
            <w:tcW w:w="3175" w:type="dxa"/>
            <w:gridSpan w:val="2"/>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50F3C369" w14:textId="77777777" w:rsidR="008C2F3A" w:rsidRDefault="00741EA6">
            <w:pPr>
              <w:widowControl w:val="0"/>
              <w:spacing w:after="0" w:line="276" w:lineRule="auto"/>
              <w:rPr>
                <w:rFonts w:cstheme="minorHAnsi"/>
                <w:b/>
                <w:sz w:val="20"/>
                <w:szCs w:val="20"/>
              </w:rPr>
            </w:pPr>
            <w:r>
              <w:rPr>
                <w:rFonts w:eastAsia="Calibri" w:cstheme="minorHAnsi"/>
                <w:b/>
                <w:sz w:val="20"/>
                <w:szCs w:val="20"/>
              </w:rPr>
              <w:t>Cel operacyjny 5.1</w:t>
            </w:r>
          </w:p>
        </w:tc>
        <w:tc>
          <w:tcPr>
            <w:tcW w:w="5817"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329C7E38"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Poprawa układu komunikacyjnego i skomunikowania Gminy                       -Miasto Działdowo</w:t>
            </w:r>
          </w:p>
        </w:tc>
      </w:tr>
      <w:tr w:rsidR="008C2F3A" w14:paraId="13E42B4E" w14:textId="77777777" w:rsidTr="002D3605">
        <w:trPr>
          <w:trHeight w:val="454"/>
        </w:trPr>
        <w:tc>
          <w:tcPr>
            <w:tcW w:w="802"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5E634D96" w14:textId="77777777" w:rsidR="008C2F3A" w:rsidRDefault="008C2F3A">
            <w:pPr>
              <w:pStyle w:val="Akapitzlist"/>
              <w:widowControl w:val="0"/>
              <w:numPr>
                <w:ilvl w:val="0"/>
                <w:numId w:val="52"/>
              </w:numPr>
              <w:spacing w:after="0" w:line="276" w:lineRule="auto"/>
              <w:jc w:val="center"/>
              <w:rPr>
                <w:rFonts w:cstheme="minorHAnsi"/>
                <w:sz w:val="20"/>
                <w:szCs w:val="20"/>
              </w:rPr>
            </w:pPr>
          </w:p>
        </w:tc>
        <w:tc>
          <w:tcPr>
            <w:tcW w:w="8190" w:type="dxa"/>
            <w:gridSpan w:val="2"/>
            <w:tcBorders>
              <w:top w:val="single" w:sz="12" w:space="0" w:color="FFFFFF"/>
              <w:left w:val="single" w:sz="12" w:space="0" w:color="FFFFFF"/>
              <w:bottom w:val="single" w:sz="4" w:space="0" w:color="808080"/>
              <w:right w:val="single" w:sz="12" w:space="0" w:color="FFFFFF"/>
            </w:tcBorders>
            <w:vAlign w:val="center"/>
          </w:tcPr>
          <w:p w14:paraId="22A44B29" w14:textId="77777777" w:rsidR="008C2F3A" w:rsidRDefault="00741EA6">
            <w:pPr>
              <w:widowControl w:val="0"/>
              <w:spacing w:after="0" w:line="276" w:lineRule="auto"/>
              <w:rPr>
                <w:rFonts w:cstheme="minorHAnsi"/>
                <w:sz w:val="20"/>
                <w:szCs w:val="20"/>
              </w:rPr>
            </w:pPr>
            <w:r>
              <w:rPr>
                <w:rFonts w:eastAsia="Calibri" w:cstheme="minorHAnsi"/>
                <w:sz w:val="20"/>
                <w:szCs w:val="20"/>
              </w:rPr>
              <w:t>Modernizacje, przebudowy i rozbudowy sieci drogowej wraz z infrastrukturą towarzyszącą</w:t>
            </w:r>
          </w:p>
        </w:tc>
      </w:tr>
      <w:tr w:rsidR="008C2F3A" w14:paraId="107C3E65" w14:textId="77777777" w:rsidTr="002D3605">
        <w:trPr>
          <w:trHeight w:val="454"/>
        </w:trPr>
        <w:tc>
          <w:tcPr>
            <w:tcW w:w="802"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335E06C9" w14:textId="77777777" w:rsidR="008C2F3A" w:rsidRDefault="008C2F3A">
            <w:pPr>
              <w:pStyle w:val="Akapitzlist"/>
              <w:widowControl w:val="0"/>
              <w:numPr>
                <w:ilvl w:val="0"/>
                <w:numId w:val="52"/>
              </w:numPr>
              <w:spacing w:after="0" w:line="276" w:lineRule="auto"/>
              <w:jc w:val="center"/>
              <w:rPr>
                <w:rFonts w:cstheme="minorHAnsi"/>
                <w:sz w:val="20"/>
                <w:szCs w:val="20"/>
              </w:rPr>
            </w:pPr>
          </w:p>
        </w:tc>
        <w:tc>
          <w:tcPr>
            <w:tcW w:w="8190" w:type="dxa"/>
            <w:gridSpan w:val="2"/>
            <w:tcBorders>
              <w:top w:val="single" w:sz="4" w:space="0" w:color="808080"/>
              <w:left w:val="single" w:sz="12" w:space="0" w:color="FFFFFF"/>
              <w:bottom w:val="single" w:sz="4" w:space="0" w:color="808080"/>
              <w:right w:val="single" w:sz="12" w:space="0" w:color="FFFFFF"/>
            </w:tcBorders>
            <w:vAlign w:val="center"/>
          </w:tcPr>
          <w:p w14:paraId="39371061" w14:textId="77777777" w:rsidR="008C2F3A" w:rsidRDefault="00741EA6">
            <w:pPr>
              <w:widowControl w:val="0"/>
              <w:spacing w:after="0" w:line="276" w:lineRule="auto"/>
              <w:rPr>
                <w:rFonts w:cstheme="minorHAnsi"/>
                <w:sz w:val="20"/>
                <w:szCs w:val="20"/>
              </w:rPr>
            </w:pPr>
            <w:r>
              <w:rPr>
                <w:rFonts w:eastAsia="Calibri" w:cstheme="minorHAnsi"/>
                <w:sz w:val="20"/>
                <w:szCs w:val="20"/>
              </w:rPr>
              <w:t>Działania na rzecz budowy łączników drogowych, mini obwodnic jako zadania ograniczającego skutki „rozlewania się miasta”</w:t>
            </w:r>
          </w:p>
        </w:tc>
      </w:tr>
      <w:tr w:rsidR="008C2F3A" w14:paraId="44159C86" w14:textId="77777777" w:rsidTr="002D3605">
        <w:trPr>
          <w:trHeight w:val="454"/>
        </w:trPr>
        <w:tc>
          <w:tcPr>
            <w:tcW w:w="802"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3A616BF" w14:textId="77777777" w:rsidR="008C2F3A" w:rsidRDefault="008C2F3A">
            <w:pPr>
              <w:pStyle w:val="Akapitzlist"/>
              <w:widowControl w:val="0"/>
              <w:numPr>
                <w:ilvl w:val="0"/>
                <w:numId w:val="52"/>
              </w:numPr>
              <w:spacing w:after="0" w:line="276" w:lineRule="auto"/>
              <w:jc w:val="center"/>
              <w:rPr>
                <w:rFonts w:cstheme="minorHAnsi"/>
                <w:sz w:val="20"/>
                <w:szCs w:val="20"/>
              </w:rPr>
            </w:pPr>
          </w:p>
        </w:tc>
        <w:tc>
          <w:tcPr>
            <w:tcW w:w="8190" w:type="dxa"/>
            <w:gridSpan w:val="2"/>
            <w:tcBorders>
              <w:top w:val="single" w:sz="4" w:space="0" w:color="808080"/>
              <w:left w:val="single" w:sz="12" w:space="0" w:color="FFFFFF"/>
              <w:bottom w:val="single" w:sz="4" w:space="0" w:color="808080"/>
              <w:right w:val="single" w:sz="12" w:space="0" w:color="FFFFFF"/>
            </w:tcBorders>
            <w:vAlign w:val="center"/>
          </w:tcPr>
          <w:p w14:paraId="55C36564"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Stworzenie studium rozwoju sieci ścieżek rowerowych na terenie Gminy-Miasto Działdowo                        (z uwzględnieniem różnych grup użytkowników)</w:t>
            </w:r>
          </w:p>
        </w:tc>
      </w:tr>
      <w:tr w:rsidR="008C2F3A" w14:paraId="1498C13B" w14:textId="77777777" w:rsidTr="002D3605">
        <w:trPr>
          <w:trHeight w:val="454"/>
        </w:trPr>
        <w:tc>
          <w:tcPr>
            <w:tcW w:w="802"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0C228970" w14:textId="77777777" w:rsidR="008C2F3A" w:rsidRDefault="008C2F3A">
            <w:pPr>
              <w:pStyle w:val="Akapitzlist"/>
              <w:widowControl w:val="0"/>
              <w:numPr>
                <w:ilvl w:val="0"/>
                <w:numId w:val="52"/>
              </w:numPr>
              <w:spacing w:after="0" w:line="276" w:lineRule="auto"/>
              <w:jc w:val="center"/>
              <w:rPr>
                <w:rFonts w:cstheme="minorHAnsi"/>
                <w:sz w:val="20"/>
                <w:szCs w:val="20"/>
              </w:rPr>
            </w:pPr>
          </w:p>
        </w:tc>
        <w:tc>
          <w:tcPr>
            <w:tcW w:w="8190" w:type="dxa"/>
            <w:gridSpan w:val="2"/>
            <w:tcBorders>
              <w:top w:val="single" w:sz="4" w:space="0" w:color="808080"/>
              <w:left w:val="single" w:sz="12" w:space="0" w:color="FFFFFF"/>
              <w:bottom w:val="single" w:sz="4" w:space="0" w:color="808080"/>
              <w:right w:val="single" w:sz="12" w:space="0" w:color="FFFFFF"/>
            </w:tcBorders>
            <w:vAlign w:val="center"/>
          </w:tcPr>
          <w:p w14:paraId="23FF4F7A" w14:textId="77777777" w:rsidR="008C2F3A" w:rsidRDefault="00741EA6">
            <w:pPr>
              <w:widowControl w:val="0"/>
              <w:spacing w:after="0" w:line="276" w:lineRule="auto"/>
              <w:rPr>
                <w:rFonts w:cstheme="minorHAnsi"/>
                <w:sz w:val="20"/>
                <w:szCs w:val="20"/>
              </w:rPr>
            </w:pPr>
            <w:r>
              <w:rPr>
                <w:rFonts w:eastAsia="Calibri" w:cstheme="minorHAnsi"/>
                <w:sz w:val="20"/>
                <w:szCs w:val="20"/>
              </w:rPr>
              <w:t>Budowa miejsc parkingowych, podjęcie działań na rzecz rotacji miejsc parkingowych</w:t>
            </w:r>
          </w:p>
        </w:tc>
      </w:tr>
      <w:tr w:rsidR="008C2F3A" w14:paraId="53311777" w14:textId="77777777" w:rsidTr="002D3605">
        <w:trPr>
          <w:trHeight w:val="454"/>
        </w:trPr>
        <w:tc>
          <w:tcPr>
            <w:tcW w:w="802"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339B9F8" w14:textId="77777777" w:rsidR="008C2F3A" w:rsidRDefault="008C2F3A">
            <w:pPr>
              <w:pStyle w:val="Akapitzlist"/>
              <w:widowControl w:val="0"/>
              <w:numPr>
                <w:ilvl w:val="0"/>
                <w:numId w:val="52"/>
              </w:numPr>
              <w:spacing w:after="0" w:line="276" w:lineRule="auto"/>
              <w:jc w:val="center"/>
              <w:rPr>
                <w:rFonts w:cstheme="minorHAnsi"/>
                <w:sz w:val="20"/>
                <w:szCs w:val="20"/>
              </w:rPr>
            </w:pPr>
          </w:p>
        </w:tc>
        <w:tc>
          <w:tcPr>
            <w:tcW w:w="8190" w:type="dxa"/>
            <w:gridSpan w:val="2"/>
            <w:tcBorders>
              <w:top w:val="single" w:sz="4" w:space="0" w:color="808080"/>
              <w:left w:val="single" w:sz="12" w:space="0" w:color="FFFFFF"/>
              <w:bottom w:val="single" w:sz="4" w:space="0" w:color="808080"/>
              <w:right w:val="single" w:sz="12" w:space="0" w:color="FFFFFF"/>
            </w:tcBorders>
            <w:vAlign w:val="center"/>
          </w:tcPr>
          <w:p w14:paraId="18A02827" w14:textId="77777777" w:rsidR="008C2F3A" w:rsidRDefault="00741EA6">
            <w:pPr>
              <w:widowControl w:val="0"/>
              <w:spacing w:after="0" w:line="276" w:lineRule="auto"/>
              <w:rPr>
                <w:rFonts w:cstheme="minorHAnsi"/>
                <w:sz w:val="20"/>
                <w:szCs w:val="20"/>
              </w:rPr>
            </w:pPr>
            <w:r>
              <w:rPr>
                <w:rFonts w:eastAsia="Calibri" w:cstheme="minorHAnsi"/>
                <w:sz w:val="20"/>
                <w:szCs w:val="20"/>
              </w:rPr>
              <w:t>Przebudowa, modernizacja i rozwój energooszczędnego systemu oświetlenia ulicznego</w:t>
            </w:r>
          </w:p>
        </w:tc>
      </w:tr>
      <w:tr w:rsidR="008C2F3A" w14:paraId="616F4B3C" w14:textId="77777777" w:rsidTr="002D3605">
        <w:trPr>
          <w:trHeight w:val="454"/>
        </w:trPr>
        <w:tc>
          <w:tcPr>
            <w:tcW w:w="802"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5B77A339" w14:textId="77777777" w:rsidR="008C2F3A" w:rsidRDefault="008C2F3A">
            <w:pPr>
              <w:pStyle w:val="Akapitzlist"/>
              <w:widowControl w:val="0"/>
              <w:numPr>
                <w:ilvl w:val="0"/>
                <w:numId w:val="52"/>
              </w:numPr>
              <w:spacing w:after="0" w:line="276" w:lineRule="auto"/>
              <w:jc w:val="center"/>
              <w:rPr>
                <w:rFonts w:cstheme="minorHAnsi"/>
                <w:sz w:val="20"/>
                <w:szCs w:val="20"/>
              </w:rPr>
            </w:pPr>
          </w:p>
        </w:tc>
        <w:tc>
          <w:tcPr>
            <w:tcW w:w="8190" w:type="dxa"/>
            <w:gridSpan w:val="2"/>
            <w:tcBorders>
              <w:top w:val="single" w:sz="4" w:space="0" w:color="808080"/>
              <w:left w:val="single" w:sz="12" w:space="0" w:color="FFFFFF"/>
              <w:bottom w:val="single" w:sz="4" w:space="0" w:color="808080"/>
              <w:right w:val="single" w:sz="12" w:space="0" w:color="FFFFFF"/>
            </w:tcBorders>
            <w:vAlign w:val="center"/>
          </w:tcPr>
          <w:p w14:paraId="17BDA4FD" w14:textId="77777777" w:rsidR="008C2F3A" w:rsidRDefault="00741EA6">
            <w:pPr>
              <w:widowControl w:val="0"/>
              <w:spacing w:after="0" w:line="276" w:lineRule="auto"/>
              <w:rPr>
                <w:rFonts w:cstheme="minorHAnsi"/>
                <w:sz w:val="20"/>
                <w:szCs w:val="20"/>
              </w:rPr>
            </w:pPr>
            <w:r>
              <w:rPr>
                <w:rFonts w:eastAsia="Calibri" w:cstheme="minorHAnsi"/>
                <w:sz w:val="20"/>
                <w:szCs w:val="20"/>
              </w:rPr>
              <w:t>Prowadzenie działań lobbingowych oraz nawiązywanie współpracy z podmiotami zewnętrznymi, w kontekście rozwiązywania problemów infrastrukturalnych</w:t>
            </w:r>
          </w:p>
        </w:tc>
      </w:tr>
      <w:tr w:rsidR="008C2F3A" w14:paraId="665FA07C" w14:textId="77777777" w:rsidTr="002D3605">
        <w:trPr>
          <w:trHeight w:val="454"/>
        </w:trPr>
        <w:tc>
          <w:tcPr>
            <w:tcW w:w="802"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05A62806" w14:textId="77777777" w:rsidR="008C2F3A" w:rsidRDefault="008C2F3A">
            <w:pPr>
              <w:pStyle w:val="Akapitzlist"/>
              <w:widowControl w:val="0"/>
              <w:numPr>
                <w:ilvl w:val="0"/>
                <w:numId w:val="52"/>
              </w:numPr>
              <w:spacing w:after="0" w:line="276" w:lineRule="auto"/>
              <w:jc w:val="center"/>
              <w:rPr>
                <w:rFonts w:cstheme="minorHAnsi"/>
                <w:sz w:val="20"/>
                <w:szCs w:val="20"/>
              </w:rPr>
            </w:pPr>
          </w:p>
        </w:tc>
        <w:tc>
          <w:tcPr>
            <w:tcW w:w="8190" w:type="dxa"/>
            <w:gridSpan w:val="2"/>
            <w:tcBorders>
              <w:top w:val="single" w:sz="4" w:space="0" w:color="808080"/>
              <w:left w:val="single" w:sz="12" w:space="0" w:color="FFFFFF"/>
              <w:bottom w:val="single" w:sz="12" w:space="0" w:color="808080"/>
              <w:right w:val="single" w:sz="12" w:space="0" w:color="FFFFFF"/>
            </w:tcBorders>
            <w:vAlign w:val="center"/>
          </w:tcPr>
          <w:p w14:paraId="525A1EE2" w14:textId="77777777" w:rsidR="008C2F3A" w:rsidRDefault="00741EA6">
            <w:pPr>
              <w:widowControl w:val="0"/>
              <w:spacing w:after="0" w:line="276" w:lineRule="auto"/>
              <w:rPr>
                <w:rFonts w:cstheme="minorHAnsi"/>
                <w:sz w:val="20"/>
                <w:szCs w:val="20"/>
              </w:rPr>
            </w:pPr>
            <w:r>
              <w:rPr>
                <w:rFonts w:eastAsia="Calibri" w:cstheme="minorHAnsi"/>
                <w:sz w:val="20"/>
                <w:szCs w:val="20"/>
              </w:rPr>
              <w:t>Rozwijanie infrastruktury społecznej, edukacyjnej (modernizacja placówek oświaty), kulturowej i sportowej (rozszerzanie terenów umożliwiających aktywność fizyczną)</w:t>
            </w:r>
          </w:p>
        </w:tc>
      </w:tr>
    </w:tbl>
    <w:p w14:paraId="7D9CB3D2" w14:textId="77777777" w:rsidR="008C2F3A" w:rsidRDefault="008C2F3A">
      <w:pPr>
        <w:spacing w:line="276" w:lineRule="auto"/>
        <w:rPr>
          <w:rFonts w:cstheme="minorHAnsi"/>
          <w:sz w:val="20"/>
          <w:szCs w:val="20"/>
        </w:rPr>
      </w:pPr>
    </w:p>
    <w:p w14:paraId="7FAB8C60" w14:textId="77777777" w:rsidR="008C2F3A" w:rsidRDefault="00741EA6">
      <w:pPr>
        <w:rPr>
          <w:rFonts w:cstheme="minorHAnsi"/>
          <w:sz w:val="20"/>
          <w:szCs w:val="20"/>
        </w:rPr>
      </w:pPr>
      <w:r>
        <w:br w:type="page"/>
      </w:r>
    </w:p>
    <w:p w14:paraId="73354046" w14:textId="77777777" w:rsidR="008C2F3A" w:rsidRDefault="008C2F3A">
      <w:pPr>
        <w:spacing w:line="276" w:lineRule="auto"/>
        <w:rPr>
          <w:rFonts w:cstheme="minorHAnsi"/>
          <w:sz w:val="20"/>
          <w:szCs w:val="20"/>
        </w:rPr>
      </w:pPr>
    </w:p>
    <w:tbl>
      <w:tblPr>
        <w:tblStyle w:val="Tabela-Siatka"/>
        <w:tblW w:w="9032" w:type="dxa"/>
        <w:tblInd w:w="10" w:type="dxa"/>
        <w:tblLayout w:type="fixed"/>
        <w:tblLook w:val="04A0" w:firstRow="1" w:lastRow="0" w:firstColumn="1" w:lastColumn="0" w:noHBand="0" w:noVBand="1"/>
      </w:tblPr>
      <w:tblGrid>
        <w:gridCol w:w="839"/>
        <w:gridCol w:w="1838"/>
        <w:gridCol w:w="6355"/>
      </w:tblGrid>
      <w:tr w:rsidR="008C2F3A" w14:paraId="400963FF" w14:textId="77777777">
        <w:trPr>
          <w:trHeight w:val="680"/>
        </w:trPr>
        <w:tc>
          <w:tcPr>
            <w:tcW w:w="2677" w:type="dxa"/>
            <w:gridSpan w:val="2"/>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5CEFB1F1"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Kierunek działania 5.</w:t>
            </w:r>
          </w:p>
        </w:tc>
        <w:tc>
          <w:tcPr>
            <w:tcW w:w="6354" w:type="dxa"/>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728A55C5"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Nowoczesna infrastruktura publiczna</w:t>
            </w:r>
          </w:p>
        </w:tc>
      </w:tr>
      <w:tr w:rsidR="008C2F3A" w14:paraId="418A61BA" w14:textId="77777777">
        <w:trPr>
          <w:trHeight w:val="454"/>
        </w:trPr>
        <w:tc>
          <w:tcPr>
            <w:tcW w:w="2677" w:type="dxa"/>
            <w:gridSpan w:val="2"/>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34E0A2C" w14:textId="77777777" w:rsidR="008C2F3A" w:rsidRDefault="00741EA6">
            <w:pPr>
              <w:widowControl w:val="0"/>
              <w:spacing w:after="0" w:line="276" w:lineRule="auto"/>
              <w:rPr>
                <w:rFonts w:cstheme="minorHAnsi"/>
                <w:b/>
                <w:bCs/>
                <w:sz w:val="20"/>
                <w:szCs w:val="20"/>
              </w:rPr>
            </w:pPr>
            <w:r>
              <w:rPr>
                <w:rFonts w:eastAsia="Calibri" w:cstheme="minorHAnsi"/>
                <w:b/>
                <w:sz w:val="20"/>
                <w:szCs w:val="20"/>
              </w:rPr>
              <w:t>Cel operacyjny 5.2</w:t>
            </w:r>
          </w:p>
        </w:tc>
        <w:tc>
          <w:tcPr>
            <w:tcW w:w="6354"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23E92057" w14:textId="77777777" w:rsidR="008C2F3A" w:rsidRDefault="00741EA6">
            <w:pPr>
              <w:widowControl w:val="0"/>
              <w:spacing w:after="0" w:line="276" w:lineRule="auto"/>
              <w:rPr>
                <w:rFonts w:cstheme="minorHAnsi"/>
                <w:b/>
                <w:sz w:val="20"/>
                <w:szCs w:val="20"/>
              </w:rPr>
            </w:pPr>
            <w:r>
              <w:rPr>
                <w:rFonts w:eastAsia="Calibri" w:cstheme="minorHAnsi"/>
                <w:b/>
                <w:sz w:val="20"/>
                <w:szCs w:val="20"/>
              </w:rPr>
              <w:t>Rewitalizacja przestrzeni publicznych</w:t>
            </w:r>
            <w:r>
              <w:rPr>
                <w:rStyle w:val="Zakotwiczenieprzypisudolnego"/>
                <w:rFonts w:eastAsia="Calibri" w:cstheme="minorHAnsi"/>
                <w:b/>
                <w:sz w:val="20"/>
                <w:szCs w:val="20"/>
              </w:rPr>
              <w:footnoteReference w:id="9"/>
            </w:r>
          </w:p>
        </w:tc>
      </w:tr>
      <w:tr w:rsidR="008C2F3A" w14:paraId="3763E1A8" w14:textId="77777777">
        <w:trPr>
          <w:trHeight w:val="454"/>
        </w:trPr>
        <w:tc>
          <w:tcPr>
            <w:tcW w:w="839"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4D3F848" w14:textId="77777777" w:rsidR="008C2F3A" w:rsidRDefault="008C2F3A">
            <w:pPr>
              <w:pStyle w:val="Akapitzlist"/>
              <w:widowControl w:val="0"/>
              <w:numPr>
                <w:ilvl w:val="0"/>
                <w:numId w:val="53"/>
              </w:numPr>
              <w:spacing w:after="0" w:line="276" w:lineRule="auto"/>
              <w:jc w:val="center"/>
              <w:rPr>
                <w:rFonts w:cstheme="minorHAnsi"/>
                <w:sz w:val="20"/>
                <w:szCs w:val="20"/>
              </w:rPr>
            </w:pPr>
          </w:p>
        </w:tc>
        <w:tc>
          <w:tcPr>
            <w:tcW w:w="8192" w:type="dxa"/>
            <w:gridSpan w:val="2"/>
            <w:tcBorders>
              <w:top w:val="single" w:sz="12" w:space="0" w:color="FFFFFF"/>
              <w:left w:val="single" w:sz="12" w:space="0" w:color="FFFFFF"/>
              <w:bottom w:val="single" w:sz="4" w:space="0" w:color="808080"/>
              <w:right w:val="single" w:sz="12" w:space="0" w:color="FFFFFF"/>
            </w:tcBorders>
            <w:vAlign w:val="center"/>
          </w:tcPr>
          <w:p w14:paraId="02E8C896"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Realizacja przedsięwzięć ujętych w Programie Rewitalizacji dla Gminy-Miasto Działdowo</w:t>
            </w:r>
          </w:p>
        </w:tc>
      </w:tr>
      <w:tr w:rsidR="008C2F3A" w14:paraId="6BA5815F" w14:textId="77777777">
        <w:trPr>
          <w:trHeight w:val="454"/>
        </w:trPr>
        <w:tc>
          <w:tcPr>
            <w:tcW w:w="839"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0DD4C899" w14:textId="77777777" w:rsidR="008C2F3A" w:rsidRDefault="008C2F3A">
            <w:pPr>
              <w:pStyle w:val="Akapitzlist"/>
              <w:widowControl w:val="0"/>
              <w:numPr>
                <w:ilvl w:val="0"/>
                <w:numId w:val="53"/>
              </w:numPr>
              <w:spacing w:after="0" w:line="276" w:lineRule="auto"/>
              <w:jc w:val="center"/>
              <w:rPr>
                <w:rFonts w:cstheme="minorHAnsi"/>
                <w:sz w:val="20"/>
                <w:szCs w:val="20"/>
              </w:rPr>
            </w:pPr>
          </w:p>
        </w:tc>
        <w:tc>
          <w:tcPr>
            <w:tcW w:w="8192" w:type="dxa"/>
            <w:gridSpan w:val="2"/>
            <w:tcBorders>
              <w:top w:val="single" w:sz="4" w:space="0" w:color="808080"/>
              <w:left w:val="single" w:sz="12" w:space="0" w:color="FFFFFF"/>
              <w:bottom w:val="single" w:sz="4" w:space="0" w:color="808080"/>
              <w:right w:val="single" w:sz="12" w:space="0" w:color="FFFFFF"/>
            </w:tcBorders>
            <w:vAlign w:val="center"/>
          </w:tcPr>
          <w:p w14:paraId="3720428A"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Wdrażanie polityki dostępności, likwidowanie barier architektonicznych</w:t>
            </w:r>
          </w:p>
        </w:tc>
      </w:tr>
      <w:tr w:rsidR="008C2F3A" w14:paraId="6FD18B94" w14:textId="77777777">
        <w:trPr>
          <w:trHeight w:val="454"/>
        </w:trPr>
        <w:tc>
          <w:tcPr>
            <w:tcW w:w="839"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761002A" w14:textId="77777777" w:rsidR="008C2F3A" w:rsidRDefault="008C2F3A">
            <w:pPr>
              <w:pStyle w:val="Akapitzlist"/>
              <w:widowControl w:val="0"/>
              <w:numPr>
                <w:ilvl w:val="0"/>
                <w:numId w:val="53"/>
              </w:numPr>
              <w:spacing w:after="0" w:line="276" w:lineRule="auto"/>
              <w:jc w:val="center"/>
              <w:rPr>
                <w:rFonts w:cstheme="minorHAnsi"/>
                <w:sz w:val="20"/>
                <w:szCs w:val="20"/>
              </w:rPr>
            </w:pPr>
          </w:p>
        </w:tc>
        <w:tc>
          <w:tcPr>
            <w:tcW w:w="8192" w:type="dxa"/>
            <w:gridSpan w:val="2"/>
            <w:tcBorders>
              <w:top w:val="single" w:sz="4" w:space="0" w:color="808080"/>
              <w:left w:val="single" w:sz="12" w:space="0" w:color="FFFFFF"/>
              <w:bottom w:val="single" w:sz="4" w:space="0" w:color="808080"/>
              <w:right w:val="single" w:sz="12" w:space="0" w:color="FFFFFF"/>
            </w:tcBorders>
            <w:vAlign w:val="center"/>
          </w:tcPr>
          <w:p w14:paraId="6F501F66"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Estetyzacja przestrzeni publicznych</w:t>
            </w:r>
          </w:p>
        </w:tc>
      </w:tr>
      <w:tr w:rsidR="008C2F3A" w14:paraId="2C1F6AB8" w14:textId="77777777">
        <w:trPr>
          <w:trHeight w:val="454"/>
        </w:trPr>
        <w:tc>
          <w:tcPr>
            <w:tcW w:w="839"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54E4B2F6" w14:textId="77777777" w:rsidR="008C2F3A" w:rsidRDefault="008C2F3A">
            <w:pPr>
              <w:pStyle w:val="Akapitzlist"/>
              <w:widowControl w:val="0"/>
              <w:numPr>
                <w:ilvl w:val="0"/>
                <w:numId w:val="53"/>
              </w:numPr>
              <w:spacing w:after="0" w:line="276" w:lineRule="auto"/>
              <w:jc w:val="center"/>
              <w:rPr>
                <w:rFonts w:cstheme="minorHAnsi"/>
                <w:sz w:val="20"/>
                <w:szCs w:val="20"/>
              </w:rPr>
            </w:pPr>
          </w:p>
        </w:tc>
        <w:tc>
          <w:tcPr>
            <w:tcW w:w="8192" w:type="dxa"/>
            <w:gridSpan w:val="2"/>
            <w:tcBorders>
              <w:top w:val="single" w:sz="4" w:space="0" w:color="808080"/>
              <w:left w:val="single" w:sz="12" w:space="0" w:color="FFFFFF"/>
              <w:bottom w:val="single" w:sz="4" w:space="0" w:color="808080"/>
              <w:right w:val="single" w:sz="12" w:space="0" w:color="FFFFFF"/>
            </w:tcBorders>
            <w:vAlign w:val="center"/>
          </w:tcPr>
          <w:p w14:paraId="64B26D7E"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Doposażenie przestrzeni publicznych w małą architekturę</w:t>
            </w:r>
          </w:p>
        </w:tc>
      </w:tr>
    </w:tbl>
    <w:p w14:paraId="4C4DD68E" w14:textId="77777777" w:rsidR="008C2F3A" w:rsidRDefault="008C2F3A">
      <w:pPr>
        <w:spacing w:line="276" w:lineRule="auto"/>
        <w:rPr>
          <w:rFonts w:cstheme="minorHAnsi"/>
          <w:sz w:val="20"/>
          <w:szCs w:val="20"/>
        </w:rPr>
      </w:pPr>
    </w:p>
    <w:tbl>
      <w:tblPr>
        <w:tblStyle w:val="Tabela-Siatka"/>
        <w:tblW w:w="8982" w:type="dxa"/>
        <w:tblInd w:w="50" w:type="dxa"/>
        <w:tblLayout w:type="fixed"/>
        <w:tblLook w:val="04A0" w:firstRow="1" w:lastRow="0" w:firstColumn="1" w:lastColumn="0" w:noHBand="0" w:noVBand="1"/>
      </w:tblPr>
      <w:tblGrid>
        <w:gridCol w:w="2108"/>
        <w:gridCol w:w="685"/>
        <w:gridCol w:w="6189"/>
      </w:tblGrid>
      <w:tr w:rsidR="008C2F3A" w14:paraId="7E6BBBB9" w14:textId="77777777">
        <w:trPr>
          <w:trHeight w:val="510"/>
        </w:trPr>
        <w:tc>
          <w:tcPr>
            <w:tcW w:w="2793" w:type="dxa"/>
            <w:gridSpan w:val="2"/>
            <w:tcBorders>
              <w:top w:val="nil"/>
              <w:left w:val="single" w:sz="4" w:space="0" w:color="FFFFFF"/>
              <w:bottom w:val="single" w:sz="4" w:space="0" w:color="FFFFFF"/>
              <w:right w:val="single" w:sz="4" w:space="0" w:color="FFFFFF"/>
            </w:tcBorders>
            <w:shd w:val="clear" w:color="auto" w:fill="C5E0B3" w:themeFill="accent6" w:themeFillTint="66"/>
            <w:vAlign w:val="center"/>
          </w:tcPr>
          <w:p w14:paraId="612CEAE3"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Wyzwanie rozwojowe</w:t>
            </w:r>
          </w:p>
        </w:tc>
        <w:tc>
          <w:tcPr>
            <w:tcW w:w="6188" w:type="dxa"/>
            <w:tcBorders>
              <w:top w:val="nil"/>
              <w:left w:val="single" w:sz="4" w:space="0" w:color="FFFFFF"/>
              <w:bottom w:val="single" w:sz="4" w:space="0" w:color="7F7F7F"/>
              <w:right w:val="single" w:sz="4" w:space="0" w:color="FFFFFF"/>
            </w:tcBorders>
            <w:vAlign w:val="center"/>
          </w:tcPr>
          <w:p w14:paraId="133BF67C"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Poprawa jakości przestrzeni publicznych i dostosowanie jej do oczekiwań mieszkańców</w:t>
            </w:r>
          </w:p>
        </w:tc>
      </w:tr>
      <w:tr w:rsidR="008C2F3A" w14:paraId="1631B579" w14:textId="77777777">
        <w:trPr>
          <w:trHeight w:val="510"/>
        </w:trPr>
        <w:tc>
          <w:tcPr>
            <w:tcW w:w="2793" w:type="dxa"/>
            <w:gridSpan w:val="2"/>
            <w:tcBorders>
              <w:top w:val="nil"/>
              <w:left w:val="single" w:sz="4" w:space="0" w:color="FFFFFF"/>
              <w:bottom w:val="single" w:sz="4" w:space="0" w:color="FFFFFF"/>
              <w:right w:val="single" w:sz="4" w:space="0" w:color="FFFFFF"/>
            </w:tcBorders>
            <w:shd w:val="clear" w:color="auto" w:fill="E2EFD9" w:themeFill="accent6" w:themeFillTint="33"/>
            <w:vAlign w:val="center"/>
          </w:tcPr>
          <w:p w14:paraId="060DAFC2"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Kierunek działania 6.</w:t>
            </w:r>
          </w:p>
        </w:tc>
        <w:tc>
          <w:tcPr>
            <w:tcW w:w="6188" w:type="dxa"/>
            <w:tcBorders>
              <w:top w:val="nil"/>
              <w:left w:val="single" w:sz="4" w:space="0" w:color="FFFFFF"/>
              <w:bottom w:val="single" w:sz="4" w:space="0" w:color="7F7F7F"/>
              <w:right w:val="single" w:sz="4" w:space="0" w:color="FFFFFF"/>
            </w:tcBorders>
            <w:shd w:val="clear" w:color="auto" w:fill="E2EFD9" w:themeFill="accent6" w:themeFillTint="33"/>
            <w:vAlign w:val="center"/>
          </w:tcPr>
          <w:p w14:paraId="561C4937"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Ochrona środowiska naturalnego</w:t>
            </w:r>
          </w:p>
        </w:tc>
      </w:tr>
      <w:tr w:rsidR="008C2F3A" w14:paraId="5DD26E69" w14:textId="77777777">
        <w:trPr>
          <w:trHeight w:val="397"/>
        </w:trPr>
        <w:tc>
          <w:tcPr>
            <w:tcW w:w="2108" w:type="dxa"/>
            <w:tcBorders>
              <w:top w:val="single" w:sz="4" w:space="0" w:color="7F7F7F"/>
              <w:left w:val="single" w:sz="4" w:space="0" w:color="FFFFFF"/>
              <w:bottom w:val="single" w:sz="4" w:space="0" w:color="7F7F7F"/>
              <w:right w:val="single" w:sz="4" w:space="0" w:color="808080"/>
            </w:tcBorders>
            <w:vAlign w:val="center"/>
          </w:tcPr>
          <w:p w14:paraId="0C0BAB6B" w14:textId="77777777" w:rsidR="008C2F3A" w:rsidRDefault="00741EA6">
            <w:pPr>
              <w:widowControl w:val="0"/>
              <w:spacing w:after="0" w:line="276" w:lineRule="auto"/>
              <w:jc w:val="center"/>
              <w:rPr>
                <w:rFonts w:cstheme="minorHAnsi"/>
                <w:b/>
                <w:bCs/>
                <w:sz w:val="20"/>
                <w:szCs w:val="20"/>
              </w:rPr>
            </w:pPr>
            <w:r>
              <w:rPr>
                <w:rFonts w:eastAsia="Calibri" w:cstheme="minorHAnsi"/>
                <w:b/>
                <w:bCs/>
                <w:sz w:val="20"/>
                <w:szCs w:val="20"/>
              </w:rPr>
              <w:t>Cel operacyjny 6.1</w:t>
            </w:r>
          </w:p>
        </w:tc>
        <w:tc>
          <w:tcPr>
            <w:tcW w:w="6873" w:type="dxa"/>
            <w:gridSpan w:val="2"/>
            <w:tcBorders>
              <w:top w:val="single" w:sz="4" w:space="0" w:color="7F7F7F"/>
              <w:left w:val="single" w:sz="4" w:space="0" w:color="808080"/>
              <w:bottom w:val="single" w:sz="4" w:space="0" w:color="808080"/>
              <w:right w:val="single" w:sz="4" w:space="0" w:color="FFFFFF"/>
            </w:tcBorders>
            <w:vAlign w:val="center"/>
          </w:tcPr>
          <w:p w14:paraId="36BBCDC9" w14:textId="77777777" w:rsidR="008C2F3A" w:rsidRDefault="00741EA6">
            <w:pPr>
              <w:widowControl w:val="0"/>
              <w:spacing w:after="0" w:line="276" w:lineRule="auto"/>
              <w:rPr>
                <w:rFonts w:cstheme="minorHAnsi"/>
                <w:sz w:val="20"/>
                <w:szCs w:val="20"/>
              </w:rPr>
            </w:pPr>
            <w:r>
              <w:rPr>
                <w:rFonts w:eastAsia="Calibri" w:cstheme="minorHAnsi"/>
                <w:sz w:val="20"/>
                <w:szCs w:val="20"/>
              </w:rPr>
              <w:t>Ograniczenie niskiej emisji</w:t>
            </w:r>
          </w:p>
        </w:tc>
      </w:tr>
      <w:tr w:rsidR="008C2F3A" w14:paraId="24DAEBA6" w14:textId="77777777">
        <w:trPr>
          <w:trHeight w:val="397"/>
        </w:trPr>
        <w:tc>
          <w:tcPr>
            <w:tcW w:w="2108" w:type="dxa"/>
            <w:tcBorders>
              <w:top w:val="single" w:sz="4" w:space="0" w:color="7F7F7F"/>
              <w:left w:val="single" w:sz="4" w:space="0" w:color="FFFFFF"/>
              <w:bottom w:val="single" w:sz="4" w:space="0" w:color="7F7F7F"/>
              <w:right w:val="single" w:sz="4" w:space="0" w:color="808080"/>
            </w:tcBorders>
            <w:vAlign w:val="center"/>
          </w:tcPr>
          <w:p w14:paraId="6CE29C8A" w14:textId="77777777" w:rsidR="008C2F3A" w:rsidRDefault="00741EA6">
            <w:pPr>
              <w:widowControl w:val="0"/>
              <w:spacing w:after="0" w:line="276" w:lineRule="auto"/>
              <w:jc w:val="center"/>
              <w:rPr>
                <w:rFonts w:cstheme="minorHAnsi"/>
                <w:b/>
                <w:bCs/>
                <w:sz w:val="20"/>
                <w:szCs w:val="20"/>
              </w:rPr>
            </w:pPr>
            <w:r>
              <w:rPr>
                <w:rFonts w:eastAsia="Calibri" w:cstheme="minorHAnsi"/>
                <w:b/>
                <w:bCs/>
                <w:sz w:val="20"/>
                <w:szCs w:val="20"/>
              </w:rPr>
              <w:t>Cel operacyjny 6.2</w:t>
            </w:r>
          </w:p>
        </w:tc>
        <w:tc>
          <w:tcPr>
            <w:tcW w:w="6873" w:type="dxa"/>
            <w:gridSpan w:val="2"/>
            <w:tcBorders>
              <w:top w:val="single" w:sz="4" w:space="0" w:color="808080"/>
              <w:left w:val="single" w:sz="4" w:space="0" w:color="808080"/>
              <w:bottom w:val="single" w:sz="4" w:space="0" w:color="808080"/>
              <w:right w:val="single" w:sz="4" w:space="0" w:color="FFFFFF"/>
            </w:tcBorders>
            <w:vAlign w:val="center"/>
          </w:tcPr>
          <w:p w14:paraId="4C9C57A3" w14:textId="77777777" w:rsidR="008C2F3A" w:rsidRDefault="00741EA6">
            <w:pPr>
              <w:widowControl w:val="0"/>
              <w:spacing w:after="0" w:line="276" w:lineRule="auto"/>
              <w:rPr>
                <w:rFonts w:cstheme="minorHAnsi"/>
                <w:sz w:val="20"/>
                <w:szCs w:val="20"/>
              </w:rPr>
            </w:pPr>
            <w:r>
              <w:rPr>
                <w:rFonts w:eastAsia="Calibri" w:cstheme="minorHAnsi"/>
                <w:sz w:val="20"/>
                <w:szCs w:val="20"/>
              </w:rPr>
              <w:t>Działania na rzecz rozwoju sieci ciepłowniczej</w:t>
            </w:r>
          </w:p>
        </w:tc>
      </w:tr>
      <w:tr w:rsidR="008C2F3A" w14:paraId="2EC0AFE7" w14:textId="77777777">
        <w:trPr>
          <w:trHeight w:val="397"/>
        </w:trPr>
        <w:tc>
          <w:tcPr>
            <w:tcW w:w="2108" w:type="dxa"/>
            <w:tcBorders>
              <w:top w:val="single" w:sz="4" w:space="0" w:color="7F7F7F"/>
              <w:left w:val="single" w:sz="4" w:space="0" w:color="FFFFFF"/>
              <w:bottom w:val="single" w:sz="4" w:space="0" w:color="7F7F7F"/>
              <w:right w:val="single" w:sz="4" w:space="0" w:color="808080"/>
            </w:tcBorders>
            <w:vAlign w:val="center"/>
          </w:tcPr>
          <w:p w14:paraId="7D8EF433" w14:textId="77777777" w:rsidR="008C2F3A" w:rsidRDefault="00741EA6">
            <w:pPr>
              <w:widowControl w:val="0"/>
              <w:spacing w:after="0" w:line="276" w:lineRule="auto"/>
              <w:jc w:val="center"/>
              <w:rPr>
                <w:rFonts w:cstheme="minorHAnsi"/>
                <w:b/>
                <w:bCs/>
                <w:sz w:val="20"/>
                <w:szCs w:val="20"/>
              </w:rPr>
            </w:pPr>
            <w:r>
              <w:rPr>
                <w:rFonts w:eastAsia="Calibri" w:cstheme="minorHAnsi"/>
                <w:b/>
                <w:bCs/>
                <w:sz w:val="20"/>
                <w:szCs w:val="20"/>
              </w:rPr>
              <w:t>Cel operacyjny 6.3</w:t>
            </w:r>
          </w:p>
        </w:tc>
        <w:tc>
          <w:tcPr>
            <w:tcW w:w="6873" w:type="dxa"/>
            <w:gridSpan w:val="2"/>
            <w:tcBorders>
              <w:top w:val="single" w:sz="4" w:space="0" w:color="808080"/>
              <w:left w:val="single" w:sz="4" w:space="0" w:color="808080"/>
              <w:bottom w:val="single" w:sz="4" w:space="0" w:color="808080"/>
              <w:right w:val="single" w:sz="4" w:space="0" w:color="FFFFFF"/>
            </w:tcBorders>
            <w:vAlign w:val="center"/>
          </w:tcPr>
          <w:p w14:paraId="703B51DE"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Rozwijanie systemu gospodarki wodno-ściekowej oraz gospodarki wodnej na terenie Gminy-Miasto Działdowo</w:t>
            </w:r>
          </w:p>
        </w:tc>
      </w:tr>
      <w:tr w:rsidR="008C2F3A" w14:paraId="3217497A" w14:textId="77777777">
        <w:trPr>
          <w:trHeight w:val="397"/>
        </w:trPr>
        <w:tc>
          <w:tcPr>
            <w:tcW w:w="2108" w:type="dxa"/>
            <w:tcBorders>
              <w:top w:val="single" w:sz="4" w:space="0" w:color="7F7F7F"/>
              <w:left w:val="single" w:sz="4" w:space="0" w:color="FFFFFF"/>
              <w:bottom w:val="single" w:sz="4" w:space="0" w:color="7F7F7F"/>
              <w:right w:val="single" w:sz="4" w:space="0" w:color="808080"/>
            </w:tcBorders>
            <w:vAlign w:val="center"/>
          </w:tcPr>
          <w:p w14:paraId="31290D4E" w14:textId="77777777" w:rsidR="008C2F3A" w:rsidRDefault="00741EA6">
            <w:pPr>
              <w:widowControl w:val="0"/>
              <w:spacing w:after="0" w:line="276" w:lineRule="auto"/>
              <w:jc w:val="center"/>
              <w:rPr>
                <w:rFonts w:cstheme="minorHAnsi"/>
                <w:b/>
                <w:bCs/>
                <w:sz w:val="20"/>
                <w:szCs w:val="20"/>
              </w:rPr>
            </w:pPr>
            <w:r>
              <w:rPr>
                <w:rFonts w:eastAsia="Calibri" w:cstheme="minorHAnsi"/>
                <w:b/>
                <w:bCs/>
                <w:sz w:val="20"/>
                <w:szCs w:val="20"/>
              </w:rPr>
              <w:t>Cel operacyjny 6.4</w:t>
            </w:r>
          </w:p>
        </w:tc>
        <w:tc>
          <w:tcPr>
            <w:tcW w:w="6873" w:type="dxa"/>
            <w:gridSpan w:val="2"/>
            <w:tcBorders>
              <w:top w:val="single" w:sz="4" w:space="0" w:color="808080"/>
              <w:left w:val="single" w:sz="4" w:space="0" w:color="808080"/>
              <w:bottom w:val="single" w:sz="4" w:space="0" w:color="808080"/>
              <w:right w:val="single" w:sz="4" w:space="0" w:color="FFFFFF"/>
            </w:tcBorders>
            <w:vAlign w:val="center"/>
          </w:tcPr>
          <w:p w14:paraId="0EF041C1" w14:textId="77777777" w:rsidR="008C2F3A" w:rsidRDefault="00741EA6">
            <w:pPr>
              <w:widowControl w:val="0"/>
              <w:spacing w:after="0" w:line="276" w:lineRule="auto"/>
              <w:rPr>
                <w:rFonts w:cstheme="minorHAnsi"/>
                <w:sz w:val="20"/>
                <w:szCs w:val="20"/>
              </w:rPr>
            </w:pPr>
            <w:r>
              <w:rPr>
                <w:rFonts w:eastAsia="Calibri" w:cstheme="minorHAnsi"/>
                <w:sz w:val="20"/>
                <w:szCs w:val="20"/>
              </w:rPr>
              <w:t>Ochrona bioróżnorodności</w:t>
            </w:r>
          </w:p>
        </w:tc>
      </w:tr>
    </w:tbl>
    <w:p w14:paraId="426AA849" w14:textId="77777777" w:rsidR="008C2F3A" w:rsidRDefault="008C2F3A">
      <w:pPr>
        <w:spacing w:line="276" w:lineRule="auto"/>
        <w:rPr>
          <w:rFonts w:cstheme="minorHAnsi"/>
          <w:sz w:val="20"/>
          <w:szCs w:val="20"/>
        </w:rPr>
      </w:pPr>
    </w:p>
    <w:tbl>
      <w:tblPr>
        <w:tblStyle w:val="Tabela-Siatka"/>
        <w:tblW w:w="9032" w:type="dxa"/>
        <w:tblInd w:w="10" w:type="dxa"/>
        <w:tblLayout w:type="fixed"/>
        <w:tblLook w:val="04A0" w:firstRow="1" w:lastRow="0" w:firstColumn="1" w:lastColumn="0" w:noHBand="0" w:noVBand="1"/>
      </w:tblPr>
      <w:tblGrid>
        <w:gridCol w:w="690"/>
        <w:gridCol w:w="1707"/>
        <w:gridCol w:w="6635"/>
      </w:tblGrid>
      <w:tr w:rsidR="008C2F3A" w14:paraId="591E3A71" w14:textId="77777777" w:rsidTr="002D3605">
        <w:trPr>
          <w:trHeight w:val="680"/>
        </w:trPr>
        <w:tc>
          <w:tcPr>
            <w:tcW w:w="2397" w:type="dxa"/>
            <w:gridSpan w:val="2"/>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10C6BFA1"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Kierunek działania 6.</w:t>
            </w:r>
          </w:p>
        </w:tc>
        <w:tc>
          <w:tcPr>
            <w:tcW w:w="6635" w:type="dxa"/>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33B2456D"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Ochrona środowiska naturalnego</w:t>
            </w:r>
          </w:p>
        </w:tc>
      </w:tr>
      <w:tr w:rsidR="008C2F3A" w14:paraId="0A92EDA5" w14:textId="77777777" w:rsidTr="002D3605">
        <w:trPr>
          <w:trHeight w:val="454"/>
        </w:trPr>
        <w:tc>
          <w:tcPr>
            <w:tcW w:w="2397" w:type="dxa"/>
            <w:gridSpan w:val="2"/>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7B4E4B4" w14:textId="77777777" w:rsidR="008C2F3A" w:rsidRDefault="00741EA6">
            <w:pPr>
              <w:widowControl w:val="0"/>
              <w:spacing w:after="0" w:line="276" w:lineRule="auto"/>
              <w:rPr>
                <w:rFonts w:cstheme="minorHAnsi"/>
                <w:b/>
                <w:bCs/>
                <w:sz w:val="20"/>
                <w:szCs w:val="20"/>
              </w:rPr>
            </w:pPr>
            <w:r>
              <w:rPr>
                <w:rFonts w:eastAsia="Calibri" w:cstheme="minorHAnsi"/>
                <w:b/>
                <w:sz w:val="20"/>
                <w:szCs w:val="20"/>
              </w:rPr>
              <w:t>Cel operacyjny 6.1</w:t>
            </w:r>
          </w:p>
        </w:tc>
        <w:tc>
          <w:tcPr>
            <w:tcW w:w="6635"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1B6BD8E" w14:textId="77777777" w:rsidR="008C2F3A" w:rsidRDefault="00741EA6">
            <w:pPr>
              <w:widowControl w:val="0"/>
              <w:spacing w:after="0" w:line="276" w:lineRule="auto"/>
              <w:rPr>
                <w:rFonts w:cstheme="minorHAnsi"/>
                <w:b/>
                <w:sz w:val="20"/>
                <w:szCs w:val="20"/>
              </w:rPr>
            </w:pPr>
            <w:r>
              <w:rPr>
                <w:rFonts w:eastAsia="Calibri" w:cstheme="minorHAnsi"/>
                <w:b/>
                <w:sz w:val="20"/>
                <w:szCs w:val="20"/>
              </w:rPr>
              <w:t>Ograniczenie niskiej emisji</w:t>
            </w:r>
          </w:p>
        </w:tc>
      </w:tr>
      <w:tr w:rsidR="008C2F3A" w14:paraId="296900EC" w14:textId="77777777" w:rsidTr="002D3605">
        <w:trPr>
          <w:trHeight w:val="454"/>
        </w:trPr>
        <w:tc>
          <w:tcPr>
            <w:tcW w:w="69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1B38C90" w14:textId="77777777" w:rsidR="008C2F3A" w:rsidRDefault="008C2F3A">
            <w:pPr>
              <w:pStyle w:val="Akapitzlist"/>
              <w:widowControl w:val="0"/>
              <w:numPr>
                <w:ilvl w:val="0"/>
                <w:numId w:val="54"/>
              </w:numPr>
              <w:spacing w:after="0" w:line="276" w:lineRule="auto"/>
              <w:jc w:val="center"/>
              <w:rPr>
                <w:rFonts w:cstheme="minorHAnsi"/>
                <w:sz w:val="20"/>
                <w:szCs w:val="20"/>
              </w:rPr>
            </w:pPr>
          </w:p>
        </w:tc>
        <w:tc>
          <w:tcPr>
            <w:tcW w:w="8342" w:type="dxa"/>
            <w:gridSpan w:val="2"/>
            <w:tcBorders>
              <w:top w:val="single" w:sz="12" w:space="0" w:color="FFFFFF"/>
              <w:left w:val="single" w:sz="12" w:space="0" w:color="FFFFFF"/>
              <w:bottom w:val="single" w:sz="4" w:space="0" w:color="808080"/>
              <w:right w:val="single" w:sz="12" w:space="0" w:color="FFFFFF"/>
            </w:tcBorders>
            <w:vAlign w:val="center"/>
          </w:tcPr>
          <w:p w14:paraId="20243DF1"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Wsparcie procesu wdrażania OZE (fotowoltaika, pompy ciepła)</w:t>
            </w:r>
          </w:p>
        </w:tc>
      </w:tr>
      <w:tr w:rsidR="008C2F3A" w14:paraId="3FC16864" w14:textId="77777777" w:rsidTr="002D3605">
        <w:trPr>
          <w:trHeight w:val="454"/>
        </w:trPr>
        <w:tc>
          <w:tcPr>
            <w:tcW w:w="69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3C552451" w14:textId="77777777" w:rsidR="008C2F3A" w:rsidRDefault="008C2F3A">
            <w:pPr>
              <w:pStyle w:val="Akapitzlist"/>
              <w:widowControl w:val="0"/>
              <w:numPr>
                <w:ilvl w:val="0"/>
                <w:numId w:val="54"/>
              </w:numPr>
              <w:spacing w:after="0" w:line="276" w:lineRule="auto"/>
              <w:jc w:val="center"/>
              <w:rPr>
                <w:rFonts w:cstheme="minorHAnsi"/>
                <w:sz w:val="20"/>
                <w:szCs w:val="20"/>
              </w:rPr>
            </w:pPr>
          </w:p>
        </w:tc>
        <w:tc>
          <w:tcPr>
            <w:tcW w:w="8342" w:type="dxa"/>
            <w:gridSpan w:val="2"/>
            <w:tcBorders>
              <w:top w:val="single" w:sz="4" w:space="0" w:color="808080"/>
              <w:left w:val="single" w:sz="12" w:space="0" w:color="FFFFFF"/>
              <w:bottom w:val="single" w:sz="4" w:space="0" w:color="808080"/>
              <w:right w:val="single" w:sz="12" w:space="0" w:color="FFFFFF"/>
            </w:tcBorders>
            <w:vAlign w:val="center"/>
          </w:tcPr>
          <w:p w14:paraId="295F1550"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Wspieranie działań zmierzających do poprawy jakości powietrza m.in. poprzez wspieranie wymiany indywidualnych źródeł ciepła</w:t>
            </w:r>
          </w:p>
        </w:tc>
      </w:tr>
      <w:tr w:rsidR="008C2F3A" w14:paraId="3751314A" w14:textId="77777777" w:rsidTr="002D3605">
        <w:trPr>
          <w:trHeight w:val="454"/>
        </w:trPr>
        <w:tc>
          <w:tcPr>
            <w:tcW w:w="69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9CEA55B" w14:textId="77777777" w:rsidR="008C2F3A" w:rsidRDefault="008C2F3A">
            <w:pPr>
              <w:pStyle w:val="Akapitzlist"/>
              <w:widowControl w:val="0"/>
              <w:numPr>
                <w:ilvl w:val="0"/>
                <w:numId w:val="54"/>
              </w:numPr>
              <w:spacing w:after="0" w:line="276" w:lineRule="auto"/>
              <w:jc w:val="center"/>
              <w:rPr>
                <w:rFonts w:cstheme="minorHAnsi"/>
                <w:sz w:val="20"/>
                <w:szCs w:val="20"/>
              </w:rPr>
            </w:pPr>
          </w:p>
        </w:tc>
        <w:tc>
          <w:tcPr>
            <w:tcW w:w="8342" w:type="dxa"/>
            <w:gridSpan w:val="2"/>
            <w:tcBorders>
              <w:top w:val="single" w:sz="4" w:space="0" w:color="808080"/>
              <w:left w:val="single" w:sz="12" w:space="0" w:color="FFFFFF"/>
              <w:bottom w:val="single" w:sz="4" w:space="0" w:color="808080"/>
              <w:right w:val="single" w:sz="12" w:space="0" w:color="FFFFFF"/>
            </w:tcBorders>
            <w:vAlign w:val="center"/>
          </w:tcPr>
          <w:p w14:paraId="07AA9CE2"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Termomodernizacja obiektów użyteczności publicznej</w:t>
            </w:r>
          </w:p>
        </w:tc>
      </w:tr>
      <w:tr w:rsidR="008C2F3A" w14:paraId="76F7AE3C" w14:textId="77777777" w:rsidTr="002D3605">
        <w:trPr>
          <w:trHeight w:val="454"/>
        </w:trPr>
        <w:tc>
          <w:tcPr>
            <w:tcW w:w="69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0DCBDA6" w14:textId="77777777" w:rsidR="008C2F3A" w:rsidRDefault="008C2F3A">
            <w:pPr>
              <w:pStyle w:val="Akapitzlist"/>
              <w:widowControl w:val="0"/>
              <w:numPr>
                <w:ilvl w:val="0"/>
                <w:numId w:val="54"/>
              </w:numPr>
              <w:spacing w:after="0" w:line="276" w:lineRule="auto"/>
              <w:jc w:val="center"/>
              <w:rPr>
                <w:rFonts w:cstheme="minorHAnsi"/>
                <w:sz w:val="20"/>
                <w:szCs w:val="20"/>
              </w:rPr>
            </w:pPr>
          </w:p>
        </w:tc>
        <w:tc>
          <w:tcPr>
            <w:tcW w:w="8342" w:type="dxa"/>
            <w:gridSpan w:val="2"/>
            <w:tcBorders>
              <w:top w:val="single" w:sz="4" w:space="0" w:color="808080"/>
              <w:left w:val="single" w:sz="12" w:space="0" w:color="FFFFFF"/>
              <w:bottom w:val="single" w:sz="4" w:space="0" w:color="808080"/>
              <w:right w:val="single" w:sz="12" w:space="0" w:color="FFFFFF"/>
            </w:tcBorders>
            <w:vAlign w:val="center"/>
          </w:tcPr>
          <w:p w14:paraId="6F645401"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Realizacja programów zmierzających do ograniczenia emisyjności lokalnej gospodarki</w:t>
            </w:r>
          </w:p>
        </w:tc>
      </w:tr>
      <w:tr w:rsidR="008C2F3A" w14:paraId="2966123D" w14:textId="77777777" w:rsidTr="002D3605">
        <w:trPr>
          <w:trHeight w:val="454"/>
        </w:trPr>
        <w:tc>
          <w:tcPr>
            <w:tcW w:w="69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16E42803" w14:textId="77777777" w:rsidR="008C2F3A" w:rsidRDefault="008C2F3A">
            <w:pPr>
              <w:pStyle w:val="Akapitzlist"/>
              <w:widowControl w:val="0"/>
              <w:numPr>
                <w:ilvl w:val="0"/>
                <w:numId w:val="54"/>
              </w:numPr>
              <w:spacing w:after="0" w:line="276" w:lineRule="auto"/>
              <w:jc w:val="center"/>
              <w:rPr>
                <w:rFonts w:cstheme="minorHAnsi"/>
                <w:sz w:val="20"/>
                <w:szCs w:val="20"/>
              </w:rPr>
            </w:pPr>
          </w:p>
        </w:tc>
        <w:tc>
          <w:tcPr>
            <w:tcW w:w="8342" w:type="dxa"/>
            <w:gridSpan w:val="2"/>
            <w:tcBorders>
              <w:top w:val="single" w:sz="4" w:space="0" w:color="808080"/>
              <w:left w:val="single" w:sz="12" w:space="0" w:color="FFFFFF"/>
              <w:bottom w:val="single" w:sz="4" w:space="0" w:color="808080"/>
              <w:right w:val="single" w:sz="12" w:space="0" w:color="FFFFFF"/>
            </w:tcBorders>
            <w:vAlign w:val="center"/>
          </w:tcPr>
          <w:p w14:paraId="49DFCA70"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Prowadzenie działań informacyjnych, szkoleniowych i edukacyjnych z zakresu kryzysu klimatycznego jego skutków i oddziaływania</w:t>
            </w:r>
          </w:p>
        </w:tc>
      </w:tr>
      <w:tr w:rsidR="008C2F3A" w14:paraId="43871F58" w14:textId="77777777" w:rsidTr="002D3605">
        <w:trPr>
          <w:trHeight w:val="454"/>
        </w:trPr>
        <w:tc>
          <w:tcPr>
            <w:tcW w:w="69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BD6890C" w14:textId="77777777" w:rsidR="008C2F3A" w:rsidRDefault="008C2F3A">
            <w:pPr>
              <w:pStyle w:val="Akapitzlist"/>
              <w:widowControl w:val="0"/>
              <w:numPr>
                <w:ilvl w:val="0"/>
                <w:numId w:val="54"/>
              </w:numPr>
              <w:spacing w:after="0" w:line="276" w:lineRule="auto"/>
              <w:jc w:val="center"/>
              <w:rPr>
                <w:rFonts w:cstheme="minorHAnsi"/>
                <w:sz w:val="20"/>
                <w:szCs w:val="20"/>
              </w:rPr>
            </w:pPr>
          </w:p>
        </w:tc>
        <w:tc>
          <w:tcPr>
            <w:tcW w:w="8342" w:type="dxa"/>
            <w:gridSpan w:val="2"/>
            <w:tcBorders>
              <w:top w:val="single" w:sz="4" w:space="0" w:color="808080"/>
              <w:left w:val="single" w:sz="12" w:space="0" w:color="FFFFFF"/>
              <w:bottom w:val="single" w:sz="4" w:space="0" w:color="808080"/>
              <w:right w:val="single" w:sz="12" w:space="0" w:color="FFFFFF"/>
            </w:tcBorders>
            <w:vAlign w:val="center"/>
          </w:tcPr>
          <w:p w14:paraId="005477DE"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Utworzenie klastra energii, jako alternatywnego, bezpiecznego i stabilnego źródła wytwarzania energii elektrycznej z OZE (w tym budowa farmy fotowoltaicznej)</w:t>
            </w:r>
          </w:p>
        </w:tc>
      </w:tr>
      <w:tr w:rsidR="008C2F3A" w14:paraId="06976CDE" w14:textId="77777777" w:rsidTr="002D3605">
        <w:trPr>
          <w:trHeight w:val="454"/>
        </w:trPr>
        <w:tc>
          <w:tcPr>
            <w:tcW w:w="69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31CA4671" w14:textId="77777777" w:rsidR="008C2F3A" w:rsidRDefault="008C2F3A">
            <w:pPr>
              <w:pStyle w:val="Akapitzlist"/>
              <w:widowControl w:val="0"/>
              <w:numPr>
                <w:ilvl w:val="0"/>
                <w:numId w:val="54"/>
              </w:numPr>
              <w:spacing w:after="0" w:line="276" w:lineRule="auto"/>
              <w:jc w:val="center"/>
              <w:rPr>
                <w:rFonts w:cstheme="minorHAnsi"/>
                <w:sz w:val="20"/>
                <w:szCs w:val="20"/>
              </w:rPr>
            </w:pPr>
          </w:p>
        </w:tc>
        <w:tc>
          <w:tcPr>
            <w:tcW w:w="8342" w:type="dxa"/>
            <w:gridSpan w:val="2"/>
            <w:tcBorders>
              <w:top w:val="single" w:sz="4" w:space="0" w:color="808080"/>
              <w:left w:val="single" w:sz="12" w:space="0" w:color="FFFFFF"/>
              <w:bottom w:val="single" w:sz="4" w:space="0" w:color="808080"/>
              <w:right w:val="single" w:sz="12" w:space="0" w:color="FFFFFF"/>
            </w:tcBorders>
            <w:vAlign w:val="center"/>
          </w:tcPr>
          <w:p w14:paraId="37FD2C40" w14:textId="77777777" w:rsidR="008C2F3A" w:rsidRDefault="00741EA6">
            <w:pPr>
              <w:widowControl w:val="0"/>
              <w:spacing w:after="0" w:line="276" w:lineRule="auto"/>
              <w:jc w:val="both"/>
              <w:rPr>
                <w:rFonts w:cstheme="minorHAnsi"/>
                <w:sz w:val="20"/>
                <w:szCs w:val="20"/>
              </w:rPr>
            </w:pPr>
            <w:r>
              <w:rPr>
                <w:rFonts w:eastAsia="Calibri" w:cstheme="minorHAnsi"/>
                <w:sz w:val="20"/>
                <w:szCs w:val="20"/>
              </w:rPr>
              <w:t>Poprawa efektywności energetycznej (w tym wymiana i modernizacja oświetlenia ulicznego i oświetlenia w budynkach należących do Miasta na oświetlenie energooszczędne; inteligentne sterowanie systemem oświetlenia)</w:t>
            </w:r>
          </w:p>
        </w:tc>
      </w:tr>
    </w:tbl>
    <w:p w14:paraId="315BD91C"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0598E144" w14:textId="77777777">
        <w:trPr>
          <w:trHeight w:val="680"/>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2BA4E25C" w14:textId="77777777" w:rsidR="008C2F3A" w:rsidRDefault="00741EA6">
            <w:pPr>
              <w:widowControl w:val="0"/>
              <w:spacing w:line="276" w:lineRule="auto"/>
              <w:rPr>
                <w:rFonts w:cstheme="minorHAnsi"/>
                <w:b/>
                <w:sz w:val="20"/>
                <w:szCs w:val="20"/>
              </w:rPr>
            </w:pPr>
            <w:r>
              <w:rPr>
                <w:rFonts w:eastAsia="Calibri" w:cstheme="minorHAnsi"/>
                <w:b/>
                <w:sz w:val="20"/>
                <w:szCs w:val="20"/>
              </w:rPr>
              <w:t>Kierunek działania 6.</w:t>
            </w:r>
          </w:p>
        </w:tc>
        <w:tc>
          <w:tcPr>
            <w:tcW w:w="6359" w:type="dxa"/>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6F8CBF6E" w14:textId="77777777" w:rsidR="008C2F3A" w:rsidRDefault="00741EA6">
            <w:pPr>
              <w:widowControl w:val="0"/>
              <w:spacing w:line="276" w:lineRule="auto"/>
              <w:rPr>
                <w:rFonts w:cstheme="minorHAnsi"/>
                <w:b/>
                <w:sz w:val="20"/>
                <w:szCs w:val="20"/>
              </w:rPr>
            </w:pPr>
            <w:r>
              <w:rPr>
                <w:rFonts w:eastAsia="Calibri" w:cstheme="minorHAnsi"/>
                <w:b/>
                <w:sz w:val="20"/>
                <w:szCs w:val="20"/>
              </w:rPr>
              <w:t>Ochrona środowiska naturalnego</w:t>
            </w:r>
          </w:p>
        </w:tc>
      </w:tr>
      <w:tr w:rsidR="008C2F3A" w14:paraId="12BF96FE"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55069C62" w14:textId="77777777" w:rsidR="008C2F3A" w:rsidRDefault="00741EA6">
            <w:pPr>
              <w:widowControl w:val="0"/>
              <w:spacing w:line="276" w:lineRule="auto"/>
              <w:rPr>
                <w:rFonts w:cstheme="minorHAnsi"/>
                <w:b/>
                <w:sz w:val="20"/>
                <w:szCs w:val="20"/>
              </w:rPr>
            </w:pPr>
            <w:r>
              <w:rPr>
                <w:rFonts w:eastAsia="Calibri" w:cstheme="minorHAnsi"/>
                <w:b/>
                <w:sz w:val="20"/>
                <w:szCs w:val="20"/>
              </w:rPr>
              <w:t>Cel operacyjny 6.2</w:t>
            </w:r>
          </w:p>
        </w:tc>
        <w:tc>
          <w:tcPr>
            <w:tcW w:w="6359"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9AA3BA8" w14:textId="77777777" w:rsidR="008C2F3A" w:rsidRDefault="00741EA6">
            <w:pPr>
              <w:widowControl w:val="0"/>
              <w:spacing w:line="276" w:lineRule="auto"/>
              <w:rPr>
                <w:rFonts w:cstheme="minorHAnsi"/>
                <w:b/>
                <w:sz w:val="20"/>
                <w:szCs w:val="20"/>
              </w:rPr>
            </w:pPr>
            <w:r>
              <w:rPr>
                <w:rFonts w:eastAsia="Calibri" w:cstheme="minorHAnsi"/>
                <w:b/>
                <w:sz w:val="20"/>
                <w:szCs w:val="20"/>
              </w:rPr>
              <w:t>Działania na rzecz rozwoju sieci ciepłowniczej</w:t>
            </w:r>
          </w:p>
        </w:tc>
      </w:tr>
      <w:tr w:rsidR="008C2F3A" w14:paraId="02D6A479"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5B104498" w14:textId="77777777" w:rsidR="008C2F3A" w:rsidRDefault="008C2F3A">
            <w:pPr>
              <w:pStyle w:val="Akapitzlist"/>
              <w:widowControl w:val="0"/>
              <w:numPr>
                <w:ilvl w:val="0"/>
                <w:numId w:val="55"/>
              </w:numPr>
              <w:spacing w:line="276" w:lineRule="auto"/>
              <w:jc w:val="center"/>
              <w:rPr>
                <w:rFonts w:cstheme="minorHAns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1A246F83" w14:textId="77777777" w:rsidR="008C2F3A" w:rsidRDefault="00741EA6">
            <w:pPr>
              <w:widowControl w:val="0"/>
              <w:spacing w:line="276" w:lineRule="auto"/>
              <w:rPr>
                <w:sz w:val="20"/>
                <w:szCs w:val="20"/>
              </w:rPr>
            </w:pPr>
            <w:r>
              <w:rPr>
                <w:rFonts w:eastAsia="Calibri"/>
                <w:sz w:val="20"/>
                <w:szCs w:val="20"/>
              </w:rPr>
              <w:t>Rozwój alternatywnych źródeł energii (np. biogazownia)</w:t>
            </w:r>
          </w:p>
        </w:tc>
      </w:tr>
      <w:tr w:rsidR="008C2F3A" w14:paraId="4B5FD934"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F706C0D" w14:textId="77777777" w:rsidR="008C2F3A" w:rsidRDefault="008C2F3A">
            <w:pPr>
              <w:pStyle w:val="Akapitzlist"/>
              <w:widowControl w:val="0"/>
              <w:numPr>
                <w:ilvl w:val="0"/>
                <w:numId w:val="55"/>
              </w:numPr>
              <w:spacing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16EE347A" w14:textId="77777777" w:rsidR="008C2F3A" w:rsidRDefault="00741EA6">
            <w:pPr>
              <w:widowControl w:val="0"/>
              <w:spacing w:line="276" w:lineRule="auto"/>
              <w:jc w:val="both"/>
              <w:rPr>
                <w:rFonts w:cstheme="minorHAnsi"/>
                <w:sz w:val="20"/>
                <w:szCs w:val="20"/>
              </w:rPr>
            </w:pPr>
            <w:r>
              <w:rPr>
                <w:rFonts w:eastAsia="Calibri" w:cstheme="minorHAnsi"/>
                <w:sz w:val="20"/>
                <w:szCs w:val="20"/>
              </w:rPr>
              <w:t>Wykorzystanie ciepłowni bazującej na produkcji cieplnej ze spalania biomasy do rozwoju sieci ciepłowniczej oraz sieci energetycznej na terenie Gminy-Miasto Działdowo</w:t>
            </w:r>
          </w:p>
        </w:tc>
      </w:tr>
      <w:tr w:rsidR="008C2F3A" w14:paraId="18CC68BE"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371C722A" w14:textId="77777777" w:rsidR="008C2F3A" w:rsidRDefault="008C2F3A">
            <w:pPr>
              <w:pStyle w:val="Akapitzlist"/>
              <w:widowControl w:val="0"/>
              <w:numPr>
                <w:ilvl w:val="0"/>
                <w:numId w:val="55"/>
              </w:numPr>
              <w:spacing w:line="276" w:lineRule="auto"/>
              <w:jc w:val="center"/>
              <w:rPr>
                <w:rFonts w:cstheme="minorHAnsi"/>
                <w:sz w:val="20"/>
                <w:szCs w:val="20"/>
              </w:rPr>
            </w:pPr>
          </w:p>
        </w:tc>
        <w:tc>
          <w:tcPr>
            <w:tcW w:w="8202" w:type="dxa"/>
            <w:gridSpan w:val="2"/>
            <w:tcBorders>
              <w:top w:val="single" w:sz="4" w:space="0" w:color="808080"/>
              <w:left w:val="single" w:sz="12" w:space="0" w:color="FFFFFF"/>
              <w:bottom w:val="single" w:sz="12" w:space="0" w:color="808080"/>
              <w:right w:val="single" w:sz="12" w:space="0" w:color="FFFFFF"/>
            </w:tcBorders>
            <w:vAlign w:val="center"/>
          </w:tcPr>
          <w:p w14:paraId="595479AB" w14:textId="77777777" w:rsidR="008C2F3A" w:rsidRDefault="00741EA6">
            <w:pPr>
              <w:widowControl w:val="0"/>
              <w:spacing w:line="276" w:lineRule="auto"/>
              <w:rPr>
                <w:rFonts w:cstheme="minorHAnsi"/>
                <w:sz w:val="20"/>
                <w:szCs w:val="20"/>
              </w:rPr>
            </w:pPr>
            <w:r>
              <w:rPr>
                <w:rFonts w:eastAsia="Calibri" w:cstheme="minorHAnsi"/>
                <w:sz w:val="20"/>
                <w:szCs w:val="20"/>
              </w:rPr>
              <w:t>Działania na rzecz poprawy czystości powietrza</w:t>
            </w:r>
          </w:p>
        </w:tc>
      </w:tr>
    </w:tbl>
    <w:p w14:paraId="74DB0FC5"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637FCBA6" w14:textId="77777777">
        <w:trPr>
          <w:trHeight w:val="502"/>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12F8F51A"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Kierunek działania 6.</w:t>
            </w:r>
          </w:p>
        </w:tc>
        <w:tc>
          <w:tcPr>
            <w:tcW w:w="6359" w:type="dxa"/>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73DF95B9"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Ochrona środowiska naturalnego</w:t>
            </w:r>
          </w:p>
        </w:tc>
      </w:tr>
      <w:tr w:rsidR="008C2F3A" w14:paraId="6DACA37C"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38B47972" w14:textId="77777777" w:rsidR="008C2F3A" w:rsidRDefault="00741EA6">
            <w:pPr>
              <w:widowControl w:val="0"/>
              <w:spacing w:after="0" w:line="276" w:lineRule="auto"/>
              <w:rPr>
                <w:rFonts w:cstheme="minorHAnsi"/>
                <w:b/>
                <w:bCs/>
                <w:sz w:val="20"/>
                <w:szCs w:val="20"/>
              </w:rPr>
            </w:pPr>
            <w:r>
              <w:rPr>
                <w:rFonts w:eastAsia="Calibri" w:cstheme="minorHAnsi"/>
                <w:b/>
                <w:sz w:val="20"/>
                <w:szCs w:val="20"/>
              </w:rPr>
              <w:t>Cel operacyjny 6.3</w:t>
            </w:r>
          </w:p>
        </w:tc>
        <w:tc>
          <w:tcPr>
            <w:tcW w:w="6359"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EA3D198" w14:textId="77777777" w:rsidR="008C2F3A" w:rsidRDefault="00741EA6">
            <w:pPr>
              <w:widowControl w:val="0"/>
              <w:spacing w:after="0" w:line="276" w:lineRule="auto"/>
              <w:jc w:val="both"/>
              <w:rPr>
                <w:rFonts w:cstheme="minorHAnsi"/>
                <w:b/>
                <w:sz w:val="20"/>
                <w:szCs w:val="20"/>
              </w:rPr>
            </w:pPr>
            <w:r>
              <w:rPr>
                <w:rFonts w:eastAsia="Calibri" w:cstheme="minorHAnsi"/>
                <w:b/>
                <w:sz w:val="20"/>
                <w:szCs w:val="20"/>
              </w:rPr>
              <w:t>Rozwijanie systemu gospodarki wodno-ściekowej oraz gospodarki wodnej na terenie miasta Gminy-Miasto Działdowo</w:t>
            </w:r>
          </w:p>
        </w:tc>
      </w:tr>
      <w:tr w:rsidR="008C2F3A" w14:paraId="316F9DA6"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1308C236" w14:textId="77777777" w:rsidR="008C2F3A" w:rsidRDefault="008C2F3A">
            <w:pPr>
              <w:pStyle w:val="Akapitzlist"/>
              <w:widowControl w:val="0"/>
              <w:numPr>
                <w:ilvl w:val="0"/>
                <w:numId w:val="56"/>
              </w:numPr>
              <w:spacing w:after="0" w:line="276" w:lineRule="auto"/>
              <w:jc w:val="center"/>
              <w:rPr>
                <w:rFonts w:cstheme="minorHAns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520F5653" w14:textId="77777777" w:rsidR="008C2F3A" w:rsidRDefault="00741EA6">
            <w:pPr>
              <w:widowControl w:val="0"/>
              <w:spacing w:after="0" w:line="276" w:lineRule="auto"/>
              <w:rPr>
                <w:rFonts w:cstheme="minorHAnsi"/>
                <w:sz w:val="20"/>
                <w:szCs w:val="20"/>
              </w:rPr>
            </w:pPr>
            <w:r>
              <w:rPr>
                <w:rFonts w:eastAsia="Calibri" w:cstheme="minorHAnsi"/>
                <w:sz w:val="20"/>
                <w:szCs w:val="20"/>
              </w:rPr>
              <w:t>Modernizacja miejskiej sieci wodociągowej</w:t>
            </w:r>
          </w:p>
        </w:tc>
      </w:tr>
      <w:tr w:rsidR="008C2F3A" w14:paraId="2719DE2A"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21FFA792" w14:textId="77777777" w:rsidR="008C2F3A" w:rsidRDefault="008C2F3A">
            <w:pPr>
              <w:pStyle w:val="Akapitzlist"/>
              <w:widowControl w:val="0"/>
              <w:numPr>
                <w:ilvl w:val="0"/>
                <w:numId w:val="56"/>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67CC63B4" w14:textId="77777777" w:rsidR="008C2F3A" w:rsidRDefault="00741EA6">
            <w:pPr>
              <w:widowControl w:val="0"/>
              <w:spacing w:after="0" w:line="276" w:lineRule="auto"/>
              <w:rPr>
                <w:rFonts w:cstheme="minorHAnsi"/>
                <w:sz w:val="20"/>
                <w:szCs w:val="20"/>
              </w:rPr>
            </w:pPr>
            <w:r>
              <w:rPr>
                <w:rFonts w:eastAsia="Calibri" w:cstheme="minorHAnsi"/>
                <w:sz w:val="20"/>
                <w:szCs w:val="20"/>
              </w:rPr>
              <w:t>Modernizacja miejskiej sieci kanalizacyjnej</w:t>
            </w:r>
          </w:p>
        </w:tc>
      </w:tr>
      <w:tr w:rsidR="008C2F3A" w14:paraId="1F989CB1"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266CA8B5" w14:textId="77777777" w:rsidR="008C2F3A" w:rsidRDefault="008C2F3A">
            <w:pPr>
              <w:pStyle w:val="Akapitzlist"/>
              <w:widowControl w:val="0"/>
              <w:numPr>
                <w:ilvl w:val="0"/>
                <w:numId w:val="56"/>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3190EB1E" w14:textId="77777777" w:rsidR="008C2F3A" w:rsidRDefault="00741EA6">
            <w:pPr>
              <w:widowControl w:val="0"/>
              <w:spacing w:after="0" w:line="276" w:lineRule="auto"/>
              <w:rPr>
                <w:rFonts w:cstheme="minorHAnsi"/>
                <w:sz w:val="20"/>
                <w:szCs w:val="20"/>
              </w:rPr>
            </w:pPr>
            <w:r>
              <w:rPr>
                <w:rFonts w:eastAsia="Calibri" w:cstheme="minorHAnsi"/>
                <w:sz w:val="20"/>
                <w:szCs w:val="20"/>
              </w:rPr>
              <w:t>Budowa systemów zagospodarowania wód opadowych i roztopowych</w:t>
            </w:r>
          </w:p>
        </w:tc>
      </w:tr>
      <w:tr w:rsidR="008C2F3A" w14:paraId="69DE6117"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3CBFEE05" w14:textId="77777777" w:rsidR="008C2F3A" w:rsidRDefault="008C2F3A">
            <w:pPr>
              <w:pStyle w:val="Akapitzlist"/>
              <w:widowControl w:val="0"/>
              <w:numPr>
                <w:ilvl w:val="0"/>
                <w:numId w:val="56"/>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vAlign w:val="center"/>
          </w:tcPr>
          <w:p w14:paraId="2A1B06BE" w14:textId="77777777" w:rsidR="008C2F3A" w:rsidRDefault="00741EA6">
            <w:pPr>
              <w:widowControl w:val="0"/>
              <w:spacing w:after="0" w:line="276" w:lineRule="auto"/>
              <w:rPr>
                <w:rFonts w:cstheme="minorHAnsi"/>
                <w:sz w:val="20"/>
                <w:szCs w:val="20"/>
              </w:rPr>
            </w:pPr>
            <w:r>
              <w:rPr>
                <w:rFonts w:eastAsia="Calibri" w:cstheme="minorHAnsi"/>
                <w:sz w:val="20"/>
                <w:szCs w:val="20"/>
              </w:rPr>
              <w:t>Zwiększenie retencji wodnej na terenach zurbanizowanych, m.in. poprzez budowę obiektów małej retencji, prowadzenie prac przeciwerozyjnych, zalesianie, tworzenie stref buforowych wzdłuż cieków, ochronę i odtwarzanie oczek wodnych i mokradeł</w:t>
            </w:r>
          </w:p>
        </w:tc>
      </w:tr>
      <w:tr w:rsidR="008C2F3A" w14:paraId="57F491F1"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133FA6CB" w14:textId="77777777" w:rsidR="008C2F3A" w:rsidRDefault="008C2F3A">
            <w:pPr>
              <w:pStyle w:val="Akapitzlist"/>
              <w:widowControl w:val="0"/>
              <w:numPr>
                <w:ilvl w:val="0"/>
                <w:numId w:val="56"/>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4" w:space="0" w:color="808080"/>
              <w:right w:val="single" w:sz="12" w:space="0" w:color="FFFFFF"/>
            </w:tcBorders>
          </w:tcPr>
          <w:p w14:paraId="0BEE81C1" w14:textId="77777777" w:rsidR="008C2F3A" w:rsidRDefault="00741EA6">
            <w:pPr>
              <w:widowControl w:val="0"/>
              <w:spacing w:after="0" w:line="276" w:lineRule="auto"/>
              <w:jc w:val="both"/>
              <w:rPr>
                <w:rFonts w:eastAsia="Calibri" w:cstheme="minorHAnsi"/>
                <w:sz w:val="20"/>
                <w:szCs w:val="20"/>
              </w:rPr>
            </w:pPr>
            <w:r>
              <w:rPr>
                <w:rFonts w:eastAsia="Calibri" w:cstheme="minorHAnsi"/>
                <w:sz w:val="20"/>
                <w:szCs w:val="20"/>
              </w:rPr>
              <w:t xml:space="preserve">Realizacja działań na rzecz </w:t>
            </w:r>
            <w:r>
              <w:rPr>
                <w:rFonts w:eastAsia="Calibri" w:cstheme="minorHAnsi"/>
                <w:sz w:val="20"/>
                <w:szCs w:val="20"/>
                <w:shd w:val="clear" w:color="auto" w:fill="FFFFFF"/>
              </w:rPr>
              <w:t>ochrony przed powodzią i suszą</w:t>
            </w:r>
          </w:p>
        </w:tc>
      </w:tr>
    </w:tbl>
    <w:p w14:paraId="5C8FB9AB" w14:textId="77777777" w:rsidR="008C2F3A" w:rsidRDefault="008C2F3A">
      <w:pPr>
        <w:spacing w:line="276" w:lineRule="auto"/>
        <w:rPr>
          <w:rFonts w:cstheme="minorHAnsi"/>
          <w:sz w:val="20"/>
          <w:szCs w:val="20"/>
        </w:rPr>
      </w:pPr>
    </w:p>
    <w:tbl>
      <w:tblPr>
        <w:tblStyle w:val="Tabela-Siatka"/>
        <w:tblW w:w="9043" w:type="dxa"/>
        <w:tblLayout w:type="fixed"/>
        <w:tblLook w:val="04A0" w:firstRow="1" w:lastRow="0" w:firstColumn="1" w:lastColumn="0" w:noHBand="0" w:noVBand="1"/>
      </w:tblPr>
      <w:tblGrid>
        <w:gridCol w:w="840"/>
        <w:gridCol w:w="1843"/>
        <w:gridCol w:w="6360"/>
      </w:tblGrid>
      <w:tr w:rsidR="008C2F3A" w14:paraId="347E8B24" w14:textId="77777777">
        <w:trPr>
          <w:trHeight w:val="50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10D2BD46"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Kierunek działania 6.</w:t>
            </w:r>
          </w:p>
        </w:tc>
        <w:tc>
          <w:tcPr>
            <w:tcW w:w="6359" w:type="dxa"/>
            <w:tcBorders>
              <w:top w:val="single" w:sz="12" w:space="0" w:color="FFFFFF"/>
              <w:left w:val="single" w:sz="12" w:space="0" w:color="FFFFFF"/>
              <w:bottom w:val="single" w:sz="12" w:space="0" w:color="FFFFFF"/>
              <w:right w:val="single" w:sz="12" w:space="0" w:color="FFFFFF"/>
            </w:tcBorders>
            <w:shd w:val="clear" w:color="auto" w:fill="C5E0B3" w:themeFill="accent6" w:themeFillTint="66"/>
            <w:vAlign w:val="center"/>
          </w:tcPr>
          <w:p w14:paraId="7FB3EC56" w14:textId="77777777" w:rsidR="008C2F3A" w:rsidRDefault="00741EA6">
            <w:pPr>
              <w:widowControl w:val="0"/>
              <w:spacing w:after="0" w:line="276" w:lineRule="auto"/>
              <w:rPr>
                <w:rFonts w:cstheme="minorHAnsi"/>
                <w:b/>
                <w:bCs/>
                <w:sz w:val="20"/>
                <w:szCs w:val="20"/>
              </w:rPr>
            </w:pPr>
            <w:r>
              <w:rPr>
                <w:rFonts w:eastAsia="Calibri" w:cstheme="minorHAnsi"/>
                <w:b/>
                <w:bCs/>
                <w:sz w:val="20"/>
                <w:szCs w:val="20"/>
              </w:rPr>
              <w:t>Ochrona środowiska naturalnego</w:t>
            </w:r>
          </w:p>
        </w:tc>
      </w:tr>
      <w:tr w:rsidR="008C2F3A" w14:paraId="0E648208" w14:textId="77777777">
        <w:trPr>
          <w:trHeight w:val="454"/>
        </w:trPr>
        <w:tc>
          <w:tcPr>
            <w:tcW w:w="2683" w:type="dxa"/>
            <w:gridSpan w:val="2"/>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5ACAD21" w14:textId="77777777" w:rsidR="008C2F3A" w:rsidRDefault="00741EA6">
            <w:pPr>
              <w:widowControl w:val="0"/>
              <w:spacing w:after="0" w:line="276" w:lineRule="auto"/>
              <w:rPr>
                <w:rFonts w:cstheme="minorHAnsi"/>
                <w:b/>
                <w:bCs/>
                <w:sz w:val="20"/>
                <w:szCs w:val="20"/>
              </w:rPr>
            </w:pPr>
            <w:r>
              <w:rPr>
                <w:rFonts w:eastAsia="Calibri" w:cstheme="minorHAnsi"/>
                <w:b/>
                <w:sz w:val="20"/>
                <w:szCs w:val="20"/>
              </w:rPr>
              <w:t>Cel operacyjny 6.4</w:t>
            </w:r>
          </w:p>
        </w:tc>
        <w:tc>
          <w:tcPr>
            <w:tcW w:w="6359"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7C7ACF02" w14:textId="77777777" w:rsidR="008C2F3A" w:rsidRDefault="00741EA6">
            <w:pPr>
              <w:widowControl w:val="0"/>
              <w:spacing w:after="0" w:line="276" w:lineRule="auto"/>
              <w:rPr>
                <w:rFonts w:cstheme="minorHAnsi"/>
                <w:b/>
                <w:sz w:val="20"/>
                <w:szCs w:val="20"/>
              </w:rPr>
            </w:pPr>
            <w:r>
              <w:rPr>
                <w:rFonts w:eastAsia="Calibri" w:cstheme="minorHAnsi"/>
                <w:b/>
                <w:sz w:val="20"/>
                <w:szCs w:val="20"/>
              </w:rPr>
              <w:t>Ochrona bioróżnorodności</w:t>
            </w:r>
          </w:p>
        </w:tc>
      </w:tr>
      <w:tr w:rsidR="008C2F3A" w14:paraId="05DEDAD2"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40DD1B96" w14:textId="77777777" w:rsidR="008C2F3A" w:rsidRDefault="008C2F3A">
            <w:pPr>
              <w:pStyle w:val="Akapitzlist"/>
              <w:widowControl w:val="0"/>
              <w:numPr>
                <w:ilvl w:val="0"/>
                <w:numId w:val="57"/>
              </w:numPr>
              <w:spacing w:after="0" w:line="276" w:lineRule="auto"/>
              <w:jc w:val="center"/>
              <w:rPr>
                <w:rFonts w:cstheme="minorHAnsi"/>
                <w:sz w:val="20"/>
                <w:szCs w:val="20"/>
              </w:rPr>
            </w:pPr>
          </w:p>
        </w:tc>
        <w:tc>
          <w:tcPr>
            <w:tcW w:w="8202" w:type="dxa"/>
            <w:gridSpan w:val="2"/>
            <w:tcBorders>
              <w:top w:val="single" w:sz="12" w:space="0" w:color="FFFFFF"/>
              <w:left w:val="single" w:sz="12" w:space="0" w:color="FFFFFF"/>
              <w:bottom w:val="single" w:sz="4" w:space="0" w:color="808080"/>
              <w:right w:val="single" w:sz="12" w:space="0" w:color="FFFFFF"/>
            </w:tcBorders>
            <w:vAlign w:val="center"/>
          </w:tcPr>
          <w:p w14:paraId="7D78298C" w14:textId="77777777" w:rsidR="008C2F3A" w:rsidRDefault="00741EA6">
            <w:pPr>
              <w:widowControl w:val="0"/>
              <w:spacing w:after="0" w:line="276" w:lineRule="auto"/>
              <w:rPr>
                <w:rFonts w:cstheme="minorHAnsi"/>
                <w:sz w:val="20"/>
                <w:szCs w:val="20"/>
              </w:rPr>
            </w:pPr>
            <w:r>
              <w:rPr>
                <w:rFonts w:eastAsia="Calibri" w:cstheme="minorHAnsi"/>
                <w:sz w:val="20"/>
                <w:szCs w:val="20"/>
              </w:rPr>
              <w:t>Udostępnianie terenów atrakcyjnych przyrodniczo na potrzeby turystyki zrównoważonej</w:t>
            </w:r>
          </w:p>
        </w:tc>
      </w:tr>
      <w:tr w:rsidR="008C2F3A" w14:paraId="072C979D" w14:textId="77777777">
        <w:trPr>
          <w:trHeight w:val="454"/>
        </w:trPr>
        <w:tc>
          <w:tcPr>
            <w:tcW w:w="840" w:type="dxa"/>
            <w:tcBorders>
              <w:top w:val="single" w:sz="12" w:space="0" w:color="FFFFFF"/>
              <w:left w:val="single" w:sz="12" w:space="0" w:color="FFFFFF"/>
              <w:bottom w:val="single" w:sz="12" w:space="0" w:color="FFFFFF"/>
              <w:right w:val="single" w:sz="12" w:space="0" w:color="FFFFFF"/>
            </w:tcBorders>
            <w:shd w:val="clear" w:color="auto" w:fill="E2EFD9" w:themeFill="accent6" w:themeFillTint="33"/>
            <w:vAlign w:val="center"/>
          </w:tcPr>
          <w:p w14:paraId="517D609D" w14:textId="77777777" w:rsidR="008C2F3A" w:rsidRDefault="008C2F3A">
            <w:pPr>
              <w:pStyle w:val="Akapitzlist"/>
              <w:widowControl w:val="0"/>
              <w:numPr>
                <w:ilvl w:val="0"/>
                <w:numId w:val="57"/>
              </w:numPr>
              <w:spacing w:after="0" w:line="276" w:lineRule="auto"/>
              <w:jc w:val="center"/>
              <w:rPr>
                <w:rFonts w:cstheme="minorHAnsi"/>
                <w:sz w:val="20"/>
                <w:szCs w:val="20"/>
              </w:rPr>
            </w:pPr>
          </w:p>
        </w:tc>
        <w:tc>
          <w:tcPr>
            <w:tcW w:w="8202" w:type="dxa"/>
            <w:gridSpan w:val="2"/>
            <w:tcBorders>
              <w:top w:val="single" w:sz="4" w:space="0" w:color="808080"/>
              <w:left w:val="single" w:sz="12" w:space="0" w:color="FFFFFF"/>
              <w:bottom w:val="single" w:sz="8" w:space="0" w:color="7F7F7F"/>
              <w:right w:val="single" w:sz="12" w:space="0" w:color="FFFFFF"/>
            </w:tcBorders>
            <w:vAlign w:val="center"/>
          </w:tcPr>
          <w:p w14:paraId="51F034F6" w14:textId="77777777" w:rsidR="008C2F3A" w:rsidRDefault="00741EA6">
            <w:pPr>
              <w:widowControl w:val="0"/>
              <w:spacing w:after="0" w:line="276" w:lineRule="auto"/>
              <w:rPr>
                <w:rFonts w:cstheme="minorHAnsi"/>
                <w:sz w:val="20"/>
                <w:szCs w:val="20"/>
              </w:rPr>
            </w:pPr>
            <w:r>
              <w:rPr>
                <w:rFonts w:eastAsia="Calibri" w:cstheme="minorHAnsi"/>
                <w:sz w:val="20"/>
                <w:szCs w:val="20"/>
              </w:rPr>
              <w:t>Zachowanie bioróżnorodności i walorów środowiska przyrodniczego</w:t>
            </w:r>
          </w:p>
        </w:tc>
      </w:tr>
    </w:tbl>
    <w:p w14:paraId="54C11822" w14:textId="77777777" w:rsidR="008C2F3A" w:rsidRDefault="008C2F3A">
      <w:pPr>
        <w:sectPr w:rsidR="008C2F3A" w:rsidSect="00966A98">
          <w:headerReference w:type="default" r:id="rId92"/>
          <w:footerReference w:type="default" r:id="rId93"/>
          <w:headerReference w:type="first" r:id="rId94"/>
          <w:footerReference w:type="first" r:id="rId95"/>
          <w:pgSz w:w="11906" w:h="16838"/>
          <w:pgMar w:top="1417" w:right="1416" w:bottom="1417" w:left="1417" w:header="708" w:footer="708" w:gutter="0"/>
          <w:cols w:space="708"/>
          <w:formProt w:val="0"/>
          <w:titlePg/>
          <w:docGrid w:linePitch="360" w:charSpace="12288"/>
        </w:sectPr>
      </w:pPr>
    </w:p>
    <w:p w14:paraId="0EC7AFBD" w14:textId="77777777" w:rsidR="008C2F3A" w:rsidRDefault="00741EA6">
      <w:pPr>
        <w:pStyle w:val="Nagwek1"/>
        <w:spacing w:line="276" w:lineRule="auto"/>
      </w:pPr>
      <w:bookmarkStart w:id="95" w:name="_Toc81990608"/>
      <w:bookmarkStart w:id="96" w:name="_Toc160461277"/>
      <w:r>
        <w:lastRenderedPageBreak/>
        <w:t>IX Gmina-Miasto Działdowo 2030 - schemat strategiczny</w:t>
      </w:r>
      <w:bookmarkEnd w:id="95"/>
      <w:bookmarkEnd w:id="96"/>
      <w:r>
        <w:t xml:space="preserve"> </w:t>
      </w:r>
    </w:p>
    <w:tbl>
      <w:tblPr>
        <w:tblStyle w:val="Tabela-Siatka"/>
        <w:tblW w:w="5000" w:type="pct"/>
        <w:tblLayout w:type="fixed"/>
        <w:tblLook w:val="04A0" w:firstRow="1" w:lastRow="0" w:firstColumn="1" w:lastColumn="0" w:noHBand="0" w:noVBand="1"/>
      </w:tblPr>
      <w:tblGrid>
        <w:gridCol w:w="3153"/>
        <w:gridCol w:w="1859"/>
        <w:gridCol w:w="1894"/>
        <w:gridCol w:w="1853"/>
        <w:gridCol w:w="1579"/>
        <w:gridCol w:w="1825"/>
        <w:gridCol w:w="1781"/>
      </w:tblGrid>
      <w:tr w:rsidR="008C2F3A" w14:paraId="237C0590" w14:textId="77777777">
        <w:trPr>
          <w:trHeight w:val="20"/>
        </w:trPr>
        <w:tc>
          <w:tcPr>
            <w:tcW w:w="3167" w:type="dxa"/>
            <w:tcBorders>
              <w:top w:val="single" w:sz="24" w:space="0" w:color="FFFFFF"/>
              <w:left w:val="single" w:sz="24" w:space="0" w:color="FFFFFF"/>
              <w:bottom w:val="single" w:sz="24" w:space="0" w:color="FFFFFF"/>
              <w:right w:val="single" w:sz="24" w:space="0" w:color="FFFFFF"/>
            </w:tcBorders>
            <w:shd w:val="clear" w:color="auto" w:fill="BDD6EE" w:themeFill="accent1" w:themeFillTint="66"/>
            <w:vAlign w:val="center"/>
          </w:tcPr>
          <w:p w14:paraId="1DADA1E8"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Misja czyli cel nadrzędny działań samorządu</w:t>
            </w:r>
          </w:p>
        </w:tc>
        <w:tc>
          <w:tcPr>
            <w:tcW w:w="10836" w:type="dxa"/>
            <w:gridSpan w:val="6"/>
            <w:tcBorders>
              <w:top w:val="single" w:sz="24" w:space="0" w:color="FFFFFF"/>
              <w:left w:val="single" w:sz="24" w:space="0" w:color="FFFFFF"/>
              <w:bottom w:val="single" w:sz="24" w:space="0" w:color="FFFFFF"/>
              <w:right w:val="single" w:sz="24" w:space="0" w:color="FFFFFF"/>
            </w:tcBorders>
            <w:shd w:val="clear" w:color="auto" w:fill="BDD6EE" w:themeFill="accent1" w:themeFillTint="66"/>
            <w:vAlign w:val="center"/>
          </w:tcPr>
          <w:p w14:paraId="2928F642" w14:textId="77777777" w:rsidR="008C2F3A" w:rsidRDefault="00741EA6">
            <w:pPr>
              <w:widowControl w:val="0"/>
              <w:spacing w:after="0" w:line="276" w:lineRule="auto"/>
              <w:jc w:val="center"/>
              <w:rPr>
                <w:rFonts w:cstheme="minorHAnsi"/>
                <w:sz w:val="18"/>
                <w:szCs w:val="18"/>
              </w:rPr>
            </w:pPr>
            <w:r>
              <w:rPr>
                <w:rFonts w:eastAsia="Calibri" w:cstheme="minorHAnsi"/>
                <w:b/>
                <w:i/>
                <w:sz w:val="18"/>
              </w:rPr>
              <w:t>Wzmacnianie dobrostanu wspólnoty zamieszkującej Gminę-Miasto Działdowo w oparciu o trwałe podstawy rozwoju społeczno-gospodarczego oraz podnoszenie rangi i statusu miasta.</w:t>
            </w:r>
          </w:p>
        </w:tc>
      </w:tr>
      <w:tr w:rsidR="008C2F3A" w14:paraId="630F0275" w14:textId="77777777">
        <w:trPr>
          <w:trHeight w:val="20"/>
        </w:trPr>
        <w:tc>
          <w:tcPr>
            <w:tcW w:w="3167" w:type="dxa"/>
            <w:tcBorders>
              <w:top w:val="single" w:sz="24" w:space="0" w:color="FFFFFF"/>
              <w:left w:val="single" w:sz="24" w:space="0" w:color="FFFFFF"/>
              <w:bottom w:val="single" w:sz="24" w:space="0" w:color="FFFFFF"/>
              <w:right w:val="single" w:sz="24" w:space="0" w:color="FFFFFF"/>
            </w:tcBorders>
            <w:shd w:val="clear" w:color="auto" w:fill="BDD6EE" w:themeFill="accent1" w:themeFillTint="66"/>
            <w:vAlign w:val="center"/>
          </w:tcPr>
          <w:p w14:paraId="67EE3901"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Wizja rozwoju Miasta Gminy-Miasto Działdowo - ujęcie lapidarne</w:t>
            </w:r>
          </w:p>
        </w:tc>
        <w:tc>
          <w:tcPr>
            <w:tcW w:w="10836" w:type="dxa"/>
            <w:gridSpan w:val="6"/>
            <w:tcBorders>
              <w:top w:val="single" w:sz="24" w:space="0" w:color="FFFFFF"/>
              <w:left w:val="single" w:sz="24" w:space="0" w:color="FFFFFF"/>
              <w:bottom w:val="single" w:sz="24" w:space="0" w:color="FFFFFF"/>
              <w:right w:val="single" w:sz="24" w:space="0" w:color="FFFFFF"/>
            </w:tcBorders>
            <w:shd w:val="clear" w:color="auto" w:fill="BDD6EE" w:themeFill="accent1" w:themeFillTint="66"/>
            <w:vAlign w:val="center"/>
          </w:tcPr>
          <w:p w14:paraId="390DD772" w14:textId="77777777" w:rsidR="008C2F3A" w:rsidRDefault="00741EA6">
            <w:pPr>
              <w:widowControl w:val="0"/>
              <w:spacing w:after="0" w:line="276" w:lineRule="auto"/>
              <w:jc w:val="center"/>
              <w:rPr>
                <w:rFonts w:cstheme="minorHAnsi"/>
                <w:sz w:val="18"/>
                <w:szCs w:val="18"/>
              </w:rPr>
            </w:pPr>
            <w:r>
              <w:rPr>
                <w:rFonts w:eastAsia="Calibri" w:cstheme="minorHAnsi"/>
                <w:b/>
                <w:i/>
                <w:sz w:val="18"/>
                <w:szCs w:val="24"/>
              </w:rPr>
              <w:t>Gmina-Miasto Działdowo wyróżniającym się ośrodkiem miejskim skutecznie ograniczającym skutki negatywnych procesów rozwojowych, społecznych, demograficznych, ekonomicznych i gospodarczych.</w:t>
            </w:r>
          </w:p>
        </w:tc>
      </w:tr>
      <w:tr w:rsidR="008C2F3A" w14:paraId="2D7300E9" w14:textId="77777777">
        <w:trPr>
          <w:trHeight w:val="20"/>
        </w:trPr>
        <w:tc>
          <w:tcPr>
            <w:tcW w:w="3167" w:type="dxa"/>
            <w:tcBorders>
              <w:top w:val="single" w:sz="24" w:space="0" w:color="FFFFFF"/>
              <w:left w:val="single" w:sz="24" w:space="0" w:color="FFFFFF"/>
              <w:bottom w:val="single" w:sz="24" w:space="0" w:color="FFFFFF"/>
              <w:right w:val="single" w:sz="24" w:space="0" w:color="FFFFFF"/>
            </w:tcBorders>
            <w:shd w:val="clear" w:color="auto" w:fill="BFBFBF" w:themeFill="background1" w:themeFillShade="BF"/>
            <w:vAlign w:val="center"/>
          </w:tcPr>
          <w:p w14:paraId="51DE3EBC" w14:textId="77777777" w:rsidR="008C2F3A" w:rsidRDefault="00741EA6">
            <w:pPr>
              <w:widowControl w:val="0"/>
              <w:spacing w:after="0" w:line="276" w:lineRule="auto"/>
              <w:jc w:val="center"/>
              <w:rPr>
                <w:rFonts w:cstheme="minorHAnsi"/>
                <w:b/>
                <w:bCs/>
                <w:color w:val="000000" w:themeColor="text1"/>
                <w:sz w:val="18"/>
                <w:szCs w:val="18"/>
              </w:rPr>
            </w:pPr>
            <w:r>
              <w:rPr>
                <w:rFonts w:eastAsia="Calibri" w:cstheme="minorHAnsi"/>
                <w:b/>
                <w:bCs/>
                <w:color w:val="000000" w:themeColor="text1"/>
                <w:sz w:val="18"/>
                <w:szCs w:val="18"/>
              </w:rPr>
              <w:t>Obszary interwencji (obligatoryjne wymiary)</w:t>
            </w:r>
          </w:p>
        </w:tc>
        <w:tc>
          <w:tcPr>
            <w:tcW w:w="3769" w:type="dxa"/>
            <w:gridSpan w:val="2"/>
            <w:tcBorders>
              <w:top w:val="single" w:sz="24" w:space="0" w:color="FFFFFF"/>
              <w:left w:val="single" w:sz="24" w:space="0" w:color="FFFFFF"/>
              <w:bottom w:val="single" w:sz="24" w:space="0" w:color="FFFFFF"/>
              <w:right w:val="single" w:sz="24" w:space="0" w:color="FFFFFF"/>
            </w:tcBorders>
            <w:shd w:val="clear" w:color="auto" w:fill="BDD6EE" w:themeFill="accent1" w:themeFillTint="66"/>
            <w:vAlign w:val="center"/>
          </w:tcPr>
          <w:p w14:paraId="56199247"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Wymiar społeczny</w:t>
            </w:r>
          </w:p>
        </w:tc>
        <w:tc>
          <w:tcPr>
            <w:tcW w:w="3446" w:type="dxa"/>
            <w:gridSpan w:val="2"/>
            <w:tcBorders>
              <w:top w:val="single" w:sz="24" w:space="0" w:color="FFFFFF"/>
              <w:left w:val="single" w:sz="24" w:space="0" w:color="FFFFFF"/>
              <w:bottom w:val="single" w:sz="24" w:space="0" w:color="FFFFFF"/>
              <w:right w:val="single" w:sz="24" w:space="0" w:color="FFFFFF"/>
            </w:tcBorders>
            <w:shd w:val="clear" w:color="auto" w:fill="F4B083" w:themeFill="accent2" w:themeFillTint="99"/>
            <w:vAlign w:val="center"/>
          </w:tcPr>
          <w:p w14:paraId="2E0DA1C9"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Wymiar gospodarczy</w:t>
            </w:r>
          </w:p>
        </w:tc>
        <w:tc>
          <w:tcPr>
            <w:tcW w:w="3621" w:type="dxa"/>
            <w:gridSpan w:val="2"/>
            <w:tcBorders>
              <w:top w:val="single" w:sz="24" w:space="0" w:color="FFFFFF"/>
              <w:left w:val="single" w:sz="24" w:space="0" w:color="FFFFFF"/>
              <w:bottom w:val="single" w:sz="24" w:space="0" w:color="FFFFFF"/>
              <w:right w:val="single" w:sz="24" w:space="0" w:color="FFFFFF"/>
            </w:tcBorders>
            <w:shd w:val="clear" w:color="auto" w:fill="A8D08D" w:themeFill="accent6" w:themeFillTint="99"/>
            <w:vAlign w:val="center"/>
          </w:tcPr>
          <w:p w14:paraId="5C045663"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Wymiar przestrzenny</w:t>
            </w:r>
          </w:p>
        </w:tc>
      </w:tr>
      <w:tr w:rsidR="008C2F3A" w14:paraId="51FB1E3B" w14:textId="77777777">
        <w:trPr>
          <w:trHeight w:val="20"/>
        </w:trPr>
        <w:tc>
          <w:tcPr>
            <w:tcW w:w="3167" w:type="dxa"/>
            <w:tcBorders>
              <w:top w:val="single" w:sz="24" w:space="0" w:color="FFFFFF"/>
              <w:left w:val="single" w:sz="24" w:space="0" w:color="FFFFFF"/>
              <w:bottom w:val="single" w:sz="24" w:space="0" w:color="FFFFFF"/>
              <w:right w:val="single" w:sz="24" w:space="0" w:color="FFFFFF"/>
            </w:tcBorders>
            <w:shd w:val="clear" w:color="auto" w:fill="BFBFBF" w:themeFill="background1" w:themeFillShade="BF"/>
            <w:vAlign w:val="center"/>
          </w:tcPr>
          <w:p w14:paraId="2FF6C888" w14:textId="77777777" w:rsidR="008C2F3A" w:rsidRDefault="00741EA6">
            <w:pPr>
              <w:widowControl w:val="0"/>
              <w:spacing w:after="0" w:line="276" w:lineRule="auto"/>
              <w:jc w:val="center"/>
              <w:rPr>
                <w:rFonts w:cstheme="minorHAnsi"/>
                <w:b/>
                <w:bCs/>
                <w:color w:val="000000" w:themeColor="text1"/>
                <w:sz w:val="18"/>
                <w:szCs w:val="18"/>
              </w:rPr>
            </w:pPr>
            <w:r>
              <w:rPr>
                <w:rFonts w:eastAsia="Calibri" w:cstheme="minorHAnsi"/>
                <w:b/>
                <w:bCs/>
                <w:color w:val="000000" w:themeColor="text1"/>
                <w:sz w:val="18"/>
                <w:szCs w:val="18"/>
              </w:rPr>
              <w:t>Cele strategiczne rozwoju w wymiarze społecznym, gospodarczym i przestrzennym</w:t>
            </w:r>
          </w:p>
        </w:tc>
        <w:tc>
          <w:tcPr>
            <w:tcW w:w="3769" w:type="dxa"/>
            <w:gridSpan w:val="2"/>
            <w:tcBorders>
              <w:top w:val="single" w:sz="24" w:space="0" w:color="FFFFFF"/>
              <w:left w:val="single" w:sz="24" w:space="0" w:color="FFFFFF"/>
              <w:bottom w:val="single" w:sz="24" w:space="0" w:color="FFFFFF"/>
              <w:right w:val="single" w:sz="24" w:space="0" w:color="FFFFFF"/>
            </w:tcBorders>
            <w:shd w:val="clear" w:color="auto" w:fill="9CC2E5" w:themeFill="accent1" w:themeFillTint="99"/>
            <w:vAlign w:val="center"/>
          </w:tcPr>
          <w:p w14:paraId="2977D3BD"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Cel strategiczny 1.</w:t>
            </w:r>
          </w:p>
          <w:p w14:paraId="7502B453"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Zintegrowana wspólnota lokalna</w:t>
            </w:r>
          </w:p>
        </w:tc>
        <w:tc>
          <w:tcPr>
            <w:tcW w:w="3446" w:type="dxa"/>
            <w:gridSpan w:val="2"/>
            <w:tcBorders>
              <w:top w:val="single" w:sz="24" w:space="0" w:color="FFFFFF"/>
              <w:left w:val="single" w:sz="24" w:space="0" w:color="FFFFFF"/>
              <w:bottom w:val="single" w:sz="24" w:space="0" w:color="FFFFFF"/>
              <w:right w:val="single" w:sz="24" w:space="0" w:color="FFFFFF"/>
            </w:tcBorders>
            <w:shd w:val="clear" w:color="auto" w:fill="F7CAAC" w:themeFill="accent2" w:themeFillTint="66"/>
            <w:vAlign w:val="center"/>
          </w:tcPr>
          <w:p w14:paraId="03CCDCFA"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Cel strategiczny 2.</w:t>
            </w:r>
          </w:p>
          <w:p w14:paraId="65460A02"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Silna gospodarka - atrakcyjny rynek pracy</w:t>
            </w:r>
          </w:p>
        </w:tc>
        <w:tc>
          <w:tcPr>
            <w:tcW w:w="3621" w:type="dxa"/>
            <w:gridSpan w:val="2"/>
            <w:tcBorders>
              <w:top w:val="single" w:sz="24" w:space="0" w:color="FFFFFF"/>
              <w:left w:val="single" w:sz="24" w:space="0" w:color="FFFFFF"/>
              <w:bottom w:val="single" w:sz="24" w:space="0" w:color="FFFFFF"/>
              <w:right w:val="single" w:sz="24" w:space="0" w:color="FFFFFF"/>
            </w:tcBorders>
            <w:shd w:val="clear" w:color="auto" w:fill="C5E0B3" w:themeFill="accent6" w:themeFillTint="66"/>
            <w:vAlign w:val="center"/>
          </w:tcPr>
          <w:p w14:paraId="4AFAC87E"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Cel strategiczny 3.</w:t>
            </w:r>
          </w:p>
          <w:p w14:paraId="11EA547B"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Nowoczesna przestrzeń publiczna</w:t>
            </w:r>
          </w:p>
          <w:p w14:paraId="65B7A9D4"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w atrakcyjnym ekosystemie i adaptacja miasta do zmian klimatu</w:t>
            </w:r>
          </w:p>
        </w:tc>
      </w:tr>
      <w:tr w:rsidR="008C2F3A" w14:paraId="2407F1FE" w14:textId="77777777">
        <w:trPr>
          <w:trHeight w:val="20"/>
        </w:trPr>
        <w:tc>
          <w:tcPr>
            <w:tcW w:w="3167" w:type="dxa"/>
            <w:tcBorders>
              <w:top w:val="single" w:sz="24" w:space="0" w:color="FFFFFF"/>
              <w:left w:val="single" w:sz="24" w:space="0" w:color="FFFFFF"/>
              <w:bottom w:val="single" w:sz="24" w:space="0" w:color="FFFFFF"/>
              <w:right w:val="single" w:sz="24" w:space="0" w:color="FFFFFF"/>
            </w:tcBorders>
            <w:shd w:val="clear" w:color="auto" w:fill="BFBFBF" w:themeFill="background1" w:themeFillShade="BF"/>
            <w:vAlign w:val="center"/>
          </w:tcPr>
          <w:p w14:paraId="29C38CB6" w14:textId="77777777" w:rsidR="008C2F3A" w:rsidRDefault="00741EA6">
            <w:pPr>
              <w:widowControl w:val="0"/>
              <w:spacing w:after="0" w:line="276" w:lineRule="auto"/>
              <w:jc w:val="center"/>
              <w:rPr>
                <w:rFonts w:cstheme="minorHAnsi"/>
                <w:b/>
                <w:bCs/>
                <w:color w:val="000000" w:themeColor="text1"/>
                <w:sz w:val="18"/>
                <w:szCs w:val="18"/>
              </w:rPr>
            </w:pPr>
            <w:r>
              <w:rPr>
                <w:rFonts w:eastAsia="Calibri" w:cstheme="minorHAnsi"/>
                <w:b/>
                <w:bCs/>
                <w:color w:val="000000" w:themeColor="text1"/>
                <w:sz w:val="18"/>
                <w:szCs w:val="18"/>
              </w:rPr>
              <w:t>Kierunki działań podejmowanych dla osiągnięcia celów strategicznych</w:t>
            </w:r>
          </w:p>
        </w:tc>
        <w:tc>
          <w:tcPr>
            <w:tcW w:w="1867" w:type="dxa"/>
            <w:tcBorders>
              <w:top w:val="single" w:sz="24" w:space="0" w:color="FFFFFF"/>
              <w:left w:val="single" w:sz="24" w:space="0" w:color="FFFFFF"/>
              <w:bottom w:val="single" w:sz="24" w:space="0" w:color="FFFFFF"/>
              <w:right w:val="single" w:sz="24" w:space="0" w:color="FFFFFF"/>
            </w:tcBorders>
            <w:shd w:val="clear" w:color="auto" w:fill="BDD6EE" w:themeFill="accent1" w:themeFillTint="66"/>
            <w:vAlign w:val="center"/>
          </w:tcPr>
          <w:p w14:paraId="4DF9DC56" w14:textId="77777777" w:rsidR="008C2F3A" w:rsidRDefault="00741EA6">
            <w:pPr>
              <w:widowControl w:val="0"/>
              <w:spacing w:after="0" w:line="276" w:lineRule="auto"/>
              <w:jc w:val="center"/>
              <w:rPr>
                <w:rFonts w:cstheme="minorHAnsi"/>
                <w:sz w:val="18"/>
                <w:szCs w:val="18"/>
              </w:rPr>
            </w:pPr>
            <w:r>
              <w:rPr>
                <w:rFonts w:eastAsia="Calibri" w:cstheme="minorHAnsi"/>
                <w:sz w:val="18"/>
                <w:szCs w:val="20"/>
              </w:rPr>
              <w:t>Zapewnienie wysokiej jakości usług mieszkańcom Gminy-Miasto Działdowo</w:t>
            </w:r>
          </w:p>
        </w:tc>
        <w:tc>
          <w:tcPr>
            <w:tcW w:w="1902" w:type="dxa"/>
            <w:tcBorders>
              <w:top w:val="single" w:sz="24" w:space="0" w:color="FFFFFF"/>
              <w:left w:val="single" w:sz="24" w:space="0" w:color="FFFFFF"/>
              <w:bottom w:val="single" w:sz="24" w:space="0" w:color="FFFFFF"/>
              <w:right w:val="single" w:sz="24" w:space="0" w:color="FFFFFF"/>
            </w:tcBorders>
            <w:shd w:val="clear" w:color="auto" w:fill="BDD6EE" w:themeFill="accent1" w:themeFillTint="66"/>
            <w:vAlign w:val="center"/>
          </w:tcPr>
          <w:p w14:paraId="0586AE41" w14:textId="77777777" w:rsidR="008C2F3A" w:rsidRDefault="00741EA6">
            <w:pPr>
              <w:widowControl w:val="0"/>
              <w:spacing w:after="0" w:line="276" w:lineRule="auto"/>
              <w:jc w:val="center"/>
              <w:rPr>
                <w:rFonts w:cstheme="minorHAnsi"/>
                <w:sz w:val="18"/>
                <w:szCs w:val="18"/>
              </w:rPr>
            </w:pPr>
            <w:r>
              <w:rPr>
                <w:rFonts w:eastAsia="Calibri" w:cstheme="minorHAnsi"/>
                <w:bCs/>
                <w:color w:val="000000" w:themeColor="text1"/>
                <w:sz w:val="18"/>
                <w:szCs w:val="20"/>
              </w:rPr>
              <w:t>Wykorzystanie energii społecznej i aktywności mieszkańców</w:t>
            </w:r>
          </w:p>
        </w:tc>
        <w:tc>
          <w:tcPr>
            <w:tcW w:w="1861" w:type="dxa"/>
            <w:tcBorders>
              <w:top w:val="single" w:sz="24" w:space="0" w:color="FFFFFF"/>
              <w:left w:val="single" w:sz="24" w:space="0" w:color="FFFFFF"/>
              <w:bottom w:val="single" w:sz="24" w:space="0" w:color="FFFFFF"/>
              <w:right w:val="single" w:sz="24" w:space="0" w:color="FFFFFF"/>
            </w:tcBorders>
            <w:shd w:val="clear" w:color="auto" w:fill="F7CAAC" w:themeFill="accent2" w:themeFillTint="66"/>
            <w:vAlign w:val="center"/>
          </w:tcPr>
          <w:p w14:paraId="1AD7B361"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Tworzenie warunków do rozwoju gospodarczego Gminy-Miasto Działdowo</w:t>
            </w:r>
          </w:p>
        </w:tc>
        <w:tc>
          <w:tcPr>
            <w:tcW w:w="1585" w:type="dxa"/>
            <w:tcBorders>
              <w:top w:val="single" w:sz="24" w:space="0" w:color="FFFFFF"/>
              <w:left w:val="single" w:sz="24" w:space="0" w:color="FFFFFF"/>
              <w:bottom w:val="single" w:sz="24" w:space="0" w:color="FFFFFF"/>
              <w:right w:val="single" w:sz="24" w:space="0" w:color="FFFFFF"/>
            </w:tcBorders>
            <w:shd w:val="clear" w:color="auto" w:fill="F7CAAC" w:themeFill="accent2" w:themeFillTint="66"/>
            <w:vAlign w:val="center"/>
          </w:tcPr>
          <w:p w14:paraId="600959D1"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Gmina-Miasto Działdowo jako wyróżniające się miasto powiatowe województwa warmińsko-mazurskiego</w:t>
            </w:r>
          </w:p>
        </w:tc>
        <w:tc>
          <w:tcPr>
            <w:tcW w:w="1833" w:type="dxa"/>
            <w:tcBorders>
              <w:top w:val="single" w:sz="24" w:space="0" w:color="FFFFFF"/>
              <w:left w:val="single" w:sz="24" w:space="0" w:color="FFFFFF"/>
              <w:bottom w:val="single" w:sz="24" w:space="0" w:color="FFFFFF"/>
              <w:right w:val="single" w:sz="24" w:space="0" w:color="FFFFFF"/>
            </w:tcBorders>
            <w:shd w:val="clear" w:color="auto" w:fill="C5E0B3" w:themeFill="accent6" w:themeFillTint="66"/>
            <w:vAlign w:val="center"/>
          </w:tcPr>
          <w:p w14:paraId="61C78F00" w14:textId="77777777" w:rsidR="008C2F3A" w:rsidRDefault="00741EA6">
            <w:pPr>
              <w:widowControl w:val="0"/>
              <w:spacing w:after="0" w:line="276" w:lineRule="auto"/>
              <w:jc w:val="center"/>
              <w:rPr>
                <w:rFonts w:cstheme="minorHAnsi"/>
                <w:sz w:val="18"/>
                <w:szCs w:val="18"/>
              </w:rPr>
            </w:pPr>
            <w:r>
              <w:rPr>
                <w:rFonts w:eastAsia="Calibri" w:cstheme="minorHAnsi"/>
                <w:bCs/>
                <w:sz w:val="18"/>
                <w:szCs w:val="20"/>
              </w:rPr>
              <w:t>Nowoczesna infrastruktura publiczna</w:t>
            </w:r>
          </w:p>
        </w:tc>
        <w:tc>
          <w:tcPr>
            <w:tcW w:w="1788" w:type="dxa"/>
            <w:tcBorders>
              <w:top w:val="single" w:sz="24" w:space="0" w:color="FFFFFF"/>
              <w:left w:val="single" w:sz="24" w:space="0" w:color="FFFFFF"/>
              <w:bottom w:val="single" w:sz="24" w:space="0" w:color="FFFFFF"/>
              <w:right w:val="single" w:sz="24" w:space="0" w:color="FFFFFF"/>
            </w:tcBorders>
            <w:shd w:val="clear" w:color="auto" w:fill="C5E0B3" w:themeFill="accent6" w:themeFillTint="66"/>
            <w:vAlign w:val="center"/>
          </w:tcPr>
          <w:p w14:paraId="3FC5D84E" w14:textId="77777777" w:rsidR="008C2F3A" w:rsidRDefault="00741EA6">
            <w:pPr>
              <w:widowControl w:val="0"/>
              <w:spacing w:after="0" w:line="276" w:lineRule="auto"/>
              <w:jc w:val="center"/>
              <w:rPr>
                <w:rFonts w:cstheme="minorHAnsi"/>
                <w:sz w:val="18"/>
                <w:szCs w:val="18"/>
              </w:rPr>
            </w:pPr>
            <w:r>
              <w:rPr>
                <w:rFonts w:eastAsia="Calibri" w:cstheme="minorHAnsi"/>
                <w:bCs/>
                <w:sz w:val="18"/>
                <w:szCs w:val="20"/>
              </w:rPr>
              <w:t>Ochrona środowiska naturalnego</w:t>
            </w:r>
          </w:p>
        </w:tc>
      </w:tr>
      <w:tr w:rsidR="008C2F3A" w14:paraId="7F301643" w14:textId="77777777">
        <w:trPr>
          <w:trHeight w:val="20"/>
        </w:trPr>
        <w:tc>
          <w:tcPr>
            <w:tcW w:w="3167" w:type="dxa"/>
            <w:vMerge w:val="restart"/>
            <w:tcBorders>
              <w:top w:val="single" w:sz="24" w:space="0" w:color="FFFFFF"/>
              <w:left w:val="single" w:sz="24" w:space="0" w:color="FFFFFF"/>
              <w:bottom w:val="single" w:sz="24" w:space="0" w:color="FFFFFF"/>
              <w:right w:val="single" w:sz="24" w:space="0" w:color="FFFFFF"/>
            </w:tcBorders>
            <w:shd w:val="clear" w:color="auto" w:fill="BFBFBF" w:themeFill="background1" w:themeFillShade="BF"/>
            <w:vAlign w:val="center"/>
          </w:tcPr>
          <w:p w14:paraId="5FDB65F4" w14:textId="77777777" w:rsidR="008C2F3A" w:rsidRDefault="00741EA6">
            <w:pPr>
              <w:widowControl w:val="0"/>
              <w:spacing w:after="0" w:line="276" w:lineRule="auto"/>
              <w:jc w:val="center"/>
              <w:rPr>
                <w:rFonts w:cstheme="minorHAnsi"/>
                <w:b/>
                <w:bCs/>
                <w:color w:val="000000" w:themeColor="text1"/>
                <w:sz w:val="18"/>
                <w:szCs w:val="18"/>
              </w:rPr>
            </w:pPr>
            <w:r>
              <w:rPr>
                <w:rFonts w:eastAsia="Calibri" w:cstheme="minorHAnsi"/>
                <w:b/>
                <w:bCs/>
                <w:color w:val="000000" w:themeColor="text1"/>
                <w:sz w:val="18"/>
                <w:szCs w:val="18"/>
              </w:rPr>
              <w:t>Rekomendowane cele operacyjne dla kierunków działań</w:t>
            </w:r>
          </w:p>
        </w:tc>
        <w:tc>
          <w:tcPr>
            <w:tcW w:w="1867" w:type="dxa"/>
            <w:tcBorders>
              <w:top w:val="single" w:sz="24" w:space="0" w:color="FFFFFF"/>
              <w:left w:val="single" w:sz="24" w:space="0" w:color="FFFFFF"/>
              <w:bottom w:val="single" w:sz="24" w:space="0" w:color="FFFFFF"/>
              <w:right w:val="single" w:sz="24" w:space="0" w:color="FFFFFF"/>
            </w:tcBorders>
            <w:shd w:val="clear" w:color="auto" w:fill="DEEAF6" w:themeFill="accent1" w:themeFillTint="33"/>
            <w:vAlign w:val="center"/>
          </w:tcPr>
          <w:p w14:paraId="7EE322D2" w14:textId="77777777" w:rsidR="008C2F3A" w:rsidRDefault="00741EA6">
            <w:pPr>
              <w:pStyle w:val="Akapitzlist"/>
              <w:widowControl w:val="0"/>
              <w:numPr>
                <w:ilvl w:val="1"/>
                <w:numId w:val="39"/>
              </w:numPr>
              <w:spacing w:after="0" w:line="276" w:lineRule="auto"/>
              <w:jc w:val="center"/>
              <w:rPr>
                <w:rFonts w:cstheme="minorHAnsi"/>
                <w:sz w:val="18"/>
                <w:szCs w:val="18"/>
              </w:rPr>
            </w:pPr>
            <w:r>
              <w:rPr>
                <w:rFonts w:eastAsia="Calibri" w:cstheme="minorHAnsi"/>
                <w:sz w:val="18"/>
                <w:szCs w:val="18"/>
              </w:rPr>
              <w:t>Prowadzenie przyjaznej mieszkańcom polityki mieszkaniowej</w:t>
            </w:r>
          </w:p>
        </w:tc>
        <w:tc>
          <w:tcPr>
            <w:tcW w:w="1902" w:type="dxa"/>
            <w:tcBorders>
              <w:top w:val="single" w:sz="24" w:space="0" w:color="FFFFFF"/>
              <w:left w:val="single" w:sz="24" w:space="0" w:color="FFFFFF"/>
              <w:bottom w:val="single" w:sz="24" w:space="0" w:color="FFFFFF"/>
              <w:right w:val="single" w:sz="24" w:space="0" w:color="FFFFFF"/>
            </w:tcBorders>
            <w:shd w:val="clear" w:color="auto" w:fill="DEEAF6" w:themeFill="accent1" w:themeFillTint="33"/>
            <w:vAlign w:val="center"/>
          </w:tcPr>
          <w:p w14:paraId="6ABBC2AE"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2.1 </w:t>
            </w:r>
            <w:r>
              <w:rPr>
                <w:rFonts w:eastAsia="Calibri"/>
                <w:sz w:val="18"/>
                <w:szCs w:val="18"/>
              </w:rPr>
              <w:t>Działania na rzecz rozbudowy potencjału turystycznego</w:t>
            </w:r>
          </w:p>
        </w:tc>
        <w:tc>
          <w:tcPr>
            <w:tcW w:w="1861" w:type="dxa"/>
            <w:tcBorders>
              <w:top w:val="single" w:sz="24" w:space="0" w:color="FFFFFF"/>
              <w:left w:val="single" w:sz="24" w:space="0" w:color="FFFFFF"/>
              <w:bottom w:val="single" w:sz="24" w:space="0" w:color="FFFFFF"/>
              <w:right w:val="single" w:sz="24" w:space="0" w:color="FFFFFF"/>
            </w:tcBorders>
            <w:shd w:val="clear" w:color="auto" w:fill="FBE4D5" w:themeFill="accent2" w:themeFillTint="33"/>
            <w:vAlign w:val="center"/>
          </w:tcPr>
          <w:p w14:paraId="402878BC"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3.1 Zwiększanie atrakcyjności inwestycyjnej</w:t>
            </w:r>
          </w:p>
        </w:tc>
        <w:tc>
          <w:tcPr>
            <w:tcW w:w="1585" w:type="dxa"/>
            <w:tcBorders>
              <w:top w:val="single" w:sz="24" w:space="0" w:color="FFFFFF"/>
              <w:left w:val="single" w:sz="24" w:space="0" w:color="FFFFFF"/>
              <w:bottom w:val="single" w:sz="24" w:space="0" w:color="FFFFFF"/>
              <w:right w:val="single" w:sz="24" w:space="0" w:color="FFFFFF"/>
            </w:tcBorders>
            <w:shd w:val="clear" w:color="auto" w:fill="FBE4D5" w:themeFill="accent2" w:themeFillTint="33"/>
            <w:vAlign w:val="center"/>
          </w:tcPr>
          <w:p w14:paraId="6BAC90D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4.1 Budowanie rangi ośrodka miejskiego</w:t>
            </w:r>
          </w:p>
        </w:tc>
        <w:tc>
          <w:tcPr>
            <w:tcW w:w="1833" w:type="dxa"/>
            <w:tcBorders>
              <w:top w:val="single" w:sz="24" w:space="0" w:color="FFFFFF"/>
              <w:left w:val="single" w:sz="24" w:space="0" w:color="FFFFFF"/>
              <w:bottom w:val="single" w:sz="24" w:space="0" w:color="FFFFFF"/>
              <w:right w:val="single" w:sz="24" w:space="0" w:color="FFFFFF"/>
            </w:tcBorders>
            <w:shd w:val="clear" w:color="auto" w:fill="E2EFD9" w:themeFill="accent6" w:themeFillTint="33"/>
            <w:vAlign w:val="center"/>
          </w:tcPr>
          <w:p w14:paraId="563EAD47"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5.1 Poprawa układu komunikacyjnego i skomunikowania Gminy-Miasto Działdowo</w:t>
            </w:r>
          </w:p>
        </w:tc>
        <w:tc>
          <w:tcPr>
            <w:tcW w:w="1788" w:type="dxa"/>
            <w:tcBorders>
              <w:top w:val="single" w:sz="24" w:space="0" w:color="FFFFFF"/>
              <w:left w:val="single" w:sz="24" w:space="0" w:color="FFFFFF"/>
              <w:bottom w:val="single" w:sz="24" w:space="0" w:color="FFFFFF"/>
              <w:right w:val="single" w:sz="24" w:space="0" w:color="FFFFFF"/>
            </w:tcBorders>
            <w:shd w:val="clear" w:color="auto" w:fill="E2EFD9" w:themeFill="accent6" w:themeFillTint="33"/>
            <w:vAlign w:val="center"/>
          </w:tcPr>
          <w:p w14:paraId="3D8A56C8" w14:textId="77777777" w:rsidR="008C2F3A" w:rsidRDefault="00741EA6">
            <w:pPr>
              <w:widowControl w:val="0"/>
              <w:spacing w:after="0" w:line="276" w:lineRule="auto"/>
              <w:jc w:val="center"/>
              <w:rPr>
                <w:rFonts w:cstheme="minorHAnsi"/>
                <w:sz w:val="18"/>
                <w:szCs w:val="20"/>
              </w:rPr>
            </w:pPr>
            <w:r>
              <w:rPr>
                <w:rFonts w:eastAsia="Calibri" w:cstheme="minorHAnsi"/>
                <w:sz w:val="18"/>
                <w:szCs w:val="20"/>
              </w:rPr>
              <w:t>6.1 Ograniczenie niskiej emisji</w:t>
            </w:r>
          </w:p>
        </w:tc>
      </w:tr>
      <w:tr w:rsidR="008C2F3A" w14:paraId="1C09D7AF" w14:textId="77777777">
        <w:trPr>
          <w:trHeight w:val="20"/>
        </w:trPr>
        <w:tc>
          <w:tcPr>
            <w:tcW w:w="3167" w:type="dxa"/>
            <w:vMerge/>
            <w:tcBorders>
              <w:top w:val="single" w:sz="24" w:space="0" w:color="FFFFFF"/>
              <w:left w:val="single" w:sz="24" w:space="0" w:color="FFFFFF"/>
              <w:bottom w:val="single" w:sz="24" w:space="0" w:color="FFFFFF"/>
              <w:right w:val="single" w:sz="24" w:space="0" w:color="FFFFFF"/>
            </w:tcBorders>
            <w:shd w:val="clear" w:color="auto" w:fill="BFBFBF" w:themeFill="background1" w:themeFillShade="BF"/>
            <w:vAlign w:val="center"/>
          </w:tcPr>
          <w:p w14:paraId="72D2FFD9" w14:textId="77777777" w:rsidR="008C2F3A" w:rsidRDefault="008C2F3A">
            <w:pPr>
              <w:widowControl w:val="0"/>
              <w:spacing w:after="0" w:line="276" w:lineRule="auto"/>
              <w:rPr>
                <w:rFonts w:cstheme="minorHAnsi"/>
                <w:color w:val="FFFFFF" w:themeColor="background1"/>
                <w:sz w:val="18"/>
                <w:szCs w:val="18"/>
              </w:rPr>
            </w:pPr>
          </w:p>
        </w:tc>
        <w:tc>
          <w:tcPr>
            <w:tcW w:w="1867" w:type="dxa"/>
            <w:tcBorders>
              <w:top w:val="single" w:sz="24" w:space="0" w:color="FFFFFF"/>
              <w:left w:val="single" w:sz="24" w:space="0" w:color="FFFFFF"/>
              <w:bottom w:val="single" w:sz="24" w:space="0" w:color="FFFFFF"/>
              <w:right w:val="single" w:sz="24" w:space="0" w:color="FFFFFF"/>
            </w:tcBorders>
            <w:shd w:val="clear" w:color="auto" w:fill="DEEAF6" w:themeFill="accent1" w:themeFillTint="33"/>
            <w:vAlign w:val="center"/>
          </w:tcPr>
          <w:p w14:paraId="23AE1D3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1.2 </w:t>
            </w:r>
            <w:r>
              <w:rPr>
                <w:rFonts w:eastAsia="Calibri"/>
                <w:sz w:val="18"/>
                <w:szCs w:val="18"/>
              </w:rPr>
              <w:t>Poprawianie dostępności i rozbudowywanie oferty usług społecznych w Gminie-Miasto Działdowo</w:t>
            </w:r>
          </w:p>
        </w:tc>
        <w:tc>
          <w:tcPr>
            <w:tcW w:w="1902" w:type="dxa"/>
            <w:tcBorders>
              <w:top w:val="single" w:sz="24" w:space="0" w:color="FFFFFF"/>
              <w:left w:val="single" w:sz="24" w:space="0" w:color="FFFFFF"/>
              <w:bottom w:val="single" w:sz="24" w:space="0" w:color="FFFFFF"/>
              <w:right w:val="single" w:sz="24" w:space="0" w:color="FFFFFF"/>
            </w:tcBorders>
            <w:shd w:val="clear" w:color="auto" w:fill="DEEAF6" w:themeFill="accent1" w:themeFillTint="33"/>
            <w:vAlign w:val="center"/>
          </w:tcPr>
          <w:p w14:paraId="69A4C5A3"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2.2 </w:t>
            </w:r>
            <w:r>
              <w:rPr>
                <w:rFonts w:eastAsia="Calibri"/>
                <w:sz w:val="18"/>
                <w:szCs w:val="18"/>
              </w:rPr>
              <w:t xml:space="preserve">Rozwijanie infrastruktury i oferty kulturalnej dedykowanej mieszkańcom i budującej rangę Gminy-Miasto </w:t>
            </w:r>
            <w:r>
              <w:rPr>
                <w:rFonts w:eastAsia="Calibri"/>
                <w:sz w:val="18"/>
                <w:szCs w:val="18"/>
              </w:rPr>
              <w:lastRenderedPageBreak/>
              <w:t>Działdowo</w:t>
            </w:r>
          </w:p>
        </w:tc>
        <w:tc>
          <w:tcPr>
            <w:tcW w:w="1861" w:type="dxa"/>
            <w:tcBorders>
              <w:top w:val="single" w:sz="24" w:space="0" w:color="FFFFFF"/>
              <w:left w:val="single" w:sz="24" w:space="0" w:color="FFFFFF"/>
              <w:bottom w:val="single" w:sz="24" w:space="0" w:color="FFFFFF"/>
              <w:right w:val="single" w:sz="24" w:space="0" w:color="FFFFFF"/>
            </w:tcBorders>
            <w:shd w:val="clear" w:color="auto" w:fill="FBE4D5" w:themeFill="accent2" w:themeFillTint="33"/>
            <w:vAlign w:val="center"/>
          </w:tcPr>
          <w:p w14:paraId="713EF08E"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lastRenderedPageBreak/>
              <w:t>3.2 Wzmacnianie poziomu przedsiębiorczości</w:t>
            </w:r>
          </w:p>
        </w:tc>
        <w:tc>
          <w:tcPr>
            <w:tcW w:w="1585" w:type="dxa"/>
            <w:tcBorders>
              <w:top w:val="single" w:sz="24" w:space="0" w:color="FFFFFF"/>
              <w:left w:val="single" w:sz="24" w:space="0" w:color="FFFFFF"/>
              <w:bottom w:val="single" w:sz="24" w:space="0" w:color="FFFFFF"/>
              <w:right w:val="single" w:sz="24" w:space="0" w:color="FFFFFF"/>
            </w:tcBorders>
            <w:shd w:val="clear" w:color="auto" w:fill="FBE4D5" w:themeFill="accent2" w:themeFillTint="33"/>
            <w:vAlign w:val="center"/>
          </w:tcPr>
          <w:p w14:paraId="169F5879"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4.2 Rozwój instytucjonalny Gminy-Miasto Działdowo</w:t>
            </w:r>
          </w:p>
        </w:tc>
        <w:tc>
          <w:tcPr>
            <w:tcW w:w="1833" w:type="dxa"/>
            <w:tcBorders>
              <w:top w:val="single" w:sz="24" w:space="0" w:color="FFFFFF"/>
              <w:left w:val="single" w:sz="24" w:space="0" w:color="FFFFFF"/>
              <w:bottom w:val="single" w:sz="24" w:space="0" w:color="FFFFFF"/>
              <w:right w:val="single" w:sz="24" w:space="0" w:color="FFFFFF"/>
            </w:tcBorders>
            <w:shd w:val="clear" w:color="auto" w:fill="E2EFD9" w:themeFill="accent6" w:themeFillTint="33"/>
            <w:vAlign w:val="center"/>
          </w:tcPr>
          <w:p w14:paraId="7A11C82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5.2 Rewitalizacja przestrzeni publicznych</w:t>
            </w:r>
          </w:p>
        </w:tc>
        <w:tc>
          <w:tcPr>
            <w:tcW w:w="1788" w:type="dxa"/>
            <w:tcBorders>
              <w:top w:val="single" w:sz="24" w:space="0" w:color="FFFFFF"/>
              <w:left w:val="single" w:sz="24" w:space="0" w:color="FFFFFF"/>
              <w:bottom w:val="single" w:sz="24" w:space="0" w:color="FFFFFF"/>
              <w:right w:val="single" w:sz="24" w:space="0" w:color="FFFFFF"/>
            </w:tcBorders>
            <w:shd w:val="clear" w:color="auto" w:fill="E2EFD9" w:themeFill="accent6" w:themeFillTint="33"/>
            <w:vAlign w:val="center"/>
          </w:tcPr>
          <w:p w14:paraId="1739B60D" w14:textId="77777777" w:rsidR="008C2F3A" w:rsidRDefault="00741EA6">
            <w:pPr>
              <w:widowControl w:val="0"/>
              <w:spacing w:after="0" w:line="276" w:lineRule="auto"/>
              <w:jc w:val="center"/>
              <w:rPr>
                <w:rFonts w:cstheme="minorHAnsi"/>
                <w:sz w:val="18"/>
                <w:szCs w:val="20"/>
              </w:rPr>
            </w:pPr>
            <w:r>
              <w:rPr>
                <w:rFonts w:eastAsia="Calibri" w:cstheme="minorHAnsi"/>
                <w:sz w:val="18"/>
                <w:szCs w:val="20"/>
              </w:rPr>
              <w:t>6.2 Działania na rzecz rozwoju sieci ciepłowniczej</w:t>
            </w:r>
          </w:p>
        </w:tc>
      </w:tr>
      <w:tr w:rsidR="008C2F3A" w14:paraId="721AE435" w14:textId="77777777">
        <w:trPr>
          <w:trHeight w:val="20"/>
        </w:trPr>
        <w:tc>
          <w:tcPr>
            <w:tcW w:w="3167" w:type="dxa"/>
            <w:vMerge/>
            <w:tcBorders>
              <w:top w:val="single" w:sz="24" w:space="0" w:color="FFFFFF"/>
              <w:left w:val="single" w:sz="24" w:space="0" w:color="FFFFFF"/>
              <w:bottom w:val="single" w:sz="24" w:space="0" w:color="FFFFFF"/>
              <w:right w:val="single" w:sz="24" w:space="0" w:color="FFFFFF"/>
            </w:tcBorders>
            <w:shd w:val="clear" w:color="auto" w:fill="BFBFBF" w:themeFill="background1" w:themeFillShade="BF"/>
            <w:vAlign w:val="center"/>
          </w:tcPr>
          <w:p w14:paraId="40A40893" w14:textId="77777777" w:rsidR="008C2F3A" w:rsidRDefault="008C2F3A">
            <w:pPr>
              <w:widowControl w:val="0"/>
              <w:spacing w:after="0" w:line="276" w:lineRule="auto"/>
              <w:rPr>
                <w:rFonts w:cstheme="minorHAnsi"/>
                <w:color w:val="FFFFFF" w:themeColor="background1"/>
                <w:sz w:val="18"/>
                <w:szCs w:val="18"/>
              </w:rPr>
            </w:pPr>
          </w:p>
        </w:tc>
        <w:tc>
          <w:tcPr>
            <w:tcW w:w="1867" w:type="dxa"/>
            <w:tcBorders>
              <w:top w:val="single" w:sz="24" w:space="0" w:color="FFFFFF"/>
              <w:left w:val="single" w:sz="24" w:space="0" w:color="FFFFFF"/>
              <w:bottom w:val="single" w:sz="24" w:space="0" w:color="FFFFFF"/>
              <w:right w:val="single" w:sz="24" w:space="0" w:color="FFFFFF"/>
            </w:tcBorders>
            <w:shd w:val="clear" w:color="auto" w:fill="DEEAF6" w:themeFill="accent1" w:themeFillTint="33"/>
            <w:vAlign w:val="center"/>
          </w:tcPr>
          <w:p w14:paraId="6FE9CB7D"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1.3 </w:t>
            </w:r>
            <w:r>
              <w:rPr>
                <w:rFonts w:eastAsia="Calibri"/>
                <w:sz w:val="18"/>
                <w:szCs w:val="18"/>
              </w:rPr>
              <w:t>Wysokiej jakości edukacja przewagą konkurencyjną miasta Gminy-Miasto Działdowo</w:t>
            </w:r>
          </w:p>
        </w:tc>
        <w:tc>
          <w:tcPr>
            <w:tcW w:w="1902" w:type="dxa"/>
            <w:tcBorders>
              <w:top w:val="single" w:sz="24" w:space="0" w:color="FFFFFF"/>
              <w:left w:val="single" w:sz="24" w:space="0" w:color="FFFFFF"/>
              <w:bottom w:val="single" w:sz="24" w:space="0" w:color="FFFFFF"/>
              <w:right w:val="single" w:sz="24" w:space="0" w:color="FFFFFF"/>
            </w:tcBorders>
            <w:shd w:val="clear" w:color="auto" w:fill="DEEAF6" w:themeFill="accent1" w:themeFillTint="33"/>
            <w:vAlign w:val="center"/>
          </w:tcPr>
          <w:p w14:paraId="77305D50"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2.3 </w:t>
            </w:r>
            <w:r>
              <w:rPr>
                <w:rFonts w:eastAsia="Calibri"/>
                <w:sz w:val="18"/>
                <w:szCs w:val="18"/>
              </w:rPr>
              <w:t>Poszerzenie zasobów związanych z ofertą sportowo-rekreacyjną miasta</w:t>
            </w:r>
          </w:p>
        </w:tc>
        <w:tc>
          <w:tcPr>
            <w:tcW w:w="1861" w:type="dxa"/>
            <w:tcBorders>
              <w:top w:val="single" w:sz="24" w:space="0" w:color="FFFFFF"/>
              <w:left w:val="single" w:sz="24" w:space="0" w:color="FFFFFF"/>
              <w:bottom w:val="single" w:sz="24" w:space="0" w:color="FFFFFF"/>
              <w:right w:val="single" w:sz="24" w:space="0" w:color="FFFFFF"/>
            </w:tcBorders>
            <w:shd w:val="clear" w:color="auto" w:fill="FFFFFF" w:themeFill="background1"/>
            <w:vAlign w:val="center"/>
          </w:tcPr>
          <w:p w14:paraId="1578BD47" w14:textId="77777777" w:rsidR="008C2F3A" w:rsidRDefault="008C2F3A">
            <w:pPr>
              <w:widowControl w:val="0"/>
              <w:spacing w:after="0" w:line="276" w:lineRule="auto"/>
              <w:jc w:val="center"/>
              <w:rPr>
                <w:rFonts w:cstheme="minorHAnsi"/>
                <w:sz w:val="18"/>
                <w:szCs w:val="18"/>
              </w:rPr>
            </w:pPr>
          </w:p>
        </w:tc>
        <w:tc>
          <w:tcPr>
            <w:tcW w:w="1585" w:type="dxa"/>
            <w:tcBorders>
              <w:top w:val="single" w:sz="24" w:space="0" w:color="FFFFFF"/>
              <w:left w:val="single" w:sz="24" w:space="0" w:color="FFFFFF"/>
              <w:bottom w:val="single" w:sz="24" w:space="0" w:color="FFFFFF"/>
              <w:right w:val="single" w:sz="24" w:space="0" w:color="FFFFFF"/>
            </w:tcBorders>
            <w:shd w:val="clear" w:color="auto" w:fill="FBE4D5" w:themeFill="accent2" w:themeFillTint="33"/>
            <w:vAlign w:val="center"/>
          </w:tcPr>
          <w:p w14:paraId="5401FFF8"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4.3 Marketing terytorialny i promocja Gminy-Miasto Działdowo</w:t>
            </w:r>
          </w:p>
        </w:tc>
        <w:tc>
          <w:tcPr>
            <w:tcW w:w="1833" w:type="dxa"/>
            <w:tcBorders>
              <w:top w:val="single" w:sz="24" w:space="0" w:color="FFFFFF"/>
              <w:left w:val="single" w:sz="24" w:space="0" w:color="FFFFFF"/>
              <w:bottom w:val="single" w:sz="24" w:space="0" w:color="FFFFFF"/>
              <w:right w:val="single" w:sz="24" w:space="0" w:color="FFFFFF"/>
            </w:tcBorders>
            <w:shd w:val="clear" w:color="auto" w:fill="FFFFFF" w:themeFill="background1"/>
            <w:vAlign w:val="center"/>
          </w:tcPr>
          <w:p w14:paraId="6BC5A941" w14:textId="77777777" w:rsidR="008C2F3A" w:rsidRDefault="008C2F3A">
            <w:pPr>
              <w:widowControl w:val="0"/>
              <w:spacing w:after="0" w:line="276" w:lineRule="auto"/>
              <w:jc w:val="center"/>
              <w:rPr>
                <w:rFonts w:cstheme="minorHAnsi"/>
                <w:sz w:val="18"/>
                <w:szCs w:val="18"/>
              </w:rPr>
            </w:pPr>
          </w:p>
        </w:tc>
        <w:tc>
          <w:tcPr>
            <w:tcW w:w="1788" w:type="dxa"/>
            <w:tcBorders>
              <w:top w:val="single" w:sz="24" w:space="0" w:color="FFFFFF"/>
              <w:left w:val="single" w:sz="24" w:space="0" w:color="FFFFFF"/>
              <w:bottom w:val="single" w:sz="24" w:space="0" w:color="FFFFFF"/>
              <w:right w:val="single" w:sz="24" w:space="0" w:color="FFFFFF"/>
            </w:tcBorders>
            <w:shd w:val="clear" w:color="auto" w:fill="E2EFD9" w:themeFill="accent6" w:themeFillTint="33"/>
            <w:vAlign w:val="center"/>
          </w:tcPr>
          <w:p w14:paraId="18FB0C7D" w14:textId="77777777" w:rsidR="008C2F3A" w:rsidRDefault="00741EA6">
            <w:pPr>
              <w:widowControl w:val="0"/>
              <w:spacing w:after="0" w:line="276" w:lineRule="auto"/>
              <w:jc w:val="center"/>
              <w:rPr>
                <w:rFonts w:cstheme="minorHAnsi"/>
                <w:sz w:val="18"/>
                <w:szCs w:val="20"/>
              </w:rPr>
            </w:pPr>
            <w:r>
              <w:rPr>
                <w:rFonts w:eastAsia="Calibri" w:cstheme="minorHAnsi"/>
                <w:sz w:val="18"/>
                <w:szCs w:val="20"/>
              </w:rPr>
              <w:t>6.3 Rozwijanie systemu gospodarki wodno-ściekowej oraz gospodarki wodnej na terenie Gminy-Miasto Działdowo</w:t>
            </w:r>
          </w:p>
        </w:tc>
      </w:tr>
      <w:tr w:rsidR="008C2F3A" w14:paraId="7CA64CD9" w14:textId="77777777">
        <w:trPr>
          <w:trHeight w:val="20"/>
        </w:trPr>
        <w:tc>
          <w:tcPr>
            <w:tcW w:w="3167" w:type="dxa"/>
            <w:vMerge/>
            <w:tcBorders>
              <w:top w:val="single" w:sz="24" w:space="0" w:color="FFFFFF"/>
              <w:left w:val="single" w:sz="24" w:space="0" w:color="FFFFFF"/>
              <w:bottom w:val="single" w:sz="24" w:space="0" w:color="FFFFFF"/>
              <w:right w:val="single" w:sz="24" w:space="0" w:color="FFFFFF"/>
            </w:tcBorders>
            <w:shd w:val="clear" w:color="auto" w:fill="BFBFBF" w:themeFill="background1" w:themeFillShade="BF"/>
            <w:vAlign w:val="center"/>
          </w:tcPr>
          <w:p w14:paraId="0CB1CC6E" w14:textId="77777777" w:rsidR="008C2F3A" w:rsidRDefault="008C2F3A">
            <w:pPr>
              <w:widowControl w:val="0"/>
              <w:spacing w:after="0" w:line="276" w:lineRule="auto"/>
              <w:rPr>
                <w:rFonts w:cstheme="minorHAnsi"/>
                <w:color w:val="FFFFFF" w:themeColor="background1"/>
                <w:sz w:val="18"/>
                <w:szCs w:val="18"/>
              </w:rPr>
            </w:pPr>
          </w:p>
        </w:tc>
        <w:tc>
          <w:tcPr>
            <w:tcW w:w="1867" w:type="dxa"/>
            <w:tcBorders>
              <w:top w:val="single" w:sz="24" w:space="0" w:color="FFFFFF"/>
              <w:left w:val="single" w:sz="24" w:space="0" w:color="FFFFFF"/>
              <w:bottom w:val="single" w:sz="24" w:space="0" w:color="8C1344"/>
              <w:right w:val="single" w:sz="24" w:space="0" w:color="FFFFFF"/>
            </w:tcBorders>
            <w:shd w:val="clear" w:color="auto" w:fill="DEEAF6" w:themeFill="accent1" w:themeFillTint="33"/>
            <w:vAlign w:val="center"/>
          </w:tcPr>
          <w:p w14:paraId="1BFC3F27" w14:textId="77777777" w:rsidR="008C2F3A" w:rsidRDefault="00741EA6">
            <w:pPr>
              <w:widowControl w:val="0"/>
              <w:spacing w:after="0" w:line="276" w:lineRule="auto"/>
              <w:jc w:val="center"/>
              <w:rPr>
                <w:rFonts w:cstheme="minorHAnsi"/>
                <w:sz w:val="18"/>
                <w:szCs w:val="18"/>
              </w:rPr>
            </w:pPr>
            <w:r>
              <w:rPr>
                <w:rFonts w:eastAsia="Calibri"/>
                <w:sz w:val="18"/>
                <w:szCs w:val="18"/>
              </w:rPr>
              <w:t>Efektywna polityka senioralna</w:t>
            </w:r>
          </w:p>
        </w:tc>
        <w:tc>
          <w:tcPr>
            <w:tcW w:w="1902" w:type="dxa"/>
            <w:tcBorders>
              <w:top w:val="single" w:sz="24" w:space="0" w:color="FFFFFF"/>
              <w:left w:val="single" w:sz="24" w:space="0" w:color="FFFFFF"/>
              <w:bottom w:val="single" w:sz="24" w:space="0" w:color="8C1344"/>
              <w:right w:val="single" w:sz="24" w:space="0" w:color="FFFFFF"/>
            </w:tcBorders>
            <w:shd w:val="clear" w:color="auto" w:fill="DEEAF6" w:themeFill="accent1" w:themeFillTint="33"/>
            <w:vAlign w:val="center"/>
          </w:tcPr>
          <w:p w14:paraId="370F6E92"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2.4 </w:t>
            </w:r>
            <w:r>
              <w:rPr>
                <w:rFonts w:eastAsia="Calibri"/>
                <w:sz w:val="18"/>
                <w:szCs w:val="18"/>
              </w:rPr>
              <w:t>Wzmacnianie potencjału społeczeństwa obywatelskiego</w:t>
            </w:r>
          </w:p>
        </w:tc>
        <w:tc>
          <w:tcPr>
            <w:tcW w:w="1861" w:type="dxa"/>
            <w:tcBorders>
              <w:top w:val="single" w:sz="24" w:space="0" w:color="FFFFFF"/>
              <w:left w:val="single" w:sz="24" w:space="0" w:color="FFFFFF"/>
              <w:bottom w:val="single" w:sz="24" w:space="0" w:color="8C1344"/>
              <w:right w:val="single" w:sz="24" w:space="0" w:color="FFFFFF"/>
            </w:tcBorders>
            <w:shd w:val="clear" w:color="auto" w:fill="FFFFFF" w:themeFill="background1"/>
            <w:vAlign w:val="center"/>
          </w:tcPr>
          <w:p w14:paraId="6611A1BE" w14:textId="77777777" w:rsidR="008C2F3A" w:rsidRDefault="008C2F3A">
            <w:pPr>
              <w:widowControl w:val="0"/>
              <w:spacing w:after="0" w:line="276" w:lineRule="auto"/>
              <w:jc w:val="center"/>
              <w:rPr>
                <w:rFonts w:cstheme="minorHAnsi"/>
                <w:sz w:val="18"/>
                <w:szCs w:val="18"/>
              </w:rPr>
            </w:pPr>
          </w:p>
        </w:tc>
        <w:tc>
          <w:tcPr>
            <w:tcW w:w="1585" w:type="dxa"/>
            <w:tcBorders>
              <w:top w:val="single" w:sz="24" w:space="0" w:color="FFFFFF"/>
              <w:left w:val="single" w:sz="24" w:space="0" w:color="FFFFFF"/>
              <w:bottom w:val="single" w:sz="24" w:space="0" w:color="8C1344"/>
              <w:right w:val="single" w:sz="24" w:space="0" w:color="FFFFFF"/>
            </w:tcBorders>
            <w:shd w:val="clear" w:color="auto" w:fill="FFFFFF" w:themeFill="background1"/>
            <w:vAlign w:val="center"/>
          </w:tcPr>
          <w:p w14:paraId="4D76D389" w14:textId="77777777" w:rsidR="008C2F3A" w:rsidRDefault="008C2F3A">
            <w:pPr>
              <w:widowControl w:val="0"/>
              <w:spacing w:after="0" w:line="276" w:lineRule="auto"/>
              <w:jc w:val="center"/>
              <w:rPr>
                <w:rFonts w:cstheme="minorHAnsi"/>
                <w:sz w:val="18"/>
                <w:szCs w:val="18"/>
              </w:rPr>
            </w:pPr>
          </w:p>
        </w:tc>
        <w:tc>
          <w:tcPr>
            <w:tcW w:w="1833" w:type="dxa"/>
            <w:tcBorders>
              <w:top w:val="single" w:sz="24" w:space="0" w:color="FFFFFF"/>
              <w:left w:val="single" w:sz="24" w:space="0" w:color="FFFFFF"/>
              <w:bottom w:val="single" w:sz="24" w:space="0" w:color="8C1344"/>
              <w:right w:val="single" w:sz="24" w:space="0" w:color="FFFFFF"/>
            </w:tcBorders>
            <w:shd w:val="clear" w:color="auto" w:fill="FFFFFF" w:themeFill="background1"/>
            <w:vAlign w:val="center"/>
          </w:tcPr>
          <w:p w14:paraId="629DFC9E" w14:textId="77777777" w:rsidR="008C2F3A" w:rsidRDefault="008C2F3A">
            <w:pPr>
              <w:widowControl w:val="0"/>
              <w:spacing w:after="0" w:line="276" w:lineRule="auto"/>
              <w:jc w:val="center"/>
              <w:rPr>
                <w:rFonts w:cstheme="minorHAnsi"/>
                <w:sz w:val="18"/>
                <w:szCs w:val="18"/>
              </w:rPr>
            </w:pPr>
          </w:p>
        </w:tc>
        <w:tc>
          <w:tcPr>
            <w:tcW w:w="1788" w:type="dxa"/>
            <w:tcBorders>
              <w:top w:val="single" w:sz="24" w:space="0" w:color="FFFFFF"/>
              <w:left w:val="single" w:sz="24" w:space="0" w:color="FFFFFF"/>
              <w:bottom w:val="single" w:sz="24" w:space="0" w:color="8C1344"/>
              <w:right w:val="single" w:sz="24" w:space="0" w:color="FFFFFF"/>
            </w:tcBorders>
            <w:shd w:val="clear" w:color="auto" w:fill="E2EFD9" w:themeFill="accent6" w:themeFillTint="33"/>
            <w:vAlign w:val="center"/>
          </w:tcPr>
          <w:p w14:paraId="61F12F09" w14:textId="77777777" w:rsidR="008C2F3A" w:rsidRDefault="00741EA6">
            <w:pPr>
              <w:widowControl w:val="0"/>
              <w:spacing w:after="0" w:line="276" w:lineRule="auto"/>
              <w:jc w:val="center"/>
              <w:rPr>
                <w:rFonts w:cstheme="minorHAnsi"/>
                <w:sz w:val="18"/>
                <w:szCs w:val="20"/>
              </w:rPr>
            </w:pPr>
            <w:r>
              <w:rPr>
                <w:rFonts w:eastAsia="Calibri" w:cstheme="minorHAnsi"/>
                <w:sz w:val="18"/>
                <w:szCs w:val="20"/>
              </w:rPr>
              <w:t>6.4 Ochrona bioróżnorodności</w:t>
            </w:r>
          </w:p>
        </w:tc>
      </w:tr>
      <w:tr w:rsidR="008C2F3A" w14:paraId="72E10EC0" w14:textId="77777777">
        <w:trPr>
          <w:trHeight w:val="20"/>
        </w:trPr>
        <w:tc>
          <w:tcPr>
            <w:tcW w:w="3167" w:type="dxa"/>
            <w:tcBorders>
              <w:top w:val="single" w:sz="24" w:space="0" w:color="FFFFFF"/>
              <w:left w:val="single" w:sz="24" w:space="0" w:color="FFFFFF"/>
              <w:bottom w:val="single" w:sz="24" w:space="0" w:color="FFFFFF"/>
              <w:right w:val="single" w:sz="24" w:space="0" w:color="FFFFFF"/>
            </w:tcBorders>
            <w:shd w:val="clear" w:color="auto" w:fill="9CC2E5" w:themeFill="accent1" w:themeFillTint="99"/>
            <w:vAlign w:val="center"/>
          </w:tcPr>
          <w:p w14:paraId="12DF2635" w14:textId="77777777" w:rsidR="008C2F3A" w:rsidRDefault="00741EA6">
            <w:pPr>
              <w:widowControl w:val="0"/>
              <w:spacing w:after="0" w:line="276" w:lineRule="auto"/>
              <w:jc w:val="both"/>
              <w:rPr>
                <w:rFonts w:cstheme="minorHAnsi"/>
                <w:color w:val="000000" w:themeColor="text1"/>
                <w:sz w:val="18"/>
                <w:szCs w:val="18"/>
                <w:highlight w:val="yellow"/>
              </w:rPr>
            </w:pPr>
            <w:r>
              <w:rPr>
                <w:rFonts w:eastAsia="Calibri"/>
                <w:bCs/>
                <w:color w:val="000000" w:themeColor="text1"/>
                <w:sz w:val="18"/>
                <w:szCs w:val="24"/>
              </w:rPr>
              <w:t>Obszary strategicznej</w:t>
            </w:r>
            <w:r>
              <w:rPr>
                <w:rFonts w:eastAsia="Calibri"/>
                <w:b/>
                <w:bCs/>
                <w:color w:val="000000" w:themeColor="text1"/>
                <w:sz w:val="18"/>
                <w:szCs w:val="24"/>
              </w:rPr>
              <w:t xml:space="preserve"> </w:t>
            </w:r>
            <w:r>
              <w:rPr>
                <w:rFonts w:eastAsia="Calibri"/>
                <w:color w:val="000000" w:themeColor="text1"/>
                <w:sz w:val="18"/>
                <w:szCs w:val="24"/>
              </w:rPr>
              <w:t>interwencji określone w strategii rozwoju województwa „Warmińsko-Mazurskie 2030 Strategia rozwoju społeczno-gospodarczego”</w:t>
            </w:r>
          </w:p>
        </w:tc>
        <w:tc>
          <w:tcPr>
            <w:tcW w:w="5630" w:type="dxa"/>
            <w:gridSpan w:val="3"/>
            <w:tcBorders>
              <w:top w:val="single" w:sz="24" w:space="0" w:color="8C1344"/>
              <w:left w:val="single" w:sz="24" w:space="0" w:color="FFFFFF"/>
              <w:bottom w:val="single" w:sz="24" w:space="0" w:color="A6A6A6"/>
              <w:right w:val="single" w:sz="24" w:space="0" w:color="A6A6A6"/>
            </w:tcBorders>
            <w:shd w:val="clear" w:color="auto" w:fill="auto"/>
            <w:vAlign w:val="center"/>
          </w:tcPr>
          <w:p w14:paraId="15C97F05" w14:textId="77777777" w:rsidR="008C2F3A" w:rsidRDefault="00741EA6">
            <w:pPr>
              <w:widowControl w:val="0"/>
              <w:spacing w:after="0" w:line="276" w:lineRule="auto"/>
              <w:jc w:val="both"/>
              <w:rPr>
                <w:color w:val="000000" w:themeColor="text1"/>
                <w:sz w:val="18"/>
                <w:szCs w:val="24"/>
              </w:rPr>
            </w:pPr>
            <w:r>
              <w:rPr>
                <w:rFonts w:eastAsia="Calibri" w:cstheme="minorHAnsi"/>
                <w:sz w:val="18"/>
                <w:szCs w:val="18"/>
              </w:rPr>
              <w:t xml:space="preserve">W </w:t>
            </w:r>
            <w:r>
              <w:rPr>
                <w:rFonts w:eastAsia="Calibri"/>
                <w:color w:val="000000" w:themeColor="text1"/>
                <w:sz w:val="18"/>
                <w:szCs w:val="24"/>
              </w:rPr>
              <w:t>strategii rozwoju województwa „Warmińsko-Mazurskie 2030 Strategia rozwoju społeczno-gospodarczego”, Działdowo określone zostało jako:</w:t>
            </w:r>
          </w:p>
          <w:p w14:paraId="6E1AAC65" w14:textId="77777777" w:rsidR="008C2F3A" w:rsidRDefault="00741EA6">
            <w:pPr>
              <w:pStyle w:val="Akapitzlist"/>
              <w:widowControl w:val="0"/>
              <w:numPr>
                <w:ilvl w:val="0"/>
                <w:numId w:val="38"/>
              </w:numPr>
              <w:spacing w:after="0" w:line="276" w:lineRule="auto"/>
              <w:jc w:val="both"/>
              <w:rPr>
                <w:i/>
                <w:sz w:val="18"/>
              </w:rPr>
            </w:pPr>
            <w:r>
              <w:rPr>
                <w:rFonts w:eastAsia="Calibri"/>
                <w:i/>
                <w:sz w:val="18"/>
              </w:rPr>
              <w:t>Obszar strategicznej interwencji Miasta tracące funkcje społeczno-gospodarcze,</w:t>
            </w:r>
          </w:p>
          <w:p w14:paraId="105486C5" w14:textId="77777777" w:rsidR="008C2F3A" w:rsidRDefault="00741EA6">
            <w:pPr>
              <w:pStyle w:val="Akapitzlist"/>
              <w:widowControl w:val="0"/>
              <w:numPr>
                <w:ilvl w:val="0"/>
                <w:numId w:val="38"/>
              </w:numPr>
              <w:spacing w:after="0" w:line="276" w:lineRule="auto"/>
              <w:jc w:val="both"/>
              <w:rPr>
                <w:i/>
                <w:sz w:val="18"/>
              </w:rPr>
            </w:pPr>
            <w:r>
              <w:rPr>
                <w:rFonts w:eastAsia="Calibri"/>
                <w:i/>
                <w:sz w:val="18"/>
              </w:rPr>
              <w:t>OSI Miasta Cittaslow.</w:t>
            </w:r>
          </w:p>
        </w:tc>
        <w:tc>
          <w:tcPr>
            <w:tcW w:w="5206" w:type="dxa"/>
            <w:gridSpan w:val="3"/>
            <w:tcBorders>
              <w:top w:val="single" w:sz="24" w:space="0" w:color="8C1344"/>
              <w:left w:val="single" w:sz="24" w:space="0" w:color="A6A6A6"/>
              <w:bottom w:val="single" w:sz="24" w:space="0" w:color="A6A6A6"/>
              <w:right w:val="single" w:sz="24" w:space="0" w:color="FFFFFF"/>
            </w:tcBorders>
            <w:vAlign w:val="center"/>
          </w:tcPr>
          <w:p w14:paraId="15C2F296" w14:textId="77777777" w:rsidR="008C2F3A" w:rsidRDefault="00741EA6">
            <w:pPr>
              <w:widowControl w:val="0"/>
              <w:spacing w:after="0" w:line="276" w:lineRule="auto"/>
              <w:jc w:val="both"/>
              <w:rPr>
                <w:rFonts w:cstheme="minorHAnsi"/>
                <w:sz w:val="18"/>
                <w:szCs w:val="18"/>
              </w:rPr>
            </w:pPr>
            <w:r>
              <w:rPr>
                <w:rFonts w:eastAsia="Calibri" w:cstheme="minorHAnsi"/>
                <w:sz w:val="18"/>
                <w:szCs w:val="18"/>
              </w:rPr>
              <w:t>Szczegóły opisano w rozdziale IV Obszary strategicznej interwencji ujęcie regionalne</w:t>
            </w:r>
          </w:p>
        </w:tc>
      </w:tr>
      <w:tr w:rsidR="008C2F3A" w14:paraId="0219300E" w14:textId="77777777">
        <w:trPr>
          <w:trHeight w:val="20"/>
        </w:trPr>
        <w:tc>
          <w:tcPr>
            <w:tcW w:w="3167" w:type="dxa"/>
            <w:tcBorders>
              <w:top w:val="single" w:sz="24" w:space="0" w:color="FFFFFF"/>
              <w:left w:val="single" w:sz="24" w:space="0" w:color="FFFFFF"/>
              <w:bottom w:val="single" w:sz="24" w:space="0" w:color="FFFFFF"/>
              <w:right w:val="single" w:sz="24" w:space="0" w:color="FFFFFF"/>
            </w:tcBorders>
            <w:shd w:val="clear" w:color="auto" w:fill="9CC2E5" w:themeFill="accent1" w:themeFillTint="99"/>
            <w:vAlign w:val="center"/>
          </w:tcPr>
          <w:p w14:paraId="3EFFC6AC" w14:textId="77777777" w:rsidR="008C2F3A" w:rsidRDefault="00741EA6">
            <w:pPr>
              <w:widowControl w:val="0"/>
              <w:spacing w:after="0" w:line="276" w:lineRule="auto"/>
              <w:jc w:val="both"/>
              <w:rPr>
                <w:rFonts w:cstheme="minorHAnsi"/>
                <w:color w:val="000000" w:themeColor="text1"/>
                <w:sz w:val="18"/>
                <w:szCs w:val="18"/>
              </w:rPr>
            </w:pPr>
            <w:r>
              <w:rPr>
                <w:rFonts w:eastAsia="Calibri"/>
                <w:color w:val="000000" w:themeColor="text1"/>
                <w:sz w:val="18"/>
              </w:rPr>
              <w:t>Obszary strategicznej interwencji kluczowe dla gminy, jeżeli takie zidentyfikowano wraz z zakresem planowanych działań</w:t>
            </w:r>
          </w:p>
        </w:tc>
        <w:tc>
          <w:tcPr>
            <w:tcW w:w="5630" w:type="dxa"/>
            <w:gridSpan w:val="3"/>
            <w:tcBorders>
              <w:top w:val="single" w:sz="24" w:space="0" w:color="A6A6A6"/>
              <w:left w:val="single" w:sz="24" w:space="0" w:color="FFFFFF"/>
              <w:bottom w:val="single" w:sz="24" w:space="0" w:color="A6A6A6"/>
              <w:right w:val="single" w:sz="24" w:space="0" w:color="A6A6A6"/>
            </w:tcBorders>
            <w:vAlign w:val="center"/>
          </w:tcPr>
          <w:p w14:paraId="7575961D" w14:textId="77777777" w:rsidR="008C2F3A" w:rsidRDefault="00741EA6">
            <w:pPr>
              <w:widowControl w:val="0"/>
              <w:spacing w:after="0" w:line="276" w:lineRule="auto"/>
              <w:jc w:val="both"/>
              <w:rPr>
                <w:rFonts w:cstheme="minorHAnsi"/>
                <w:sz w:val="18"/>
                <w:szCs w:val="18"/>
              </w:rPr>
            </w:pPr>
            <w:r>
              <w:rPr>
                <w:rFonts w:eastAsia="Calibri" w:cstheme="minorHAnsi"/>
                <w:sz w:val="18"/>
                <w:szCs w:val="18"/>
              </w:rPr>
              <w:t>OSI w wymiarze lokalnym opisuje:</w:t>
            </w:r>
          </w:p>
          <w:p w14:paraId="3B0CCA60" w14:textId="77777777" w:rsidR="008C2F3A" w:rsidRDefault="00741EA6">
            <w:pPr>
              <w:widowControl w:val="0"/>
              <w:spacing w:after="0" w:line="276" w:lineRule="auto"/>
              <w:jc w:val="both"/>
              <w:rPr>
                <w:rFonts w:cstheme="minorHAnsi"/>
                <w:sz w:val="18"/>
                <w:szCs w:val="18"/>
              </w:rPr>
            </w:pPr>
            <w:r>
              <w:rPr>
                <w:rFonts w:eastAsia="Calibri" w:cstheme="minorHAnsi"/>
                <w:sz w:val="18"/>
                <w:szCs w:val="18"/>
              </w:rPr>
              <w:t>Cel operacyjny 5.2 Rewitalizacja przestrzeni publicznych wynikający m.in. z zapisów Programu Rewitalizacji Działdowa</w:t>
            </w:r>
          </w:p>
        </w:tc>
        <w:tc>
          <w:tcPr>
            <w:tcW w:w="5206" w:type="dxa"/>
            <w:gridSpan w:val="3"/>
            <w:tcBorders>
              <w:top w:val="single" w:sz="24" w:space="0" w:color="A6A6A6"/>
              <w:left w:val="single" w:sz="24" w:space="0" w:color="A6A6A6"/>
              <w:bottom w:val="single" w:sz="24" w:space="0" w:color="A6A6A6"/>
              <w:right w:val="single" w:sz="24" w:space="0" w:color="FFFFFF"/>
            </w:tcBorders>
            <w:vAlign w:val="center"/>
          </w:tcPr>
          <w:p w14:paraId="74BC97D1" w14:textId="77777777" w:rsidR="008C2F3A" w:rsidRDefault="00741EA6">
            <w:pPr>
              <w:widowControl w:val="0"/>
              <w:spacing w:after="0" w:line="276" w:lineRule="auto"/>
              <w:jc w:val="both"/>
              <w:rPr>
                <w:rFonts w:cstheme="minorHAnsi"/>
                <w:sz w:val="18"/>
                <w:szCs w:val="18"/>
              </w:rPr>
            </w:pPr>
            <w:r>
              <w:rPr>
                <w:rFonts w:eastAsia="Calibri" w:cstheme="minorHAnsi"/>
                <w:sz w:val="18"/>
                <w:szCs w:val="18"/>
              </w:rPr>
              <w:t>OSI w wymiarze lokalnym szczegółowo opisano w ramach kierunku działania 5. Nowoczesna infrastruktura publiczna.</w:t>
            </w:r>
          </w:p>
        </w:tc>
      </w:tr>
    </w:tbl>
    <w:p w14:paraId="1B5537C5" w14:textId="77777777" w:rsidR="008C2F3A" w:rsidRDefault="008C2F3A">
      <w:pPr>
        <w:sectPr w:rsidR="008C2F3A" w:rsidSect="00966A98">
          <w:headerReference w:type="default" r:id="rId96"/>
          <w:footerReference w:type="default" r:id="rId97"/>
          <w:headerReference w:type="first" r:id="rId98"/>
          <w:footerReference w:type="first" r:id="rId99"/>
          <w:pgSz w:w="16838" w:h="11906" w:orient="landscape"/>
          <w:pgMar w:top="1417" w:right="1417" w:bottom="1417" w:left="1417" w:header="708" w:footer="708" w:gutter="0"/>
          <w:cols w:space="708"/>
          <w:formProt w:val="0"/>
          <w:titlePg/>
          <w:docGrid w:linePitch="360" w:charSpace="12288"/>
        </w:sectPr>
      </w:pPr>
    </w:p>
    <w:p w14:paraId="2F493A44" w14:textId="77777777" w:rsidR="008C2F3A" w:rsidRDefault="008C2F3A">
      <w:pPr>
        <w:spacing w:line="276" w:lineRule="auto"/>
      </w:pPr>
    </w:p>
    <w:p w14:paraId="274D07F0" w14:textId="77777777" w:rsidR="008C2F3A" w:rsidRDefault="00741EA6">
      <w:pPr>
        <w:pStyle w:val="Nagwek1"/>
        <w:spacing w:line="276" w:lineRule="auto"/>
      </w:pPr>
      <w:bookmarkStart w:id="97" w:name="_Toc160461278"/>
      <w:r>
        <w:t>X Spójność planistyczna dokumentu Strategii</w:t>
      </w:r>
      <w:bookmarkEnd w:id="97"/>
      <w:r>
        <w:t xml:space="preserve"> </w:t>
      </w:r>
    </w:p>
    <w:p w14:paraId="513655BB" w14:textId="77777777" w:rsidR="008C2F3A" w:rsidRDefault="008C2F3A">
      <w:pPr>
        <w:jc w:val="both"/>
      </w:pPr>
    </w:p>
    <w:p w14:paraId="2C83D514" w14:textId="53283229" w:rsidR="008C2F3A" w:rsidRDefault="00741EA6">
      <w:pPr>
        <w:spacing w:line="276" w:lineRule="auto"/>
        <w:jc w:val="both"/>
        <w:rPr>
          <w:rFonts w:cstheme="minorHAnsi"/>
        </w:rPr>
      </w:pPr>
      <w:r>
        <w:rPr>
          <w:rFonts w:cstheme="minorHAnsi"/>
        </w:rPr>
        <w:t>Strategia Rozwoju Gminy-Miasto Działdowo do roku 2030 została poddana analizie oraz kompleksowej weryfikacji w zestawieniu z kluczowymi dokumentami strategicznymi i operacyjnymi</w:t>
      </w:r>
      <w:r w:rsidR="0083383C">
        <w:rPr>
          <w:rFonts w:cstheme="minorHAnsi"/>
        </w:rPr>
        <w:t xml:space="preserve"> </w:t>
      </w:r>
      <w:r>
        <w:rPr>
          <w:rFonts w:cstheme="minorHAnsi"/>
        </w:rPr>
        <w:t>o wymiarze ogólnoeuropejskim, krajowym, regionalnym oraz lokalnym. Przedmiotowe opracowanie jest w pełni zgodne z założeniami, priorytetami oraz celami artykułowanymi w dokumentach przedstawionych w dalszej części niniejszego rozdziału wraz z powiązaniem celów rozwojowych Strategii z konkretnymi zapisami widniejącymi w analizowanych dokumentach.</w:t>
      </w:r>
    </w:p>
    <w:p w14:paraId="58923A8E" w14:textId="77777777" w:rsidR="008C2F3A" w:rsidRDefault="00741EA6">
      <w:pPr>
        <w:pStyle w:val="wyr"/>
        <w:spacing w:line="276" w:lineRule="auto"/>
        <w:rPr>
          <w:rFonts w:asciiTheme="minorHAnsi" w:hAnsiTheme="minorHAnsi"/>
          <w:color w:val="auto"/>
          <w:szCs w:val="22"/>
        </w:rPr>
      </w:pPr>
      <w:r>
        <w:rPr>
          <w:rFonts w:asciiTheme="minorHAnsi" w:hAnsiTheme="minorHAnsi"/>
          <w:color w:val="auto"/>
          <w:szCs w:val="22"/>
        </w:rPr>
        <w:t>Europejski Zielony Ład</w:t>
      </w:r>
    </w:p>
    <w:p w14:paraId="7CDD2EB3" w14:textId="77777777" w:rsidR="008C2F3A" w:rsidRDefault="00741EA6">
      <w:pPr>
        <w:pStyle w:val="wyr"/>
        <w:spacing w:before="0" w:line="276" w:lineRule="auto"/>
        <w:rPr>
          <w:rFonts w:asciiTheme="minorHAnsi" w:eastAsiaTheme="minorHAnsi" w:hAnsiTheme="minorHAnsi"/>
          <w:b w:val="0"/>
          <w:color w:val="auto"/>
          <w:szCs w:val="22"/>
        </w:rPr>
      </w:pPr>
      <w:r>
        <w:rPr>
          <w:rFonts w:eastAsiaTheme="minorHAnsi"/>
          <w:b w:val="0"/>
          <w:color w:val="auto"/>
          <w:szCs w:val="22"/>
        </w:rPr>
        <w:t xml:space="preserve">Kluczowe założenia zawarte w Strategii są zgodne z celami Europejskiego Zielnego Ładu. Celem głównym jest osiągnięcie przez </w:t>
      </w:r>
      <w:r>
        <w:rPr>
          <w:rFonts w:eastAsiaTheme="minorHAnsi"/>
          <w:b w:val="0"/>
          <w:caps/>
          <w:color w:val="auto"/>
          <w:szCs w:val="22"/>
        </w:rPr>
        <w:t>ue</w:t>
      </w:r>
      <w:r>
        <w:rPr>
          <w:rFonts w:eastAsiaTheme="minorHAnsi"/>
          <w:b w:val="0"/>
          <w:color w:val="auto"/>
          <w:szCs w:val="22"/>
        </w:rPr>
        <w:t xml:space="preserve"> neutralności klimatycznej do 2050r. Pierwszym ważnym krokiem na drodze do osiągnięcia tego ambitnego celu będzie zmniejszenie emisji o 55 proc. do 2030r. </w:t>
      </w:r>
    </w:p>
    <w:p w14:paraId="4C55966B" w14:textId="77777777" w:rsidR="008C2F3A" w:rsidRDefault="008C2F3A">
      <w:pPr>
        <w:pStyle w:val="wyr"/>
        <w:spacing w:before="0" w:line="276" w:lineRule="auto"/>
        <w:rPr>
          <w:rFonts w:asciiTheme="minorHAnsi" w:eastAsiaTheme="minorHAnsi" w:hAnsiTheme="minorHAnsi"/>
          <w:b w:val="0"/>
          <w:color w:val="auto"/>
          <w:szCs w:val="22"/>
        </w:rPr>
      </w:pPr>
    </w:p>
    <w:p w14:paraId="0A78576C" w14:textId="77777777" w:rsidR="008C2F3A" w:rsidRDefault="00741EA6">
      <w:pPr>
        <w:pStyle w:val="Legenda"/>
        <w:spacing w:after="0" w:line="276" w:lineRule="auto"/>
        <w:jc w:val="both"/>
        <w:rPr>
          <w:szCs w:val="20"/>
        </w:rPr>
      </w:pPr>
      <w:r>
        <w:rPr>
          <w:szCs w:val="20"/>
        </w:rPr>
        <w:t>Tabela 17. Powiązanie Strategii Rozwoju Gminy-Miasto Działdowo do roku 2030 - Europejski Zielony Ład</w:t>
      </w:r>
    </w:p>
    <w:tbl>
      <w:tblPr>
        <w:tblStyle w:val="Tabelasiatki4akcent11"/>
        <w:tblW w:w="9286" w:type="dxa"/>
        <w:tblLayout w:type="fixed"/>
        <w:tblLook w:val="0420" w:firstRow="1" w:lastRow="0" w:firstColumn="0" w:lastColumn="0" w:noHBand="0" w:noVBand="1"/>
      </w:tblPr>
      <w:tblGrid>
        <w:gridCol w:w="1242"/>
        <w:gridCol w:w="3119"/>
        <w:gridCol w:w="1401"/>
        <w:gridCol w:w="3524"/>
      </w:tblGrid>
      <w:tr w:rsidR="008C2F3A" w14:paraId="3B207603" w14:textId="77777777" w:rsidTr="002D3605">
        <w:trPr>
          <w:cnfStyle w:val="100000000000" w:firstRow="1" w:lastRow="0" w:firstColumn="0" w:lastColumn="0" w:oddVBand="0" w:evenVBand="0" w:oddHBand="0" w:evenHBand="0" w:firstRowFirstColumn="0" w:firstRowLastColumn="0" w:lastRowFirstColumn="0" w:lastRowLastColumn="0"/>
          <w:trHeight w:val="20"/>
        </w:trPr>
        <w:tc>
          <w:tcPr>
            <w:tcW w:w="4361" w:type="dxa"/>
            <w:gridSpan w:val="2"/>
            <w:tcBorders>
              <w:top w:val="single" w:sz="4" w:space="0" w:color="5B9BD5"/>
              <w:left w:val="single" w:sz="4" w:space="0" w:color="5B9BD5"/>
              <w:bottom w:val="single" w:sz="4" w:space="0" w:color="5B9BD5"/>
              <w:right w:val="single" w:sz="4" w:space="0" w:color="5B9BD5"/>
            </w:tcBorders>
            <w:vAlign w:val="center"/>
          </w:tcPr>
          <w:p w14:paraId="45BE87D3" w14:textId="77777777" w:rsidR="008C2F3A" w:rsidRDefault="00741EA6">
            <w:pPr>
              <w:pStyle w:val="wyr"/>
              <w:widowControl w:val="0"/>
              <w:spacing w:before="0" w:line="276" w:lineRule="auto"/>
              <w:jc w:val="center"/>
              <w:rPr>
                <w:rFonts w:asciiTheme="minorHAnsi" w:hAnsiTheme="minorHAnsi"/>
                <w:b/>
                <w:color w:val="FFFFFF" w:themeColor="background1"/>
                <w:sz w:val="18"/>
                <w:szCs w:val="22"/>
              </w:rPr>
            </w:pPr>
            <w:r>
              <w:rPr>
                <w:rFonts w:asciiTheme="minorHAnsi" w:hAnsiTheme="minorHAnsi"/>
                <w:b/>
                <w:color w:val="FFFFFF" w:themeColor="background1"/>
                <w:sz w:val="18"/>
                <w:szCs w:val="22"/>
              </w:rPr>
              <w:t>Europejski Zielony Ład</w:t>
            </w:r>
          </w:p>
        </w:tc>
        <w:tc>
          <w:tcPr>
            <w:tcW w:w="4925" w:type="dxa"/>
            <w:gridSpan w:val="2"/>
            <w:tcBorders>
              <w:top w:val="single" w:sz="4" w:space="0" w:color="5B9BD5"/>
              <w:left w:val="single" w:sz="4" w:space="0" w:color="5B9BD5"/>
              <w:bottom w:val="single" w:sz="4" w:space="0" w:color="5B9BD5"/>
              <w:right w:val="single" w:sz="4" w:space="0" w:color="5B9BD5"/>
            </w:tcBorders>
            <w:vAlign w:val="center"/>
          </w:tcPr>
          <w:p w14:paraId="396D8F55" w14:textId="77777777" w:rsidR="008C2F3A" w:rsidRDefault="00741EA6">
            <w:pPr>
              <w:pStyle w:val="wyr"/>
              <w:widowControl w:val="0"/>
              <w:spacing w:before="0" w:line="276" w:lineRule="auto"/>
              <w:jc w:val="center"/>
              <w:rPr>
                <w:rFonts w:asciiTheme="minorHAnsi" w:hAnsiTheme="minorHAnsi"/>
                <w:b/>
                <w:color w:val="FFFFFF" w:themeColor="background1"/>
                <w:sz w:val="18"/>
                <w:szCs w:val="22"/>
              </w:rPr>
            </w:pPr>
            <w:r>
              <w:rPr>
                <w:rFonts w:asciiTheme="minorHAnsi" w:hAnsiTheme="minorHAnsi"/>
                <w:b/>
                <w:color w:val="FFFFFF" w:themeColor="background1"/>
                <w:sz w:val="18"/>
                <w:szCs w:val="22"/>
              </w:rPr>
              <w:t>Strategia Rozwoju Gminy-Miasto Działdowo do roku 2030</w:t>
            </w:r>
          </w:p>
        </w:tc>
      </w:tr>
      <w:tr w:rsidR="008C2F3A" w14:paraId="3EBCA8A4" w14:textId="77777777" w:rsidTr="002D3605">
        <w:trPr>
          <w:cnfStyle w:val="000000100000" w:firstRow="0" w:lastRow="0" w:firstColumn="0" w:lastColumn="0" w:oddVBand="0" w:evenVBand="0" w:oddHBand="1" w:evenHBand="0" w:firstRowFirstColumn="0" w:firstRowLastColumn="0" w:lastRowFirstColumn="0" w:lastRowLastColumn="0"/>
          <w:trHeight w:val="20"/>
        </w:trPr>
        <w:tc>
          <w:tcPr>
            <w:tcW w:w="1242" w:type="dxa"/>
            <w:vAlign w:val="center"/>
          </w:tcPr>
          <w:p w14:paraId="34F73866" w14:textId="79D00036" w:rsidR="008C2F3A" w:rsidRDefault="00741EA6">
            <w:pPr>
              <w:widowControl w:val="0"/>
              <w:spacing w:after="0" w:line="276" w:lineRule="auto"/>
              <w:jc w:val="center"/>
              <w:rPr>
                <w:rFonts w:cstheme="minorHAnsi"/>
                <w:b/>
                <w:sz w:val="18"/>
              </w:rPr>
            </w:pPr>
            <w:r>
              <w:rPr>
                <w:rFonts w:eastAsia="Calibri" w:cstheme="minorHAnsi"/>
                <w:b/>
                <w:sz w:val="18"/>
              </w:rPr>
              <w:t>Działanie I</w:t>
            </w:r>
          </w:p>
        </w:tc>
        <w:tc>
          <w:tcPr>
            <w:tcW w:w="3119" w:type="dxa"/>
            <w:vAlign w:val="center"/>
          </w:tcPr>
          <w:p w14:paraId="0B3B75CD" w14:textId="77777777" w:rsidR="008C2F3A" w:rsidRDefault="00741EA6">
            <w:pPr>
              <w:widowControl w:val="0"/>
              <w:spacing w:after="0" w:line="276" w:lineRule="auto"/>
              <w:jc w:val="center"/>
              <w:rPr>
                <w:rFonts w:cstheme="minorHAnsi"/>
                <w:sz w:val="18"/>
              </w:rPr>
            </w:pPr>
            <w:r>
              <w:rPr>
                <w:rFonts w:eastAsia="Calibri" w:cstheme="minorHAnsi"/>
                <w:sz w:val="18"/>
              </w:rPr>
              <w:t>Przewodzenie trzeciej rewolucji przemysłowej</w:t>
            </w:r>
          </w:p>
        </w:tc>
        <w:tc>
          <w:tcPr>
            <w:tcW w:w="1401" w:type="dxa"/>
            <w:vAlign w:val="center"/>
          </w:tcPr>
          <w:p w14:paraId="0322FDA9"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2</w:t>
            </w:r>
          </w:p>
        </w:tc>
        <w:tc>
          <w:tcPr>
            <w:tcW w:w="3524" w:type="dxa"/>
            <w:vAlign w:val="center"/>
          </w:tcPr>
          <w:p w14:paraId="7069FB1B"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2.</w:t>
            </w:r>
          </w:p>
          <w:p w14:paraId="2CD33C4A" w14:textId="77777777" w:rsidR="008C2F3A" w:rsidRDefault="00741EA6">
            <w:pPr>
              <w:widowControl w:val="0"/>
              <w:spacing w:after="0" w:line="276" w:lineRule="auto"/>
              <w:jc w:val="center"/>
              <w:rPr>
                <w:rFonts w:cstheme="minorHAnsi"/>
                <w:sz w:val="18"/>
              </w:rPr>
            </w:pPr>
            <w:r>
              <w:rPr>
                <w:rFonts w:eastAsia="Calibri" w:cstheme="minorHAnsi"/>
                <w:sz w:val="18"/>
              </w:rPr>
              <w:t>Silna gospodarka - atrakcyjny rynek pracy</w:t>
            </w:r>
          </w:p>
        </w:tc>
      </w:tr>
      <w:tr w:rsidR="008C2F3A" w14:paraId="26BFB831" w14:textId="77777777" w:rsidTr="002D3605">
        <w:trPr>
          <w:trHeight w:val="20"/>
        </w:trPr>
        <w:tc>
          <w:tcPr>
            <w:tcW w:w="1242" w:type="dxa"/>
            <w:vAlign w:val="center"/>
          </w:tcPr>
          <w:p w14:paraId="669E7989" w14:textId="3BA50756" w:rsidR="008C2F3A" w:rsidRDefault="00741EA6">
            <w:pPr>
              <w:widowControl w:val="0"/>
              <w:spacing w:after="0" w:line="276" w:lineRule="auto"/>
              <w:jc w:val="center"/>
              <w:rPr>
                <w:rFonts w:cstheme="minorHAnsi"/>
                <w:b/>
                <w:sz w:val="18"/>
              </w:rPr>
            </w:pPr>
            <w:r>
              <w:rPr>
                <w:rFonts w:eastAsia="Calibri" w:cstheme="minorHAnsi"/>
                <w:b/>
                <w:sz w:val="18"/>
              </w:rPr>
              <w:t>Działanie II</w:t>
            </w:r>
          </w:p>
        </w:tc>
        <w:tc>
          <w:tcPr>
            <w:tcW w:w="3119" w:type="dxa"/>
            <w:vAlign w:val="center"/>
          </w:tcPr>
          <w:p w14:paraId="68A9746E" w14:textId="77777777" w:rsidR="008C2F3A" w:rsidRDefault="00741EA6">
            <w:pPr>
              <w:widowControl w:val="0"/>
              <w:spacing w:after="0" w:line="276" w:lineRule="auto"/>
              <w:jc w:val="center"/>
              <w:rPr>
                <w:rFonts w:cstheme="minorHAnsi"/>
                <w:b/>
                <w:sz w:val="18"/>
              </w:rPr>
            </w:pPr>
            <w:r>
              <w:rPr>
                <w:rFonts w:eastAsia="Calibri" w:cstheme="minorHAnsi"/>
                <w:sz w:val="18"/>
              </w:rPr>
              <w:t>Ekologizacja</w:t>
            </w:r>
            <w:r>
              <w:rPr>
                <w:rFonts w:eastAsia="Calibri" w:cstheme="minorHAnsi"/>
                <w:b/>
                <w:sz w:val="18"/>
              </w:rPr>
              <w:t xml:space="preserve"> </w:t>
            </w:r>
            <w:r>
              <w:rPr>
                <w:rFonts w:eastAsia="Calibri" w:cstheme="minorHAnsi"/>
                <w:sz w:val="18"/>
              </w:rPr>
              <w:t>naszego systemu</w:t>
            </w:r>
            <w:r>
              <w:rPr>
                <w:rFonts w:eastAsia="Calibri" w:cstheme="minorHAnsi"/>
                <w:b/>
                <w:sz w:val="18"/>
              </w:rPr>
              <w:t xml:space="preserve"> </w:t>
            </w:r>
            <w:r>
              <w:rPr>
                <w:rFonts w:eastAsia="Calibri" w:cstheme="minorHAnsi"/>
                <w:sz w:val="18"/>
              </w:rPr>
              <w:t>energetycznego</w:t>
            </w:r>
          </w:p>
        </w:tc>
        <w:tc>
          <w:tcPr>
            <w:tcW w:w="1401" w:type="dxa"/>
            <w:vAlign w:val="center"/>
          </w:tcPr>
          <w:p w14:paraId="47E47CDF"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tc>
        <w:tc>
          <w:tcPr>
            <w:tcW w:w="3524" w:type="dxa"/>
            <w:vAlign w:val="center"/>
          </w:tcPr>
          <w:p w14:paraId="239759D8"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p w14:paraId="005E7D5A" w14:textId="77777777" w:rsidR="008C2F3A" w:rsidRDefault="00741EA6">
            <w:pPr>
              <w:widowControl w:val="0"/>
              <w:spacing w:after="0" w:line="276" w:lineRule="auto"/>
              <w:jc w:val="center"/>
              <w:rPr>
                <w:rFonts w:cstheme="minorHAnsi"/>
                <w:sz w:val="18"/>
              </w:rPr>
            </w:pPr>
            <w:r>
              <w:rPr>
                <w:rFonts w:eastAsia="Calibri" w:cstheme="minorHAnsi"/>
                <w:sz w:val="18"/>
              </w:rPr>
              <w:t>Nowoczesna przestrzeń publiczna</w:t>
            </w:r>
          </w:p>
          <w:p w14:paraId="43FB9CEB" w14:textId="77777777" w:rsidR="008C2F3A" w:rsidRDefault="00741EA6">
            <w:pPr>
              <w:widowControl w:val="0"/>
              <w:spacing w:after="0" w:line="276" w:lineRule="auto"/>
              <w:jc w:val="center"/>
              <w:rPr>
                <w:rFonts w:cstheme="minorHAnsi"/>
                <w:sz w:val="18"/>
              </w:rPr>
            </w:pPr>
            <w:r>
              <w:rPr>
                <w:rFonts w:eastAsia="Calibri" w:cstheme="minorHAnsi"/>
                <w:sz w:val="18"/>
              </w:rPr>
              <w:t>w atrakcyjnym ekosystemie i adaptacja miasta do zmian klimatu</w:t>
            </w:r>
          </w:p>
        </w:tc>
      </w:tr>
      <w:tr w:rsidR="008C2F3A" w14:paraId="1E871884" w14:textId="77777777" w:rsidTr="002D3605">
        <w:trPr>
          <w:cnfStyle w:val="000000100000" w:firstRow="0" w:lastRow="0" w:firstColumn="0" w:lastColumn="0" w:oddVBand="0" w:evenVBand="0" w:oddHBand="1" w:evenHBand="0" w:firstRowFirstColumn="0" w:firstRowLastColumn="0" w:lastRowFirstColumn="0" w:lastRowLastColumn="0"/>
          <w:trHeight w:val="20"/>
        </w:trPr>
        <w:tc>
          <w:tcPr>
            <w:tcW w:w="1242" w:type="dxa"/>
            <w:vAlign w:val="center"/>
          </w:tcPr>
          <w:p w14:paraId="240A0958" w14:textId="0DCA3FFD" w:rsidR="008C2F3A" w:rsidRDefault="00741EA6">
            <w:pPr>
              <w:widowControl w:val="0"/>
              <w:spacing w:after="0" w:line="276" w:lineRule="auto"/>
              <w:jc w:val="center"/>
              <w:rPr>
                <w:rFonts w:cstheme="minorHAnsi"/>
                <w:b/>
                <w:sz w:val="18"/>
              </w:rPr>
            </w:pPr>
            <w:r>
              <w:rPr>
                <w:rFonts w:eastAsia="Calibri" w:cstheme="minorHAnsi"/>
                <w:b/>
                <w:sz w:val="18"/>
              </w:rPr>
              <w:t>Działanie I</w:t>
            </w:r>
            <w:r w:rsidR="002D3605">
              <w:rPr>
                <w:rFonts w:eastAsia="Calibri" w:cstheme="minorHAnsi"/>
                <w:b/>
                <w:sz w:val="18"/>
              </w:rPr>
              <w:t>II</w:t>
            </w:r>
          </w:p>
        </w:tc>
        <w:tc>
          <w:tcPr>
            <w:tcW w:w="3119" w:type="dxa"/>
            <w:vAlign w:val="center"/>
          </w:tcPr>
          <w:p w14:paraId="30152AC5" w14:textId="77777777" w:rsidR="008C2F3A" w:rsidRDefault="00741EA6">
            <w:pPr>
              <w:widowControl w:val="0"/>
              <w:spacing w:after="0" w:line="276" w:lineRule="auto"/>
              <w:jc w:val="center"/>
              <w:rPr>
                <w:rFonts w:cstheme="minorHAnsi"/>
                <w:b/>
                <w:sz w:val="18"/>
              </w:rPr>
            </w:pPr>
            <w:r>
              <w:rPr>
                <w:rFonts w:eastAsia="Calibri" w:cstheme="minorHAnsi"/>
                <w:sz w:val="18"/>
              </w:rPr>
              <w:t>Renowacja</w:t>
            </w:r>
            <w:r>
              <w:rPr>
                <w:rFonts w:eastAsia="Calibri" w:cstheme="minorHAnsi"/>
                <w:b/>
                <w:sz w:val="18"/>
              </w:rPr>
              <w:t xml:space="preserve"> </w:t>
            </w:r>
            <w:r>
              <w:rPr>
                <w:rFonts w:eastAsia="Calibri" w:cstheme="minorHAnsi"/>
                <w:sz w:val="18"/>
              </w:rPr>
              <w:t>budynków</w:t>
            </w:r>
            <w:r>
              <w:rPr>
                <w:rFonts w:eastAsia="Calibri" w:cstheme="minorHAnsi"/>
                <w:b/>
                <w:sz w:val="18"/>
              </w:rPr>
              <w:t xml:space="preserve"> </w:t>
            </w:r>
            <w:r>
              <w:rPr>
                <w:rFonts w:eastAsia="Calibri" w:cstheme="minorHAnsi"/>
                <w:sz w:val="18"/>
              </w:rPr>
              <w:t>z myślą</w:t>
            </w:r>
            <w:r>
              <w:rPr>
                <w:rFonts w:eastAsia="Calibri" w:cstheme="minorHAnsi"/>
                <w:b/>
                <w:sz w:val="18"/>
              </w:rPr>
              <w:t xml:space="preserve"> </w:t>
            </w:r>
            <w:r>
              <w:rPr>
                <w:rFonts w:eastAsia="Calibri" w:cstheme="minorHAnsi"/>
                <w:sz w:val="18"/>
              </w:rPr>
              <w:t>o bardziej</w:t>
            </w:r>
            <w:r>
              <w:rPr>
                <w:rFonts w:eastAsia="Calibri" w:cstheme="minorHAnsi"/>
                <w:b/>
                <w:sz w:val="18"/>
              </w:rPr>
              <w:t xml:space="preserve"> </w:t>
            </w:r>
            <w:r>
              <w:rPr>
                <w:rFonts w:eastAsia="Calibri" w:cstheme="minorHAnsi"/>
                <w:sz w:val="18"/>
              </w:rPr>
              <w:t>ekologicznym</w:t>
            </w:r>
            <w:r>
              <w:rPr>
                <w:rFonts w:eastAsia="Calibri" w:cstheme="minorHAnsi"/>
                <w:b/>
                <w:sz w:val="18"/>
              </w:rPr>
              <w:t xml:space="preserve"> </w:t>
            </w:r>
            <w:r>
              <w:rPr>
                <w:rFonts w:eastAsia="Calibri" w:cstheme="minorHAnsi"/>
                <w:sz w:val="18"/>
              </w:rPr>
              <w:t>stylu życia</w:t>
            </w:r>
          </w:p>
        </w:tc>
        <w:tc>
          <w:tcPr>
            <w:tcW w:w="1401" w:type="dxa"/>
            <w:vAlign w:val="center"/>
          </w:tcPr>
          <w:p w14:paraId="37168B14"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tc>
        <w:tc>
          <w:tcPr>
            <w:tcW w:w="3524" w:type="dxa"/>
            <w:vAlign w:val="center"/>
          </w:tcPr>
          <w:p w14:paraId="76E24AFD"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p w14:paraId="6263CC1C" w14:textId="77777777" w:rsidR="008C2F3A" w:rsidRDefault="00741EA6">
            <w:pPr>
              <w:widowControl w:val="0"/>
              <w:spacing w:after="0" w:line="276" w:lineRule="auto"/>
              <w:jc w:val="center"/>
              <w:rPr>
                <w:rFonts w:cstheme="minorHAnsi"/>
                <w:sz w:val="18"/>
              </w:rPr>
            </w:pPr>
            <w:r>
              <w:rPr>
                <w:rFonts w:eastAsia="Calibri" w:cstheme="minorHAnsi"/>
                <w:sz w:val="18"/>
              </w:rPr>
              <w:t>Nowoczesna przestrzeń publiczna</w:t>
            </w:r>
          </w:p>
          <w:p w14:paraId="299A4649" w14:textId="77777777" w:rsidR="008C2F3A" w:rsidRDefault="00741EA6">
            <w:pPr>
              <w:widowControl w:val="0"/>
              <w:spacing w:after="0" w:line="276" w:lineRule="auto"/>
              <w:jc w:val="center"/>
              <w:rPr>
                <w:rFonts w:cstheme="minorHAnsi"/>
                <w:sz w:val="18"/>
              </w:rPr>
            </w:pPr>
            <w:r>
              <w:rPr>
                <w:rFonts w:eastAsia="Calibri" w:cstheme="minorHAnsi"/>
                <w:sz w:val="18"/>
              </w:rPr>
              <w:t>w atrakcyjnym ekosystemie i adaptacja miasta do zmian klimatu</w:t>
            </w:r>
          </w:p>
        </w:tc>
      </w:tr>
      <w:tr w:rsidR="008C2F3A" w14:paraId="62661CA2" w14:textId="77777777" w:rsidTr="002D3605">
        <w:trPr>
          <w:trHeight w:val="20"/>
        </w:trPr>
        <w:tc>
          <w:tcPr>
            <w:tcW w:w="1242" w:type="dxa"/>
            <w:vAlign w:val="center"/>
          </w:tcPr>
          <w:p w14:paraId="3FC44A0F" w14:textId="23057A2B" w:rsidR="008C2F3A" w:rsidRDefault="00741EA6">
            <w:pPr>
              <w:widowControl w:val="0"/>
              <w:spacing w:after="0" w:line="276" w:lineRule="auto"/>
              <w:jc w:val="center"/>
              <w:rPr>
                <w:rFonts w:cstheme="minorHAnsi"/>
                <w:b/>
                <w:sz w:val="18"/>
              </w:rPr>
            </w:pPr>
            <w:r>
              <w:rPr>
                <w:rFonts w:eastAsia="Calibri" w:cstheme="minorHAnsi"/>
                <w:b/>
                <w:sz w:val="18"/>
              </w:rPr>
              <w:t xml:space="preserve">Działanie </w:t>
            </w:r>
            <w:r w:rsidR="002D3605">
              <w:rPr>
                <w:rFonts w:eastAsia="Calibri" w:cstheme="minorHAnsi"/>
                <w:b/>
                <w:sz w:val="18"/>
              </w:rPr>
              <w:t>I</w:t>
            </w:r>
            <w:r>
              <w:rPr>
                <w:rFonts w:eastAsia="Calibri" w:cstheme="minorHAnsi"/>
                <w:b/>
                <w:sz w:val="18"/>
              </w:rPr>
              <w:t>V</w:t>
            </w:r>
          </w:p>
        </w:tc>
        <w:tc>
          <w:tcPr>
            <w:tcW w:w="3119" w:type="dxa"/>
            <w:vAlign w:val="center"/>
          </w:tcPr>
          <w:p w14:paraId="6859ED93" w14:textId="77777777" w:rsidR="008C2F3A" w:rsidRDefault="00741EA6">
            <w:pPr>
              <w:widowControl w:val="0"/>
              <w:spacing w:after="0" w:line="276" w:lineRule="auto"/>
              <w:jc w:val="center"/>
              <w:rPr>
                <w:rFonts w:cstheme="minorHAnsi"/>
                <w:b/>
                <w:sz w:val="18"/>
              </w:rPr>
            </w:pPr>
            <w:r>
              <w:rPr>
                <w:rFonts w:eastAsia="Calibri" w:cstheme="minorHAnsi"/>
                <w:sz w:val="18"/>
              </w:rPr>
              <w:t>Działanie</w:t>
            </w:r>
            <w:r>
              <w:rPr>
                <w:rFonts w:eastAsia="Calibri" w:cstheme="minorHAnsi"/>
                <w:b/>
                <w:sz w:val="18"/>
              </w:rPr>
              <w:t xml:space="preserve"> </w:t>
            </w:r>
            <w:r>
              <w:rPr>
                <w:rFonts w:eastAsia="Calibri" w:cstheme="minorHAnsi"/>
                <w:sz w:val="18"/>
              </w:rPr>
              <w:t>w zgodzie</w:t>
            </w:r>
            <w:r>
              <w:rPr>
                <w:rFonts w:eastAsia="Calibri" w:cstheme="minorHAnsi"/>
                <w:b/>
                <w:sz w:val="18"/>
              </w:rPr>
              <w:t xml:space="preserve"> </w:t>
            </w:r>
            <w:r>
              <w:rPr>
                <w:rFonts w:eastAsia="Calibri" w:cstheme="minorHAnsi"/>
                <w:sz w:val="18"/>
              </w:rPr>
              <w:t>z przyrodą</w:t>
            </w:r>
            <w:r>
              <w:rPr>
                <w:rFonts w:eastAsia="Calibri" w:cstheme="minorHAnsi"/>
                <w:b/>
                <w:sz w:val="18"/>
              </w:rPr>
              <w:t xml:space="preserve"> </w:t>
            </w:r>
            <w:r>
              <w:rPr>
                <w:rFonts w:eastAsia="Calibri" w:cstheme="minorHAnsi"/>
                <w:sz w:val="18"/>
              </w:rPr>
              <w:t>w celu ochrony</w:t>
            </w:r>
            <w:r>
              <w:rPr>
                <w:rFonts w:eastAsia="Calibri" w:cstheme="minorHAnsi"/>
                <w:b/>
                <w:sz w:val="18"/>
              </w:rPr>
              <w:t xml:space="preserve"> </w:t>
            </w:r>
            <w:r>
              <w:rPr>
                <w:rFonts w:eastAsia="Calibri" w:cstheme="minorHAnsi"/>
                <w:sz w:val="18"/>
              </w:rPr>
              <w:t>naszej planety</w:t>
            </w:r>
            <w:r>
              <w:rPr>
                <w:rFonts w:eastAsia="Calibri" w:cstheme="minorHAnsi"/>
                <w:b/>
                <w:sz w:val="18"/>
              </w:rPr>
              <w:t xml:space="preserve"> </w:t>
            </w:r>
            <w:r>
              <w:rPr>
                <w:rFonts w:eastAsia="Calibri" w:cstheme="minorHAnsi"/>
                <w:sz w:val="18"/>
              </w:rPr>
              <w:t>i zdrowia</w:t>
            </w:r>
          </w:p>
        </w:tc>
        <w:tc>
          <w:tcPr>
            <w:tcW w:w="1401" w:type="dxa"/>
            <w:vAlign w:val="center"/>
          </w:tcPr>
          <w:p w14:paraId="5CFC0F38"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tc>
        <w:tc>
          <w:tcPr>
            <w:tcW w:w="3524" w:type="dxa"/>
            <w:vAlign w:val="center"/>
          </w:tcPr>
          <w:p w14:paraId="4CE0C9FC"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p w14:paraId="66B19EF0" w14:textId="77777777" w:rsidR="008C2F3A" w:rsidRDefault="00741EA6">
            <w:pPr>
              <w:widowControl w:val="0"/>
              <w:spacing w:after="0" w:line="276" w:lineRule="auto"/>
              <w:jc w:val="center"/>
              <w:rPr>
                <w:rFonts w:cstheme="minorHAnsi"/>
                <w:sz w:val="18"/>
              </w:rPr>
            </w:pPr>
            <w:r>
              <w:rPr>
                <w:rFonts w:eastAsia="Calibri" w:cstheme="minorHAnsi"/>
                <w:sz w:val="18"/>
              </w:rPr>
              <w:t>Nowoczesna przestrzeń publiczna</w:t>
            </w:r>
          </w:p>
          <w:p w14:paraId="472B4796" w14:textId="77777777" w:rsidR="008C2F3A" w:rsidRDefault="00741EA6">
            <w:pPr>
              <w:widowControl w:val="0"/>
              <w:spacing w:after="0" w:line="276" w:lineRule="auto"/>
              <w:jc w:val="center"/>
              <w:rPr>
                <w:rFonts w:cstheme="minorHAnsi"/>
                <w:sz w:val="18"/>
              </w:rPr>
            </w:pPr>
            <w:r>
              <w:rPr>
                <w:rFonts w:eastAsia="Calibri" w:cstheme="minorHAnsi"/>
                <w:sz w:val="18"/>
              </w:rPr>
              <w:t>w atrakcyjnym ekosystemie i adaptacja miasta do zmian klimatu</w:t>
            </w:r>
          </w:p>
        </w:tc>
      </w:tr>
      <w:tr w:rsidR="008C2F3A" w14:paraId="51DCCDC9" w14:textId="77777777" w:rsidTr="002D3605">
        <w:trPr>
          <w:cnfStyle w:val="000000100000" w:firstRow="0" w:lastRow="0" w:firstColumn="0" w:lastColumn="0" w:oddVBand="0" w:evenVBand="0" w:oddHBand="1" w:evenHBand="0" w:firstRowFirstColumn="0" w:firstRowLastColumn="0" w:lastRowFirstColumn="0" w:lastRowLastColumn="0"/>
          <w:trHeight w:val="20"/>
        </w:trPr>
        <w:tc>
          <w:tcPr>
            <w:tcW w:w="1242" w:type="dxa"/>
            <w:vAlign w:val="center"/>
          </w:tcPr>
          <w:p w14:paraId="02655636" w14:textId="357114B5" w:rsidR="008C2F3A" w:rsidRDefault="00741EA6">
            <w:pPr>
              <w:widowControl w:val="0"/>
              <w:spacing w:after="0" w:line="276" w:lineRule="auto"/>
              <w:jc w:val="center"/>
              <w:rPr>
                <w:rFonts w:cstheme="minorHAnsi"/>
                <w:b/>
                <w:sz w:val="18"/>
              </w:rPr>
            </w:pPr>
            <w:r>
              <w:rPr>
                <w:rFonts w:eastAsia="Calibri" w:cstheme="minorHAnsi"/>
                <w:b/>
                <w:sz w:val="18"/>
              </w:rPr>
              <w:t>Działanie V</w:t>
            </w:r>
          </w:p>
        </w:tc>
        <w:tc>
          <w:tcPr>
            <w:tcW w:w="3119" w:type="dxa"/>
            <w:vAlign w:val="center"/>
          </w:tcPr>
          <w:p w14:paraId="04A9038D" w14:textId="77777777" w:rsidR="008C2F3A" w:rsidRDefault="00741EA6">
            <w:pPr>
              <w:widowControl w:val="0"/>
              <w:spacing w:after="0" w:line="276" w:lineRule="auto"/>
              <w:jc w:val="center"/>
              <w:rPr>
                <w:rFonts w:cstheme="minorHAnsi"/>
                <w:b/>
                <w:sz w:val="18"/>
              </w:rPr>
            </w:pPr>
            <w:r>
              <w:rPr>
                <w:rFonts w:eastAsia="Calibri" w:cstheme="minorHAnsi"/>
                <w:sz w:val="18"/>
              </w:rPr>
              <w:t>Pobudzanie</w:t>
            </w:r>
            <w:r>
              <w:rPr>
                <w:rFonts w:eastAsia="Calibri" w:cstheme="minorHAnsi"/>
                <w:b/>
                <w:sz w:val="18"/>
              </w:rPr>
              <w:t xml:space="preserve"> </w:t>
            </w:r>
            <w:r>
              <w:rPr>
                <w:rFonts w:eastAsia="Calibri" w:cstheme="minorHAnsi"/>
                <w:sz w:val="18"/>
              </w:rPr>
              <w:t>globalnych</w:t>
            </w:r>
            <w:r>
              <w:rPr>
                <w:rFonts w:eastAsia="Calibri" w:cstheme="minorHAnsi"/>
                <w:b/>
                <w:sz w:val="18"/>
              </w:rPr>
              <w:t xml:space="preserve"> </w:t>
            </w:r>
            <w:r>
              <w:rPr>
                <w:rFonts w:eastAsia="Calibri" w:cstheme="minorHAnsi"/>
                <w:sz w:val="18"/>
              </w:rPr>
              <w:t>działań</w:t>
            </w:r>
            <w:r>
              <w:rPr>
                <w:rFonts w:eastAsia="Calibri" w:cstheme="minorHAnsi"/>
                <w:b/>
                <w:sz w:val="18"/>
              </w:rPr>
              <w:t xml:space="preserve"> </w:t>
            </w:r>
            <w:r>
              <w:rPr>
                <w:rFonts w:eastAsia="Calibri" w:cstheme="minorHAnsi"/>
                <w:sz w:val="18"/>
              </w:rPr>
              <w:t>w dziedzinie</w:t>
            </w:r>
            <w:r>
              <w:rPr>
                <w:rFonts w:eastAsia="Calibri" w:cstheme="minorHAnsi"/>
                <w:b/>
                <w:sz w:val="18"/>
              </w:rPr>
              <w:t xml:space="preserve"> </w:t>
            </w:r>
            <w:r>
              <w:rPr>
                <w:rFonts w:eastAsia="Calibri" w:cstheme="minorHAnsi"/>
                <w:sz w:val="18"/>
              </w:rPr>
              <w:t>klimatu</w:t>
            </w:r>
          </w:p>
        </w:tc>
        <w:tc>
          <w:tcPr>
            <w:tcW w:w="1401" w:type="dxa"/>
            <w:vAlign w:val="center"/>
          </w:tcPr>
          <w:p w14:paraId="62F9F8F6"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1</w:t>
            </w:r>
          </w:p>
          <w:p w14:paraId="2AD0E3CE"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tc>
        <w:tc>
          <w:tcPr>
            <w:tcW w:w="3524" w:type="dxa"/>
            <w:vAlign w:val="center"/>
          </w:tcPr>
          <w:p w14:paraId="2AC0165A" w14:textId="77777777" w:rsidR="008C2F3A" w:rsidRDefault="00741EA6">
            <w:pPr>
              <w:widowControl w:val="0"/>
              <w:spacing w:after="0" w:line="276" w:lineRule="auto"/>
              <w:jc w:val="center"/>
              <w:rPr>
                <w:rFonts w:eastAsia="Calibri" w:cstheme="minorHAnsi"/>
                <w:b/>
                <w:sz w:val="18"/>
              </w:rPr>
            </w:pPr>
            <w:r>
              <w:rPr>
                <w:rFonts w:eastAsia="Calibri" w:cstheme="minorHAnsi"/>
                <w:b/>
                <w:sz w:val="18"/>
              </w:rPr>
              <w:t xml:space="preserve">Cel strategiczny 1. </w:t>
            </w:r>
          </w:p>
          <w:p w14:paraId="26263D3C" w14:textId="77777777" w:rsidR="008C2F3A" w:rsidRDefault="00741EA6">
            <w:pPr>
              <w:widowControl w:val="0"/>
              <w:spacing w:after="0" w:line="276" w:lineRule="auto"/>
              <w:jc w:val="center"/>
              <w:rPr>
                <w:rFonts w:cstheme="minorHAnsi"/>
                <w:sz w:val="18"/>
              </w:rPr>
            </w:pPr>
            <w:r>
              <w:rPr>
                <w:rFonts w:eastAsia="Calibri" w:cstheme="minorHAnsi"/>
                <w:sz w:val="18"/>
              </w:rPr>
              <w:t>Zintegrowana wspólnota lokalna</w:t>
            </w:r>
          </w:p>
          <w:p w14:paraId="2407E5AA"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p w14:paraId="5E026D71" w14:textId="77777777" w:rsidR="008C2F3A" w:rsidRDefault="00741EA6">
            <w:pPr>
              <w:widowControl w:val="0"/>
              <w:spacing w:after="0" w:line="276" w:lineRule="auto"/>
              <w:jc w:val="center"/>
              <w:rPr>
                <w:rFonts w:cstheme="minorHAnsi"/>
                <w:sz w:val="18"/>
              </w:rPr>
            </w:pPr>
            <w:r>
              <w:rPr>
                <w:rFonts w:eastAsia="Calibri" w:cstheme="minorHAnsi"/>
                <w:sz w:val="18"/>
              </w:rPr>
              <w:t>Nowoczesna przestrzeń publiczna</w:t>
            </w:r>
          </w:p>
          <w:p w14:paraId="1E2D7B38" w14:textId="77777777" w:rsidR="008C2F3A" w:rsidRDefault="00741EA6">
            <w:pPr>
              <w:widowControl w:val="0"/>
              <w:spacing w:after="0" w:line="276" w:lineRule="auto"/>
              <w:jc w:val="center"/>
              <w:rPr>
                <w:rFonts w:cstheme="minorHAnsi"/>
                <w:sz w:val="18"/>
              </w:rPr>
            </w:pPr>
            <w:r>
              <w:rPr>
                <w:rFonts w:eastAsia="Calibri" w:cstheme="minorHAnsi"/>
                <w:sz w:val="18"/>
              </w:rPr>
              <w:t>w atrakcyjnym ekosystemie i adaptacja miasta do zmian klimatu</w:t>
            </w:r>
          </w:p>
        </w:tc>
      </w:tr>
    </w:tbl>
    <w:p w14:paraId="1ECF8BF0" w14:textId="77777777" w:rsidR="008C2F3A" w:rsidRDefault="00741EA6">
      <w:pPr>
        <w:pStyle w:val="Legenda"/>
        <w:spacing w:after="0" w:line="276" w:lineRule="auto"/>
        <w:jc w:val="both"/>
        <w:rPr>
          <w:szCs w:val="20"/>
        </w:rPr>
      </w:pPr>
      <w:r>
        <w:rPr>
          <w:szCs w:val="20"/>
        </w:rPr>
        <w:t>Źródło: opracowanie własne</w:t>
      </w:r>
    </w:p>
    <w:p w14:paraId="1B382997" w14:textId="77777777" w:rsidR="008C2F3A" w:rsidRDefault="008C2F3A">
      <w:pPr>
        <w:pStyle w:val="wyr"/>
        <w:spacing w:line="276" w:lineRule="auto"/>
        <w:rPr>
          <w:rFonts w:asciiTheme="minorHAnsi" w:eastAsiaTheme="minorHAnsi" w:hAnsiTheme="minorHAnsi"/>
          <w:b w:val="0"/>
          <w:color w:val="auto"/>
          <w:szCs w:val="22"/>
        </w:rPr>
      </w:pPr>
    </w:p>
    <w:p w14:paraId="54A0508F" w14:textId="77777777" w:rsidR="008C2F3A" w:rsidRDefault="00741EA6">
      <w:pPr>
        <w:pStyle w:val="wyr"/>
        <w:spacing w:line="276" w:lineRule="auto"/>
        <w:rPr>
          <w:rFonts w:asciiTheme="minorHAnsi" w:hAnsiTheme="minorHAnsi"/>
          <w:color w:val="auto"/>
          <w:szCs w:val="22"/>
        </w:rPr>
      </w:pPr>
      <w:r>
        <w:rPr>
          <w:rFonts w:asciiTheme="minorHAnsi" w:hAnsiTheme="minorHAnsi"/>
          <w:color w:val="auto"/>
          <w:szCs w:val="22"/>
        </w:rPr>
        <w:t>Zrównoważona Europa 2030</w:t>
      </w:r>
    </w:p>
    <w:p w14:paraId="253F5B76" w14:textId="77777777" w:rsidR="008C2F3A" w:rsidRDefault="00741EA6">
      <w:pPr>
        <w:spacing w:line="276" w:lineRule="auto"/>
        <w:jc w:val="both"/>
        <w:rPr>
          <w:rFonts w:cstheme="minorHAnsi"/>
        </w:rPr>
      </w:pPr>
      <w:r>
        <w:rPr>
          <w:rFonts w:cstheme="minorHAnsi"/>
        </w:rPr>
        <w:t xml:space="preserve">Kluczowe założenia zawarte w Strategii są zgodne z zapisami </w:t>
      </w:r>
      <w:r>
        <w:rPr>
          <w:rFonts w:cstheme="minorHAnsi"/>
          <w:i/>
        </w:rPr>
        <w:t>Strategii Zrównoważona Europa 2030</w:t>
      </w:r>
      <w:r>
        <w:rPr>
          <w:rFonts w:cstheme="minorHAnsi"/>
        </w:rPr>
        <w:t xml:space="preserve">. Cele strategiczne 1, 2 i 3 są zgodne z priorytetem </w:t>
      </w:r>
      <w:r>
        <w:rPr>
          <w:rFonts w:cstheme="minorHAnsi"/>
          <w:i/>
        </w:rPr>
        <w:t>Strategii Europa 2020</w:t>
      </w:r>
      <w:r>
        <w:rPr>
          <w:rFonts w:cstheme="minorHAnsi"/>
        </w:rPr>
        <w:t xml:space="preserve"> jakim jest wzrost zrównoważony: wspieranie efektywnej, korzystającej z zasobów, bardziej przyjaznej środowisku                   i bardziej konkurencyjnej gospodarki. </w:t>
      </w:r>
    </w:p>
    <w:p w14:paraId="0AA48BB9" w14:textId="77777777" w:rsidR="008C2F3A" w:rsidRDefault="008C2F3A">
      <w:pPr>
        <w:spacing w:after="0" w:line="276" w:lineRule="auto"/>
        <w:jc w:val="both"/>
        <w:rPr>
          <w:rFonts w:cstheme="minorHAnsi"/>
        </w:rPr>
      </w:pPr>
    </w:p>
    <w:p w14:paraId="6590E11E" w14:textId="77777777" w:rsidR="008C2F3A" w:rsidRDefault="00741EA6">
      <w:pPr>
        <w:pStyle w:val="Legenda"/>
        <w:spacing w:after="0" w:line="276" w:lineRule="auto"/>
        <w:jc w:val="both"/>
        <w:rPr>
          <w:szCs w:val="20"/>
        </w:rPr>
      </w:pPr>
      <w:r>
        <w:rPr>
          <w:szCs w:val="20"/>
        </w:rPr>
        <w:lastRenderedPageBreak/>
        <w:t>Tabela 18. Powiązanie Strategii Rozwoju Gminy-Miasto Działdowo do roku 2030 - Strategia Europa 2020</w:t>
      </w:r>
    </w:p>
    <w:tbl>
      <w:tblPr>
        <w:tblStyle w:val="Tabelasiatki4akcent11"/>
        <w:tblW w:w="9472" w:type="dxa"/>
        <w:tblLayout w:type="fixed"/>
        <w:tblLook w:val="0420" w:firstRow="1" w:lastRow="0" w:firstColumn="0" w:lastColumn="0" w:noHBand="0" w:noVBand="1"/>
      </w:tblPr>
      <w:tblGrid>
        <w:gridCol w:w="951"/>
        <w:gridCol w:w="3570"/>
        <w:gridCol w:w="1400"/>
        <w:gridCol w:w="3551"/>
      </w:tblGrid>
      <w:tr w:rsidR="008C2F3A" w14:paraId="2E57616F" w14:textId="77777777" w:rsidTr="008C2F3A">
        <w:trPr>
          <w:cnfStyle w:val="100000000000" w:firstRow="1" w:lastRow="0" w:firstColumn="0" w:lastColumn="0" w:oddVBand="0" w:evenVBand="0" w:oddHBand="0" w:evenHBand="0" w:firstRowFirstColumn="0" w:firstRowLastColumn="0" w:lastRowFirstColumn="0" w:lastRowLastColumn="0"/>
          <w:trHeight w:val="340"/>
        </w:trPr>
        <w:tc>
          <w:tcPr>
            <w:tcW w:w="4520" w:type="dxa"/>
            <w:gridSpan w:val="2"/>
            <w:tcBorders>
              <w:top w:val="single" w:sz="4" w:space="0" w:color="5B9BD5"/>
              <w:left w:val="single" w:sz="4" w:space="0" w:color="5B9BD5"/>
              <w:bottom w:val="single" w:sz="4" w:space="0" w:color="5B9BD5"/>
              <w:right w:val="single" w:sz="4" w:space="0" w:color="5B9BD5"/>
            </w:tcBorders>
            <w:vAlign w:val="center"/>
          </w:tcPr>
          <w:p w14:paraId="02191C7C" w14:textId="77777777" w:rsidR="008C2F3A" w:rsidRDefault="00741EA6">
            <w:pPr>
              <w:pStyle w:val="wyr"/>
              <w:widowControl w:val="0"/>
              <w:spacing w:before="0" w:line="276" w:lineRule="auto"/>
              <w:jc w:val="center"/>
              <w:rPr>
                <w:rFonts w:asciiTheme="minorHAnsi" w:hAnsiTheme="minorHAnsi"/>
                <w:b/>
                <w:color w:val="FFFFFF" w:themeColor="background1"/>
                <w:sz w:val="18"/>
                <w:szCs w:val="18"/>
              </w:rPr>
            </w:pPr>
            <w:r>
              <w:rPr>
                <w:rFonts w:asciiTheme="minorHAnsi" w:hAnsiTheme="minorHAnsi"/>
                <w:b/>
                <w:color w:val="FFFFFF" w:themeColor="background1"/>
                <w:sz w:val="18"/>
                <w:szCs w:val="18"/>
              </w:rPr>
              <w:t>Strategia Europa 2020</w:t>
            </w:r>
          </w:p>
        </w:tc>
        <w:tc>
          <w:tcPr>
            <w:tcW w:w="4951" w:type="dxa"/>
            <w:gridSpan w:val="2"/>
            <w:tcBorders>
              <w:top w:val="single" w:sz="4" w:space="0" w:color="5B9BD5"/>
              <w:left w:val="single" w:sz="4" w:space="0" w:color="5B9BD5"/>
              <w:bottom w:val="single" w:sz="4" w:space="0" w:color="5B9BD5"/>
              <w:right w:val="single" w:sz="4" w:space="0" w:color="5B9BD5"/>
            </w:tcBorders>
            <w:vAlign w:val="center"/>
          </w:tcPr>
          <w:p w14:paraId="186679B2" w14:textId="77777777" w:rsidR="008C2F3A" w:rsidRDefault="00741EA6">
            <w:pPr>
              <w:widowControl w:val="0"/>
              <w:spacing w:line="276" w:lineRule="auto"/>
              <w:jc w:val="center"/>
              <w:rPr>
                <w:rFonts w:cstheme="minorHAnsi"/>
                <w:sz w:val="18"/>
                <w:szCs w:val="18"/>
              </w:rPr>
            </w:pPr>
            <w:r>
              <w:rPr>
                <w:rFonts w:eastAsia="Calibri" w:cstheme="minorHAnsi"/>
                <w:color w:val="FFFFFF"/>
                <w:sz w:val="18"/>
                <w:szCs w:val="18"/>
              </w:rPr>
              <w:t>Strategii Rozwoju Gminy-Miasto Działdowo do roku 2030</w:t>
            </w:r>
          </w:p>
        </w:tc>
      </w:tr>
      <w:tr w:rsidR="008C2F3A" w14:paraId="3F28EE5F" w14:textId="77777777" w:rsidTr="008C2F3A">
        <w:trPr>
          <w:cnfStyle w:val="000000100000" w:firstRow="0" w:lastRow="0" w:firstColumn="0" w:lastColumn="0" w:oddVBand="0" w:evenVBand="0" w:oddHBand="1" w:evenHBand="0" w:firstRowFirstColumn="0" w:firstRowLastColumn="0" w:lastRowFirstColumn="0" w:lastRowLastColumn="0"/>
          <w:trHeight w:val="1134"/>
        </w:trPr>
        <w:tc>
          <w:tcPr>
            <w:tcW w:w="950" w:type="dxa"/>
            <w:vAlign w:val="center"/>
          </w:tcPr>
          <w:p w14:paraId="6941998B"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Priorytet I</w:t>
            </w:r>
          </w:p>
        </w:tc>
        <w:tc>
          <w:tcPr>
            <w:tcW w:w="3570" w:type="dxa"/>
            <w:vAlign w:val="center"/>
          </w:tcPr>
          <w:p w14:paraId="14AC4882"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 xml:space="preserve">Wzrost inteligentny: </w:t>
            </w:r>
            <w:r>
              <w:rPr>
                <w:rFonts w:eastAsia="Calibri" w:cstheme="minorHAnsi"/>
                <w:sz w:val="18"/>
                <w:szCs w:val="18"/>
              </w:rPr>
              <w:t>rozwój gospodarki opartej na wiedzy i innowacji – wzrost tworzący wysoką wartość dodaną, wymaga znacznych nakładów na B+R oraz stosowania mechanizmów, które sprzyjają szybkiej transmisji wiedzy teoretycznej do praktyki gospodarczej.</w:t>
            </w:r>
          </w:p>
        </w:tc>
        <w:tc>
          <w:tcPr>
            <w:tcW w:w="1400" w:type="dxa"/>
            <w:vAlign w:val="center"/>
          </w:tcPr>
          <w:p w14:paraId="306662FE"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tc>
        <w:tc>
          <w:tcPr>
            <w:tcW w:w="3551" w:type="dxa"/>
            <w:vAlign w:val="center"/>
          </w:tcPr>
          <w:p w14:paraId="62F073DA"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3D995A45"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611C8888" w14:textId="77777777" w:rsidTr="008C2F3A">
        <w:trPr>
          <w:trHeight w:val="1134"/>
        </w:trPr>
        <w:tc>
          <w:tcPr>
            <w:tcW w:w="950" w:type="dxa"/>
            <w:vAlign w:val="center"/>
          </w:tcPr>
          <w:p w14:paraId="204D7C2B"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Priorytet II</w:t>
            </w:r>
          </w:p>
        </w:tc>
        <w:tc>
          <w:tcPr>
            <w:tcW w:w="3570" w:type="dxa"/>
            <w:vAlign w:val="center"/>
          </w:tcPr>
          <w:p w14:paraId="57A1464D"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wzrost zrównoważony</w:t>
            </w:r>
            <w:r>
              <w:rPr>
                <w:rFonts w:eastAsia="Calibri" w:cstheme="minorHAnsi"/>
                <w:sz w:val="18"/>
                <w:szCs w:val="18"/>
              </w:rPr>
              <w:t>: wspieranie efektywnej korzystającej z zasobów, bardziej przyjaznej środowisku i bardziej konkurencyjnej gospodarki</w:t>
            </w:r>
          </w:p>
        </w:tc>
        <w:tc>
          <w:tcPr>
            <w:tcW w:w="1400" w:type="dxa"/>
            <w:vAlign w:val="center"/>
          </w:tcPr>
          <w:p w14:paraId="6112D927"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3</w:t>
            </w:r>
          </w:p>
        </w:tc>
        <w:tc>
          <w:tcPr>
            <w:tcW w:w="3551" w:type="dxa"/>
            <w:vAlign w:val="center"/>
          </w:tcPr>
          <w:p w14:paraId="2B219D90"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3.</w:t>
            </w:r>
          </w:p>
          <w:p w14:paraId="43A66279"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Nowoczesna przestrzeń publiczna                            w atrakcyjnym ekosystemie i adaptacja miasta do zmian klimatu</w:t>
            </w:r>
          </w:p>
        </w:tc>
      </w:tr>
      <w:tr w:rsidR="008C2F3A" w14:paraId="7BD03922" w14:textId="77777777" w:rsidTr="008C2F3A">
        <w:trPr>
          <w:cnfStyle w:val="000000100000" w:firstRow="0" w:lastRow="0" w:firstColumn="0" w:lastColumn="0" w:oddVBand="0" w:evenVBand="0" w:oddHBand="1" w:evenHBand="0" w:firstRowFirstColumn="0" w:firstRowLastColumn="0" w:lastRowFirstColumn="0" w:lastRowLastColumn="0"/>
          <w:trHeight w:val="1417"/>
        </w:trPr>
        <w:tc>
          <w:tcPr>
            <w:tcW w:w="950" w:type="dxa"/>
            <w:vAlign w:val="center"/>
          </w:tcPr>
          <w:p w14:paraId="1EAEBBAD" w14:textId="77777777" w:rsidR="008C2F3A" w:rsidRDefault="00741EA6">
            <w:pPr>
              <w:widowControl w:val="0"/>
              <w:spacing w:line="276" w:lineRule="auto"/>
              <w:jc w:val="center"/>
              <w:rPr>
                <w:rFonts w:cstheme="minorHAnsi"/>
                <w:b/>
                <w:sz w:val="18"/>
                <w:szCs w:val="18"/>
              </w:rPr>
            </w:pPr>
            <w:r>
              <w:rPr>
                <w:rFonts w:eastAsia="Calibri" w:cstheme="minorHAnsi"/>
                <w:b/>
                <w:sz w:val="18"/>
                <w:szCs w:val="18"/>
              </w:rPr>
              <w:t>Priorytet III</w:t>
            </w:r>
          </w:p>
        </w:tc>
        <w:tc>
          <w:tcPr>
            <w:tcW w:w="3570" w:type="dxa"/>
            <w:vAlign w:val="center"/>
          </w:tcPr>
          <w:p w14:paraId="30628F66" w14:textId="77777777" w:rsidR="008C2F3A" w:rsidRDefault="00741EA6">
            <w:pPr>
              <w:widowControl w:val="0"/>
              <w:spacing w:line="276" w:lineRule="auto"/>
              <w:jc w:val="center"/>
              <w:rPr>
                <w:rFonts w:cstheme="minorHAnsi"/>
                <w:sz w:val="18"/>
                <w:szCs w:val="18"/>
              </w:rPr>
            </w:pPr>
            <w:r>
              <w:rPr>
                <w:rFonts w:eastAsia="Calibri" w:cstheme="minorHAnsi"/>
                <w:b/>
                <w:sz w:val="18"/>
                <w:szCs w:val="18"/>
              </w:rPr>
              <w:t xml:space="preserve">rozwój sprzyjający włączeniu społecznemu: </w:t>
            </w:r>
            <w:r>
              <w:rPr>
                <w:rFonts w:eastAsia="Calibri" w:cstheme="minorHAnsi"/>
                <w:sz w:val="18"/>
                <w:szCs w:val="18"/>
              </w:rPr>
              <w:t>wspieranie gospodarki o wysokim poziomie zatrudnienia, zapewniającej spójność społeczną i terytorialną.</w:t>
            </w:r>
          </w:p>
        </w:tc>
        <w:tc>
          <w:tcPr>
            <w:tcW w:w="1400" w:type="dxa"/>
            <w:vAlign w:val="center"/>
          </w:tcPr>
          <w:p w14:paraId="502414B2"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133AC5EF"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tc>
        <w:tc>
          <w:tcPr>
            <w:tcW w:w="3551" w:type="dxa"/>
            <w:vAlign w:val="center"/>
          </w:tcPr>
          <w:p w14:paraId="50C8306C"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2AF68DD5"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4FABDBC0"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0F1A3782"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bl>
    <w:p w14:paraId="7E2CD56B" w14:textId="77777777" w:rsidR="008C2F3A" w:rsidRDefault="00741EA6">
      <w:pPr>
        <w:pStyle w:val="Legenda"/>
        <w:spacing w:after="0" w:line="276" w:lineRule="auto"/>
        <w:jc w:val="both"/>
        <w:rPr>
          <w:szCs w:val="20"/>
        </w:rPr>
      </w:pPr>
      <w:r>
        <w:rPr>
          <w:szCs w:val="20"/>
        </w:rPr>
        <w:t>Źródło: opracowanie własne</w:t>
      </w:r>
    </w:p>
    <w:p w14:paraId="190464AE" w14:textId="77777777" w:rsidR="008C2F3A" w:rsidRDefault="008C2F3A">
      <w:pPr>
        <w:pStyle w:val="wyr"/>
        <w:spacing w:before="0" w:line="276" w:lineRule="auto"/>
        <w:rPr>
          <w:rFonts w:asciiTheme="minorHAnsi" w:hAnsiTheme="minorHAnsi"/>
          <w:color w:val="auto"/>
          <w:szCs w:val="22"/>
        </w:rPr>
      </w:pPr>
    </w:p>
    <w:p w14:paraId="589735F6" w14:textId="77777777" w:rsidR="008C2F3A" w:rsidRDefault="00741EA6">
      <w:pPr>
        <w:pStyle w:val="wyr"/>
        <w:spacing w:line="276" w:lineRule="auto"/>
        <w:rPr>
          <w:rFonts w:asciiTheme="minorHAnsi" w:hAnsiTheme="minorHAnsi"/>
          <w:color w:val="auto"/>
          <w:szCs w:val="22"/>
        </w:rPr>
      </w:pPr>
      <w:r>
        <w:rPr>
          <w:rFonts w:asciiTheme="minorHAnsi" w:hAnsiTheme="minorHAnsi"/>
          <w:color w:val="auto"/>
          <w:szCs w:val="22"/>
        </w:rPr>
        <w:t>Strategia na rzecz bioróżnorodności 2030</w:t>
      </w:r>
    </w:p>
    <w:p w14:paraId="3BFDF489" w14:textId="77777777" w:rsidR="008C2F3A" w:rsidRDefault="00741EA6">
      <w:pPr>
        <w:pStyle w:val="wyr"/>
        <w:spacing w:before="0" w:line="276" w:lineRule="auto"/>
        <w:rPr>
          <w:rFonts w:asciiTheme="minorHAnsi" w:hAnsiTheme="minorHAnsi"/>
          <w:b w:val="0"/>
          <w:color w:val="auto"/>
          <w:szCs w:val="22"/>
        </w:rPr>
      </w:pPr>
      <w:r>
        <w:rPr>
          <w:rFonts w:asciiTheme="minorHAnsi" w:hAnsiTheme="minorHAnsi"/>
          <w:b w:val="0"/>
          <w:color w:val="auto"/>
          <w:szCs w:val="22"/>
        </w:rPr>
        <w:t xml:space="preserve">Kluczowe założenia zawarte w Strategii są zgodne z zapisami </w:t>
      </w:r>
      <w:r>
        <w:rPr>
          <w:rFonts w:asciiTheme="minorHAnsi" w:hAnsiTheme="minorHAnsi"/>
          <w:b w:val="0"/>
          <w:i/>
          <w:color w:val="auto"/>
          <w:szCs w:val="22"/>
        </w:rPr>
        <w:t xml:space="preserve">Strategii na rzecz bioróżnorodności 2030. </w:t>
      </w:r>
      <w:r>
        <w:rPr>
          <w:rFonts w:asciiTheme="minorHAnsi" w:hAnsiTheme="minorHAnsi"/>
          <w:b w:val="0"/>
          <w:color w:val="auto"/>
          <w:szCs w:val="22"/>
        </w:rPr>
        <w:t>Celem strategii jest odbudowa bioróżnorodności w Europie do 2030r. poprzez zastosowanie konkretnych działań i wypełnienie zobowiązań.</w:t>
      </w:r>
    </w:p>
    <w:p w14:paraId="189B0144" w14:textId="77777777" w:rsidR="008C2F3A" w:rsidRDefault="00741EA6">
      <w:pPr>
        <w:pStyle w:val="Legenda"/>
        <w:spacing w:after="0" w:line="276" w:lineRule="auto"/>
        <w:jc w:val="both"/>
        <w:rPr>
          <w:szCs w:val="20"/>
        </w:rPr>
      </w:pPr>
      <w:r>
        <w:rPr>
          <w:szCs w:val="20"/>
        </w:rPr>
        <w:t>Tabela 19. Powiązanie Strategii Rozwoju Gminy-Miasto Działdowo do roku 2030 - Strategia na rzecz bioróżnorodności 2030</w:t>
      </w:r>
    </w:p>
    <w:tbl>
      <w:tblPr>
        <w:tblStyle w:val="Tabelasiatki4akcent11"/>
        <w:tblW w:w="9303" w:type="dxa"/>
        <w:tblLayout w:type="fixed"/>
        <w:tblLook w:val="0420" w:firstRow="1" w:lastRow="0" w:firstColumn="0" w:lastColumn="0" w:noHBand="0" w:noVBand="1"/>
      </w:tblPr>
      <w:tblGrid>
        <w:gridCol w:w="975"/>
        <w:gridCol w:w="3388"/>
        <w:gridCol w:w="1417"/>
        <w:gridCol w:w="3523"/>
      </w:tblGrid>
      <w:tr w:rsidR="008C2F3A" w14:paraId="1DE00BE4"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4362" w:type="dxa"/>
            <w:gridSpan w:val="2"/>
            <w:tcBorders>
              <w:top w:val="single" w:sz="4" w:space="0" w:color="5B9BD5"/>
              <w:left w:val="single" w:sz="4" w:space="0" w:color="5B9BD5"/>
              <w:bottom w:val="single" w:sz="4" w:space="0" w:color="5B9BD5"/>
              <w:right w:val="single" w:sz="4" w:space="0" w:color="5B9BD5"/>
            </w:tcBorders>
            <w:vAlign w:val="center"/>
          </w:tcPr>
          <w:p w14:paraId="0D8C4AD9" w14:textId="77777777" w:rsidR="008C2F3A" w:rsidRDefault="00741EA6">
            <w:pPr>
              <w:pStyle w:val="wyr"/>
              <w:widowControl w:val="0"/>
              <w:spacing w:before="0" w:line="276" w:lineRule="auto"/>
              <w:jc w:val="center"/>
              <w:rPr>
                <w:rFonts w:asciiTheme="minorHAnsi" w:hAnsiTheme="minorHAnsi"/>
                <w:b/>
                <w:color w:val="FFFFFF" w:themeColor="background1"/>
                <w:sz w:val="18"/>
                <w:szCs w:val="22"/>
              </w:rPr>
            </w:pPr>
            <w:r>
              <w:rPr>
                <w:rFonts w:asciiTheme="minorHAnsi" w:hAnsiTheme="minorHAnsi"/>
                <w:b/>
                <w:color w:val="FFFFFF" w:themeColor="background1"/>
                <w:sz w:val="18"/>
                <w:szCs w:val="22"/>
              </w:rPr>
              <w:t>Strategia na rzecz bioróżnorodności 2030</w:t>
            </w:r>
          </w:p>
        </w:tc>
        <w:tc>
          <w:tcPr>
            <w:tcW w:w="4940" w:type="dxa"/>
            <w:gridSpan w:val="2"/>
            <w:tcBorders>
              <w:top w:val="single" w:sz="4" w:space="0" w:color="5B9BD5"/>
              <w:left w:val="single" w:sz="4" w:space="0" w:color="5B9BD5"/>
              <w:bottom w:val="single" w:sz="4" w:space="0" w:color="5B9BD5"/>
              <w:right w:val="single" w:sz="4" w:space="0" w:color="5B9BD5"/>
            </w:tcBorders>
            <w:vAlign w:val="center"/>
          </w:tcPr>
          <w:p w14:paraId="5A2022B3" w14:textId="77777777" w:rsidR="008C2F3A" w:rsidRDefault="00741EA6">
            <w:pPr>
              <w:pStyle w:val="wyr"/>
              <w:widowControl w:val="0"/>
              <w:spacing w:before="0" w:line="276" w:lineRule="auto"/>
              <w:jc w:val="center"/>
              <w:rPr>
                <w:rFonts w:asciiTheme="minorHAnsi" w:hAnsiTheme="minorHAnsi"/>
                <w:b/>
                <w:color w:val="FFFFFF" w:themeColor="background1"/>
                <w:sz w:val="18"/>
                <w:szCs w:val="22"/>
              </w:rPr>
            </w:pPr>
            <w:r>
              <w:rPr>
                <w:rFonts w:asciiTheme="minorHAnsi" w:hAnsiTheme="minorHAnsi"/>
                <w:b/>
                <w:color w:val="FFFFFF" w:themeColor="background1"/>
                <w:sz w:val="18"/>
                <w:szCs w:val="22"/>
              </w:rPr>
              <w:t>Strategia Rozwoju Gminy-Miasto Działdowo do roku 2030</w:t>
            </w:r>
          </w:p>
        </w:tc>
      </w:tr>
      <w:tr w:rsidR="008C2F3A" w14:paraId="4F7ED692"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974" w:type="dxa"/>
            <w:vAlign w:val="center"/>
          </w:tcPr>
          <w:p w14:paraId="3734DBA8" w14:textId="77777777" w:rsidR="008C2F3A" w:rsidRDefault="00741EA6">
            <w:pPr>
              <w:widowControl w:val="0"/>
              <w:spacing w:line="276" w:lineRule="auto"/>
              <w:jc w:val="center"/>
              <w:rPr>
                <w:rFonts w:cstheme="minorHAnsi"/>
                <w:b/>
                <w:sz w:val="18"/>
              </w:rPr>
            </w:pPr>
            <w:r>
              <w:rPr>
                <w:rFonts w:eastAsia="Calibri" w:cstheme="minorHAnsi"/>
                <w:b/>
                <w:sz w:val="18"/>
              </w:rPr>
              <w:t>Działanie I</w:t>
            </w:r>
          </w:p>
        </w:tc>
        <w:tc>
          <w:tcPr>
            <w:tcW w:w="3388" w:type="dxa"/>
            <w:vAlign w:val="center"/>
          </w:tcPr>
          <w:p w14:paraId="01DB8DDB" w14:textId="77777777" w:rsidR="008C2F3A" w:rsidRDefault="00741EA6">
            <w:pPr>
              <w:widowControl w:val="0"/>
              <w:spacing w:line="276" w:lineRule="auto"/>
              <w:jc w:val="center"/>
              <w:rPr>
                <w:rFonts w:cstheme="minorHAnsi"/>
                <w:sz w:val="18"/>
              </w:rPr>
            </w:pPr>
            <w:r>
              <w:rPr>
                <w:rFonts w:eastAsia="Calibri" w:cstheme="minorHAnsi"/>
                <w:sz w:val="18"/>
              </w:rPr>
              <w:t>Utworzenie w całej UE większej sieci obszarów chronionych na lądzie i na morzu</w:t>
            </w:r>
          </w:p>
        </w:tc>
        <w:tc>
          <w:tcPr>
            <w:tcW w:w="1417" w:type="dxa"/>
            <w:vAlign w:val="center"/>
          </w:tcPr>
          <w:p w14:paraId="5EDDCB85" w14:textId="77777777" w:rsidR="008C2F3A" w:rsidRDefault="00741EA6">
            <w:pPr>
              <w:widowControl w:val="0"/>
              <w:spacing w:line="276" w:lineRule="auto"/>
              <w:jc w:val="center"/>
              <w:rPr>
                <w:rFonts w:cstheme="minorHAnsi"/>
                <w:b/>
                <w:sz w:val="18"/>
              </w:rPr>
            </w:pPr>
            <w:r>
              <w:rPr>
                <w:rFonts w:eastAsia="Calibri" w:cstheme="minorHAnsi"/>
                <w:b/>
                <w:sz w:val="18"/>
              </w:rPr>
              <w:t>Cel strategiczny 3</w:t>
            </w:r>
          </w:p>
        </w:tc>
        <w:tc>
          <w:tcPr>
            <w:tcW w:w="3523" w:type="dxa"/>
            <w:vAlign w:val="center"/>
          </w:tcPr>
          <w:p w14:paraId="7DD599A9"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p w14:paraId="0674F244" w14:textId="77777777" w:rsidR="008C2F3A" w:rsidRDefault="00741EA6">
            <w:pPr>
              <w:widowControl w:val="0"/>
              <w:spacing w:line="276" w:lineRule="auto"/>
              <w:jc w:val="center"/>
              <w:rPr>
                <w:rFonts w:cstheme="minorHAnsi"/>
                <w:sz w:val="18"/>
              </w:rPr>
            </w:pPr>
            <w:r>
              <w:rPr>
                <w:rFonts w:eastAsia="Calibri" w:cstheme="minorHAnsi"/>
                <w:sz w:val="18"/>
              </w:rPr>
              <w:t>Nowoczesna przestrzeń publiczna                             w atrakcyjnym ekosystemie i adaptacja miasta do zmian klimatu</w:t>
            </w:r>
          </w:p>
        </w:tc>
      </w:tr>
      <w:tr w:rsidR="008C2F3A" w14:paraId="3CB89DC1" w14:textId="77777777" w:rsidTr="008C2F3A">
        <w:trPr>
          <w:trHeight w:val="20"/>
        </w:trPr>
        <w:tc>
          <w:tcPr>
            <w:tcW w:w="974" w:type="dxa"/>
            <w:vAlign w:val="center"/>
          </w:tcPr>
          <w:p w14:paraId="4FFA7DE6" w14:textId="77777777" w:rsidR="008C2F3A" w:rsidRDefault="00741EA6">
            <w:pPr>
              <w:widowControl w:val="0"/>
              <w:spacing w:line="276" w:lineRule="auto"/>
              <w:jc w:val="center"/>
              <w:rPr>
                <w:rFonts w:cstheme="minorHAnsi"/>
                <w:b/>
                <w:sz w:val="18"/>
              </w:rPr>
            </w:pPr>
            <w:r>
              <w:rPr>
                <w:rFonts w:eastAsia="Calibri" w:cstheme="minorHAnsi"/>
                <w:b/>
                <w:sz w:val="18"/>
              </w:rPr>
              <w:t>Działanie II</w:t>
            </w:r>
          </w:p>
        </w:tc>
        <w:tc>
          <w:tcPr>
            <w:tcW w:w="3388" w:type="dxa"/>
            <w:vAlign w:val="center"/>
          </w:tcPr>
          <w:p w14:paraId="57BCB8BF" w14:textId="77777777" w:rsidR="008C2F3A" w:rsidRDefault="00741EA6">
            <w:pPr>
              <w:widowControl w:val="0"/>
              <w:spacing w:line="276" w:lineRule="auto"/>
              <w:jc w:val="center"/>
              <w:rPr>
                <w:rFonts w:cstheme="minorHAnsi"/>
                <w:sz w:val="18"/>
              </w:rPr>
            </w:pPr>
            <w:r>
              <w:rPr>
                <w:rFonts w:eastAsia="Calibri" w:cstheme="minorHAnsi"/>
                <w:iCs/>
                <w:sz w:val="18"/>
              </w:rPr>
              <w:t>Rozpoczęcie planu odbudowy zasobów przyrodniczych</w:t>
            </w:r>
          </w:p>
        </w:tc>
        <w:tc>
          <w:tcPr>
            <w:tcW w:w="1417" w:type="dxa"/>
            <w:vAlign w:val="center"/>
          </w:tcPr>
          <w:p w14:paraId="7E084934"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1</w:t>
            </w:r>
          </w:p>
          <w:p w14:paraId="1EED5D95"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tc>
        <w:tc>
          <w:tcPr>
            <w:tcW w:w="3523" w:type="dxa"/>
            <w:vAlign w:val="center"/>
          </w:tcPr>
          <w:p w14:paraId="132BE331"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1.</w:t>
            </w:r>
          </w:p>
          <w:p w14:paraId="15B77BE9" w14:textId="77777777" w:rsidR="008C2F3A" w:rsidRDefault="00741EA6">
            <w:pPr>
              <w:widowControl w:val="0"/>
              <w:spacing w:after="0" w:line="276" w:lineRule="auto"/>
              <w:jc w:val="center"/>
              <w:rPr>
                <w:rFonts w:cstheme="minorHAnsi"/>
                <w:sz w:val="18"/>
              </w:rPr>
            </w:pPr>
            <w:r>
              <w:rPr>
                <w:rFonts w:eastAsia="Calibri" w:cstheme="minorHAnsi"/>
                <w:sz w:val="18"/>
              </w:rPr>
              <w:t>Zintegrowana wspólnota lokalna</w:t>
            </w:r>
          </w:p>
          <w:p w14:paraId="3B195A75"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p w14:paraId="56B018EA" w14:textId="77777777" w:rsidR="008C2F3A" w:rsidRDefault="00741EA6">
            <w:pPr>
              <w:widowControl w:val="0"/>
              <w:spacing w:after="0" w:line="276" w:lineRule="auto"/>
              <w:jc w:val="center"/>
              <w:rPr>
                <w:rFonts w:cstheme="minorHAnsi"/>
                <w:sz w:val="18"/>
              </w:rPr>
            </w:pPr>
            <w:r>
              <w:rPr>
                <w:rFonts w:eastAsia="Calibri" w:cstheme="minorHAnsi"/>
                <w:sz w:val="18"/>
              </w:rPr>
              <w:t>Nowoczesna przestrzeń publiczna w atrakcyjnym ekosystemie i adaptacja miasta do zmian klimatu</w:t>
            </w:r>
          </w:p>
        </w:tc>
      </w:tr>
      <w:tr w:rsidR="008C2F3A" w14:paraId="736534EE"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974" w:type="dxa"/>
            <w:vAlign w:val="center"/>
          </w:tcPr>
          <w:p w14:paraId="1188B94D" w14:textId="77777777" w:rsidR="008C2F3A" w:rsidRDefault="00741EA6">
            <w:pPr>
              <w:widowControl w:val="0"/>
              <w:spacing w:line="276" w:lineRule="auto"/>
              <w:jc w:val="center"/>
              <w:rPr>
                <w:rFonts w:cstheme="minorHAnsi"/>
                <w:b/>
                <w:sz w:val="18"/>
              </w:rPr>
            </w:pPr>
            <w:r>
              <w:rPr>
                <w:rFonts w:eastAsia="Calibri" w:cstheme="minorHAnsi"/>
                <w:b/>
                <w:sz w:val="18"/>
              </w:rPr>
              <w:t>Działanie III</w:t>
            </w:r>
          </w:p>
        </w:tc>
        <w:tc>
          <w:tcPr>
            <w:tcW w:w="3388" w:type="dxa"/>
            <w:vAlign w:val="center"/>
          </w:tcPr>
          <w:p w14:paraId="45397DB0" w14:textId="77777777" w:rsidR="008C2F3A" w:rsidRDefault="00741EA6">
            <w:pPr>
              <w:widowControl w:val="0"/>
              <w:spacing w:line="276" w:lineRule="auto"/>
              <w:jc w:val="center"/>
              <w:rPr>
                <w:rFonts w:cstheme="minorHAnsi"/>
                <w:sz w:val="18"/>
              </w:rPr>
            </w:pPr>
            <w:r>
              <w:rPr>
                <w:rFonts w:eastAsia="Calibri" w:cstheme="minorHAnsi"/>
                <w:iCs/>
                <w:sz w:val="18"/>
              </w:rPr>
              <w:t>Wprowadzenie środków umożliwiających niezbędną zmianę transformacyjną</w:t>
            </w:r>
          </w:p>
        </w:tc>
        <w:tc>
          <w:tcPr>
            <w:tcW w:w="1417" w:type="dxa"/>
            <w:vAlign w:val="center"/>
          </w:tcPr>
          <w:p w14:paraId="4997A40D" w14:textId="77777777" w:rsidR="008C2F3A" w:rsidRDefault="00741EA6">
            <w:pPr>
              <w:widowControl w:val="0"/>
              <w:spacing w:line="276" w:lineRule="auto"/>
              <w:jc w:val="center"/>
              <w:rPr>
                <w:rFonts w:cstheme="minorHAnsi"/>
                <w:b/>
                <w:sz w:val="18"/>
              </w:rPr>
            </w:pPr>
            <w:r>
              <w:rPr>
                <w:rFonts w:eastAsia="Calibri" w:cstheme="minorHAnsi"/>
                <w:b/>
                <w:sz w:val="18"/>
              </w:rPr>
              <w:t>Cel 2</w:t>
            </w:r>
          </w:p>
        </w:tc>
        <w:tc>
          <w:tcPr>
            <w:tcW w:w="3523" w:type="dxa"/>
            <w:vAlign w:val="center"/>
          </w:tcPr>
          <w:p w14:paraId="597D5BC4"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2.</w:t>
            </w:r>
          </w:p>
          <w:p w14:paraId="39364E43" w14:textId="77777777" w:rsidR="008C2F3A" w:rsidRDefault="00741EA6">
            <w:pPr>
              <w:widowControl w:val="0"/>
              <w:spacing w:after="0" w:line="276" w:lineRule="auto"/>
              <w:jc w:val="center"/>
              <w:rPr>
                <w:rFonts w:cstheme="minorHAnsi"/>
                <w:sz w:val="18"/>
              </w:rPr>
            </w:pPr>
            <w:r>
              <w:rPr>
                <w:rFonts w:eastAsia="Calibri" w:cstheme="minorHAnsi"/>
                <w:sz w:val="18"/>
              </w:rPr>
              <w:t>Silna gospodarka - atrakcyjny rynek pracy</w:t>
            </w:r>
          </w:p>
        </w:tc>
      </w:tr>
      <w:tr w:rsidR="008C2F3A" w14:paraId="6A348BEC" w14:textId="77777777" w:rsidTr="008C2F3A">
        <w:trPr>
          <w:trHeight w:val="20"/>
        </w:trPr>
        <w:tc>
          <w:tcPr>
            <w:tcW w:w="974" w:type="dxa"/>
            <w:vAlign w:val="center"/>
          </w:tcPr>
          <w:p w14:paraId="0CAC9170" w14:textId="77777777" w:rsidR="008C2F3A" w:rsidRDefault="00741EA6">
            <w:pPr>
              <w:widowControl w:val="0"/>
              <w:spacing w:line="276" w:lineRule="auto"/>
              <w:jc w:val="center"/>
              <w:rPr>
                <w:rFonts w:cstheme="minorHAnsi"/>
                <w:b/>
                <w:sz w:val="18"/>
              </w:rPr>
            </w:pPr>
            <w:r>
              <w:rPr>
                <w:rFonts w:eastAsia="Calibri" w:cstheme="minorHAnsi"/>
                <w:b/>
                <w:sz w:val="18"/>
              </w:rPr>
              <w:t>Działanie IV</w:t>
            </w:r>
          </w:p>
        </w:tc>
        <w:tc>
          <w:tcPr>
            <w:tcW w:w="3388" w:type="dxa"/>
            <w:vAlign w:val="center"/>
          </w:tcPr>
          <w:p w14:paraId="53543CA5" w14:textId="77777777" w:rsidR="008C2F3A" w:rsidRDefault="00741EA6">
            <w:pPr>
              <w:widowControl w:val="0"/>
              <w:spacing w:line="276" w:lineRule="auto"/>
              <w:jc w:val="center"/>
              <w:rPr>
                <w:rFonts w:cstheme="minorHAnsi"/>
                <w:iCs/>
                <w:sz w:val="18"/>
              </w:rPr>
            </w:pPr>
            <w:r>
              <w:rPr>
                <w:rFonts w:eastAsia="Calibri" w:cstheme="minorHAnsi"/>
                <w:iCs/>
                <w:sz w:val="18"/>
              </w:rPr>
              <w:t>Wprowadzenie środków mających na celu sprostanie globalnemu wyzwaniu, jakim jest zachowanie bioróżnorodności</w:t>
            </w:r>
          </w:p>
        </w:tc>
        <w:tc>
          <w:tcPr>
            <w:tcW w:w="1417" w:type="dxa"/>
            <w:vAlign w:val="center"/>
          </w:tcPr>
          <w:p w14:paraId="61A7604E" w14:textId="77777777" w:rsidR="008C2F3A" w:rsidRDefault="00741EA6">
            <w:pPr>
              <w:widowControl w:val="0"/>
              <w:spacing w:line="276" w:lineRule="auto"/>
              <w:jc w:val="center"/>
              <w:rPr>
                <w:rFonts w:cstheme="minorHAnsi"/>
                <w:b/>
                <w:sz w:val="18"/>
              </w:rPr>
            </w:pPr>
            <w:r>
              <w:rPr>
                <w:rFonts w:eastAsia="Calibri" w:cstheme="minorHAnsi"/>
                <w:b/>
                <w:sz w:val="18"/>
              </w:rPr>
              <w:t>Cel strategiczny 3</w:t>
            </w:r>
          </w:p>
        </w:tc>
        <w:tc>
          <w:tcPr>
            <w:tcW w:w="3523" w:type="dxa"/>
            <w:vAlign w:val="center"/>
          </w:tcPr>
          <w:p w14:paraId="6D266C6C"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p w14:paraId="761A4E23" w14:textId="77777777" w:rsidR="008C2F3A" w:rsidRDefault="00741EA6">
            <w:pPr>
              <w:widowControl w:val="0"/>
              <w:spacing w:after="0" w:line="276" w:lineRule="auto"/>
              <w:jc w:val="center"/>
              <w:rPr>
                <w:rFonts w:cstheme="minorHAnsi"/>
                <w:sz w:val="18"/>
              </w:rPr>
            </w:pPr>
            <w:r>
              <w:rPr>
                <w:rFonts w:eastAsia="Calibri" w:cstheme="minorHAnsi"/>
                <w:sz w:val="18"/>
              </w:rPr>
              <w:t>Nowoczesna przestrzeń publiczna w atrakcyjnym ekosystemie i adaptacja miasta do zmian klimatu</w:t>
            </w:r>
          </w:p>
        </w:tc>
      </w:tr>
    </w:tbl>
    <w:p w14:paraId="7CE8DCA2" w14:textId="77777777" w:rsidR="008C2F3A" w:rsidRDefault="00741EA6">
      <w:pPr>
        <w:pStyle w:val="Legenda"/>
        <w:spacing w:after="0" w:line="276" w:lineRule="auto"/>
        <w:jc w:val="both"/>
        <w:rPr>
          <w:szCs w:val="20"/>
        </w:rPr>
      </w:pPr>
      <w:r>
        <w:rPr>
          <w:szCs w:val="20"/>
        </w:rPr>
        <w:t>Źródło: opracowanie własne</w:t>
      </w:r>
    </w:p>
    <w:p w14:paraId="0C653561" w14:textId="77777777" w:rsidR="008C2F3A" w:rsidRDefault="008C2F3A">
      <w:pPr>
        <w:pStyle w:val="wyr"/>
        <w:spacing w:before="0" w:line="276" w:lineRule="auto"/>
        <w:rPr>
          <w:rFonts w:asciiTheme="minorHAnsi" w:hAnsiTheme="minorHAnsi"/>
          <w:b w:val="0"/>
          <w:i/>
          <w:color w:val="auto"/>
          <w:szCs w:val="22"/>
        </w:rPr>
      </w:pPr>
    </w:p>
    <w:p w14:paraId="21BD8DE7" w14:textId="77777777" w:rsidR="008C2F3A" w:rsidRDefault="00741EA6">
      <w:pPr>
        <w:spacing w:after="0" w:line="276" w:lineRule="auto"/>
        <w:jc w:val="both"/>
        <w:rPr>
          <w:rFonts w:eastAsia="Calibri" w:cstheme="minorHAnsi"/>
          <w:b/>
          <w:bCs/>
        </w:rPr>
      </w:pPr>
      <w:r>
        <w:rPr>
          <w:rFonts w:eastAsia="Calibri" w:cstheme="minorHAnsi"/>
          <w:b/>
          <w:bCs/>
        </w:rPr>
        <w:t>Krajowa Strategia Rozwoju Regionalnego 2030</w:t>
      </w:r>
    </w:p>
    <w:p w14:paraId="7FF98B37" w14:textId="77777777" w:rsidR="008C2F3A" w:rsidRDefault="00741EA6">
      <w:pPr>
        <w:spacing w:line="276" w:lineRule="auto"/>
        <w:jc w:val="both"/>
        <w:rPr>
          <w:rFonts w:cstheme="minorHAnsi"/>
        </w:rPr>
      </w:pPr>
      <w:r>
        <w:rPr>
          <w:rFonts w:cstheme="minorHAnsi"/>
        </w:rPr>
        <w:t xml:space="preserve">Kluczowe założenia zawarte w Strategii są zgodne z założeniami </w:t>
      </w:r>
      <w:r>
        <w:rPr>
          <w:rFonts w:cstheme="minorHAnsi"/>
          <w:bCs/>
          <w:i/>
        </w:rPr>
        <w:t>Krajowej Strategii Rozwoju Regionalnego 2030</w:t>
      </w:r>
      <w:r>
        <w:rPr>
          <w:rFonts w:cstheme="minorHAnsi"/>
        </w:rPr>
        <w:t xml:space="preserve">. Rolą KSRR jest powiązanie i koordynacja działań realizujących cele o charakterze </w:t>
      </w:r>
      <w:r>
        <w:rPr>
          <w:rFonts w:cstheme="minorHAnsi"/>
        </w:rPr>
        <w:lastRenderedPageBreak/>
        <w:t xml:space="preserve">horyzontalnym, jakimi jest wzmacnianie konkurencyjności wszystkich regionów, miast i obszarów wiejskich (cele 2 i 3) z celem 1 zapewniającym większą spójność rozwoju kraju, poprzez wsparcie obszarów słabszych gospodarczo. </w:t>
      </w:r>
    </w:p>
    <w:p w14:paraId="235EB4F1" w14:textId="77777777" w:rsidR="008C2F3A" w:rsidRDefault="00741EA6">
      <w:pPr>
        <w:pStyle w:val="Legenda"/>
        <w:spacing w:after="0" w:line="276" w:lineRule="auto"/>
        <w:jc w:val="both"/>
        <w:rPr>
          <w:szCs w:val="20"/>
        </w:rPr>
      </w:pPr>
      <w:r>
        <w:rPr>
          <w:szCs w:val="20"/>
        </w:rPr>
        <w:t>Tabela 20. Powiązanie Strategii Rozwoju Gminy-Miasto Działdowo do roku 2030 - Warmińsko-Mazurskie 2030 Strategia rozwoju społeczno-gospodarczego</w:t>
      </w:r>
    </w:p>
    <w:tbl>
      <w:tblPr>
        <w:tblStyle w:val="Tabelasiatki4akcent11"/>
        <w:tblW w:w="9168" w:type="dxa"/>
        <w:tblLayout w:type="fixed"/>
        <w:tblLook w:val="0420" w:firstRow="1" w:lastRow="0" w:firstColumn="0" w:lastColumn="0" w:noHBand="0" w:noVBand="1"/>
      </w:tblPr>
      <w:tblGrid>
        <w:gridCol w:w="847"/>
        <w:gridCol w:w="3260"/>
        <w:gridCol w:w="1454"/>
        <w:gridCol w:w="3607"/>
      </w:tblGrid>
      <w:tr w:rsidR="008C2F3A" w14:paraId="300C991C"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4106" w:type="dxa"/>
            <w:gridSpan w:val="2"/>
            <w:tcBorders>
              <w:top w:val="single" w:sz="4" w:space="0" w:color="5B9BD5"/>
              <w:left w:val="single" w:sz="4" w:space="0" w:color="5B9BD5"/>
              <w:bottom w:val="single" w:sz="4" w:space="0" w:color="5B9BD5"/>
              <w:right w:val="single" w:sz="4" w:space="0" w:color="5B9BD5"/>
            </w:tcBorders>
            <w:vAlign w:val="center"/>
          </w:tcPr>
          <w:p w14:paraId="0350540D" w14:textId="77777777" w:rsidR="008C2F3A" w:rsidRDefault="00741EA6">
            <w:pPr>
              <w:pStyle w:val="wyr"/>
              <w:widowControl w:val="0"/>
              <w:spacing w:before="0" w:line="276" w:lineRule="auto"/>
              <w:jc w:val="center"/>
              <w:rPr>
                <w:rFonts w:asciiTheme="minorHAnsi" w:hAnsiTheme="minorHAnsi"/>
                <w:b/>
                <w:color w:val="FFFFFF" w:themeColor="background1"/>
                <w:sz w:val="18"/>
                <w:szCs w:val="22"/>
              </w:rPr>
            </w:pPr>
            <w:r>
              <w:rPr>
                <w:rFonts w:asciiTheme="minorHAnsi" w:hAnsiTheme="minorHAnsi"/>
                <w:b/>
                <w:color w:val="FFFFFF" w:themeColor="background1"/>
                <w:sz w:val="18"/>
                <w:szCs w:val="22"/>
              </w:rPr>
              <w:t>Krajowa Strategia Rozwoju Regionalnego 2030</w:t>
            </w:r>
          </w:p>
        </w:tc>
        <w:tc>
          <w:tcPr>
            <w:tcW w:w="5061" w:type="dxa"/>
            <w:gridSpan w:val="2"/>
            <w:tcBorders>
              <w:top w:val="single" w:sz="4" w:space="0" w:color="5B9BD5"/>
              <w:left w:val="single" w:sz="4" w:space="0" w:color="5B9BD5"/>
              <w:bottom w:val="single" w:sz="4" w:space="0" w:color="5B9BD5"/>
              <w:right w:val="single" w:sz="4" w:space="0" w:color="5B9BD5"/>
            </w:tcBorders>
            <w:vAlign w:val="center"/>
          </w:tcPr>
          <w:p w14:paraId="3BB529AD" w14:textId="77777777" w:rsidR="008C2F3A" w:rsidRDefault="00741EA6">
            <w:pPr>
              <w:pStyle w:val="wyr"/>
              <w:widowControl w:val="0"/>
              <w:spacing w:before="0" w:line="276" w:lineRule="auto"/>
              <w:jc w:val="center"/>
              <w:rPr>
                <w:rFonts w:asciiTheme="minorHAnsi" w:hAnsiTheme="minorHAnsi"/>
                <w:b/>
                <w:color w:val="FFFFFF" w:themeColor="background1"/>
                <w:sz w:val="18"/>
                <w:szCs w:val="22"/>
              </w:rPr>
            </w:pPr>
            <w:r>
              <w:rPr>
                <w:rFonts w:asciiTheme="minorHAnsi" w:hAnsiTheme="minorHAnsi"/>
                <w:b/>
                <w:color w:val="FFFFFF" w:themeColor="background1"/>
                <w:sz w:val="18"/>
                <w:szCs w:val="22"/>
              </w:rPr>
              <w:t>Strategia Rozwoju Gminy-Miasto Działdowo do roku 2030</w:t>
            </w:r>
          </w:p>
        </w:tc>
      </w:tr>
      <w:tr w:rsidR="008C2F3A" w14:paraId="0689D663"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846" w:type="dxa"/>
            <w:vAlign w:val="center"/>
          </w:tcPr>
          <w:p w14:paraId="6E5A87AF" w14:textId="77777777" w:rsidR="008C2F3A" w:rsidRDefault="00741EA6">
            <w:pPr>
              <w:widowControl w:val="0"/>
              <w:spacing w:after="0" w:line="276" w:lineRule="auto"/>
              <w:jc w:val="center"/>
              <w:rPr>
                <w:rFonts w:cstheme="minorHAnsi"/>
                <w:b/>
                <w:sz w:val="18"/>
              </w:rPr>
            </w:pPr>
            <w:r>
              <w:rPr>
                <w:rFonts w:eastAsia="Calibri" w:cstheme="minorHAnsi"/>
                <w:b/>
                <w:sz w:val="18"/>
              </w:rPr>
              <w:t>Cel I</w:t>
            </w:r>
          </w:p>
        </w:tc>
        <w:tc>
          <w:tcPr>
            <w:tcW w:w="3260" w:type="dxa"/>
            <w:vAlign w:val="center"/>
          </w:tcPr>
          <w:p w14:paraId="22142D7A" w14:textId="77777777" w:rsidR="008C2F3A" w:rsidRDefault="00741EA6">
            <w:pPr>
              <w:widowControl w:val="0"/>
              <w:spacing w:after="0" w:line="276" w:lineRule="auto"/>
              <w:jc w:val="center"/>
              <w:rPr>
                <w:rFonts w:cstheme="minorHAnsi"/>
                <w:sz w:val="18"/>
              </w:rPr>
            </w:pPr>
            <w:r>
              <w:rPr>
                <w:rFonts w:eastAsia="Calibri" w:cstheme="minorHAnsi"/>
                <w:sz w:val="18"/>
              </w:rPr>
              <w:t>Zwiększenie spójności rozwoju kraju w wymiarze społecznym, gospodarczym, środowiskowym i przestrzennym</w:t>
            </w:r>
          </w:p>
        </w:tc>
        <w:tc>
          <w:tcPr>
            <w:tcW w:w="1454" w:type="dxa"/>
            <w:vAlign w:val="center"/>
          </w:tcPr>
          <w:p w14:paraId="7B21602F"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2</w:t>
            </w:r>
          </w:p>
          <w:p w14:paraId="4A73D420"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3</w:t>
            </w:r>
          </w:p>
        </w:tc>
        <w:tc>
          <w:tcPr>
            <w:tcW w:w="3607" w:type="dxa"/>
            <w:vAlign w:val="center"/>
          </w:tcPr>
          <w:p w14:paraId="589D9C93"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2.</w:t>
            </w:r>
          </w:p>
          <w:p w14:paraId="318CA226" w14:textId="77777777" w:rsidR="008C2F3A" w:rsidRDefault="00741EA6">
            <w:pPr>
              <w:widowControl w:val="0"/>
              <w:spacing w:after="0" w:line="276" w:lineRule="auto"/>
              <w:jc w:val="center"/>
              <w:rPr>
                <w:rFonts w:eastAsia="Calibri" w:cstheme="minorHAnsi"/>
                <w:sz w:val="18"/>
                <w:szCs w:val="18"/>
              </w:rPr>
            </w:pPr>
            <w:r>
              <w:rPr>
                <w:rFonts w:eastAsia="Calibri" w:cstheme="minorHAnsi"/>
                <w:sz w:val="18"/>
                <w:szCs w:val="18"/>
              </w:rPr>
              <w:t>Silna gospodarka - atrakcyjny rynek pracy</w:t>
            </w:r>
          </w:p>
          <w:p w14:paraId="7B35511C"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3.</w:t>
            </w:r>
          </w:p>
          <w:p w14:paraId="4775A00C" w14:textId="77777777" w:rsidR="008C2F3A" w:rsidRDefault="00741EA6">
            <w:pPr>
              <w:widowControl w:val="0"/>
              <w:spacing w:after="0" w:line="276" w:lineRule="auto"/>
              <w:jc w:val="center"/>
              <w:rPr>
                <w:rFonts w:eastAsia="Calibri" w:cstheme="minorHAnsi"/>
                <w:sz w:val="18"/>
                <w:szCs w:val="18"/>
              </w:rPr>
            </w:pPr>
            <w:r>
              <w:rPr>
                <w:rFonts w:eastAsia="Calibri" w:cstheme="minorHAnsi"/>
                <w:sz w:val="18"/>
                <w:szCs w:val="18"/>
              </w:rPr>
              <w:t>Nowoczesna przestrzeń publiczna w atrakcyjnym ekosystemie i adaptacja miasta do zmian klimatu</w:t>
            </w:r>
          </w:p>
        </w:tc>
      </w:tr>
      <w:tr w:rsidR="008C2F3A" w14:paraId="6F0CAA6B" w14:textId="77777777" w:rsidTr="008C2F3A">
        <w:trPr>
          <w:trHeight w:val="20"/>
        </w:trPr>
        <w:tc>
          <w:tcPr>
            <w:tcW w:w="846" w:type="dxa"/>
            <w:vAlign w:val="center"/>
          </w:tcPr>
          <w:p w14:paraId="70F24843" w14:textId="77777777" w:rsidR="008C2F3A" w:rsidRDefault="00741EA6">
            <w:pPr>
              <w:widowControl w:val="0"/>
              <w:spacing w:after="0" w:line="276" w:lineRule="auto"/>
              <w:jc w:val="center"/>
              <w:rPr>
                <w:rFonts w:cstheme="minorHAnsi"/>
                <w:b/>
                <w:sz w:val="18"/>
              </w:rPr>
            </w:pPr>
            <w:r>
              <w:rPr>
                <w:rFonts w:eastAsia="Calibri" w:cstheme="minorHAnsi"/>
                <w:b/>
                <w:sz w:val="18"/>
              </w:rPr>
              <w:t>Cel II</w:t>
            </w:r>
          </w:p>
        </w:tc>
        <w:tc>
          <w:tcPr>
            <w:tcW w:w="3260" w:type="dxa"/>
            <w:vAlign w:val="center"/>
          </w:tcPr>
          <w:p w14:paraId="19CB2A4D" w14:textId="77777777" w:rsidR="008C2F3A" w:rsidRDefault="00741EA6">
            <w:pPr>
              <w:widowControl w:val="0"/>
              <w:spacing w:after="0" w:line="276" w:lineRule="auto"/>
              <w:jc w:val="center"/>
              <w:rPr>
                <w:rFonts w:cstheme="minorHAnsi"/>
                <w:sz w:val="18"/>
              </w:rPr>
            </w:pPr>
            <w:r>
              <w:rPr>
                <w:rFonts w:eastAsia="Calibri" w:cstheme="minorHAnsi"/>
                <w:iCs/>
                <w:sz w:val="18"/>
              </w:rPr>
              <w:t>Wzmacnianie regionalnych przewag konkurencyjnych</w:t>
            </w:r>
          </w:p>
        </w:tc>
        <w:tc>
          <w:tcPr>
            <w:tcW w:w="1454" w:type="dxa"/>
            <w:vAlign w:val="center"/>
          </w:tcPr>
          <w:p w14:paraId="22229E79"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1</w:t>
            </w:r>
          </w:p>
          <w:p w14:paraId="25263AE9"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2</w:t>
            </w:r>
          </w:p>
        </w:tc>
        <w:tc>
          <w:tcPr>
            <w:tcW w:w="3607" w:type="dxa"/>
            <w:vAlign w:val="center"/>
          </w:tcPr>
          <w:p w14:paraId="46AEC3E7"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1.</w:t>
            </w:r>
          </w:p>
          <w:p w14:paraId="399E44CB" w14:textId="77777777" w:rsidR="008C2F3A" w:rsidRDefault="00741EA6">
            <w:pPr>
              <w:widowControl w:val="0"/>
              <w:spacing w:after="0" w:line="276" w:lineRule="auto"/>
              <w:jc w:val="center"/>
              <w:rPr>
                <w:rFonts w:eastAsia="Calibri" w:cstheme="minorHAnsi"/>
                <w:sz w:val="18"/>
                <w:szCs w:val="18"/>
              </w:rPr>
            </w:pPr>
            <w:r>
              <w:rPr>
                <w:rFonts w:eastAsia="Calibri" w:cstheme="minorHAnsi"/>
                <w:sz w:val="18"/>
                <w:szCs w:val="18"/>
              </w:rPr>
              <w:t>Zintegrowana wspólnota lokalna</w:t>
            </w:r>
          </w:p>
          <w:p w14:paraId="07C1EB5A"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2.</w:t>
            </w:r>
          </w:p>
          <w:p w14:paraId="356E99BD" w14:textId="77777777" w:rsidR="008C2F3A" w:rsidRDefault="00741EA6">
            <w:pPr>
              <w:widowControl w:val="0"/>
              <w:spacing w:after="0" w:line="276" w:lineRule="auto"/>
              <w:jc w:val="center"/>
              <w:rPr>
                <w:rFonts w:eastAsia="Calibri" w:cstheme="minorHAnsi"/>
                <w:sz w:val="18"/>
                <w:szCs w:val="18"/>
              </w:rPr>
            </w:pPr>
            <w:r>
              <w:rPr>
                <w:rFonts w:eastAsia="Calibri" w:cstheme="minorHAnsi"/>
                <w:sz w:val="18"/>
                <w:szCs w:val="18"/>
              </w:rPr>
              <w:t>Silna gospodarka - atrakcyjny rynek pracy</w:t>
            </w:r>
          </w:p>
        </w:tc>
      </w:tr>
      <w:tr w:rsidR="008C2F3A" w14:paraId="61174CC8"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846" w:type="dxa"/>
            <w:vAlign w:val="center"/>
          </w:tcPr>
          <w:p w14:paraId="53F2C501" w14:textId="77777777" w:rsidR="008C2F3A" w:rsidRDefault="00741EA6">
            <w:pPr>
              <w:widowControl w:val="0"/>
              <w:spacing w:after="0" w:line="276" w:lineRule="auto"/>
              <w:jc w:val="center"/>
              <w:rPr>
                <w:rFonts w:cstheme="minorHAnsi"/>
                <w:b/>
                <w:sz w:val="18"/>
              </w:rPr>
            </w:pPr>
            <w:r>
              <w:rPr>
                <w:rFonts w:eastAsia="Calibri" w:cstheme="minorHAnsi"/>
                <w:b/>
                <w:sz w:val="18"/>
              </w:rPr>
              <w:t>Cel III</w:t>
            </w:r>
          </w:p>
        </w:tc>
        <w:tc>
          <w:tcPr>
            <w:tcW w:w="3260" w:type="dxa"/>
            <w:vAlign w:val="center"/>
          </w:tcPr>
          <w:p w14:paraId="237C9434" w14:textId="77777777" w:rsidR="008C2F3A" w:rsidRDefault="00741EA6">
            <w:pPr>
              <w:widowControl w:val="0"/>
              <w:spacing w:after="0" w:line="276" w:lineRule="auto"/>
              <w:jc w:val="center"/>
              <w:rPr>
                <w:rFonts w:cstheme="minorHAnsi"/>
                <w:sz w:val="18"/>
              </w:rPr>
            </w:pPr>
            <w:r>
              <w:rPr>
                <w:rFonts w:eastAsia="Calibri" w:cstheme="minorHAnsi"/>
                <w:iCs/>
                <w:sz w:val="18"/>
              </w:rPr>
              <w:t>Podniesienie jakości zarządzania i wdrażania polityk ukierunkowanych terytorialnie</w:t>
            </w:r>
          </w:p>
        </w:tc>
        <w:tc>
          <w:tcPr>
            <w:tcW w:w="1454" w:type="dxa"/>
            <w:vAlign w:val="center"/>
          </w:tcPr>
          <w:p w14:paraId="7D4E4463" w14:textId="77777777" w:rsidR="008C2F3A" w:rsidRDefault="00741EA6">
            <w:pPr>
              <w:widowControl w:val="0"/>
              <w:spacing w:after="0" w:line="276" w:lineRule="auto"/>
              <w:jc w:val="center"/>
              <w:rPr>
                <w:rFonts w:cstheme="minorHAnsi"/>
                <w:b/>
                <w:sz w:val="18"/>
              </w:rPr>
            </w:pPr>
            <w:r>
              <w:rPr>
                <w:rFonts w:eastAsia="Calibri" w:cstheme="minorHAnsi"/>
                <w:b/>
                <w:sz w:val="18"/>
              </w:rPr>
              <w:t>Cel strategiczny 1</w:t>
            </w:r>
          </w:p>
        </w:tc>
        <w:tc>
          <w:tcPr>
            <w:tcW w:w="3607" w:type="dxa"/>
            <w:vAlign w:val="center"/>
          </w:tcPr>
          <w:p w14:paraId="3EA27E54"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1.</w:t>
            </w:r>
          </w:p>
          <w:p w14:paraId="7AD539CC" w14:textId="77777777" w:rsidR="008C2F3A" w:rsidRDefault="00741EA6">
            <w:pPr>
              <w:widowControl w:val="0"/>
              <w:spacing w:after="0" w:line="276" w:lineRule="auto"/>
              <w:jc w:val="center"/>
              <w:rPr>
                <w:rFonts w:eastAsia="Calibri" w:cstheme="minorHAnsi"/>
                <w:sz w:val="18"/>
                <w:szCs w:val="18"/>
              </w:rPr>
            </w:pPr>
            <w:r>
              <w:rPr>
                <w:rFonts w:eastAsia="Calibri" w:cstheme="minorHAnsi"/>
                <w:sz w:val="18"/>
                <w:szCs w:val="18"/>
              </w:rPr>
              <w:t>Zintegrowana wspólnota lokalna</w:t>
            </w:r>
          </w:p>
        </w:tc>
      </w:tr>
    </w:tbl>
    <w:p w14:paraId="55E9704B" w14:textId="77777777" w:rsidR="008C2F3A" w:rsidRDefault="00741EA6">
      <w:pPr>
        <w:pStyle w:val="Legenda"/>
        <w:spacing w:after="0" w:line="276" w:lineRule="auto"/>
        <w:jc w:val="both"/>
        <w:rPr>
          <w:szCs w:val="20"/>
        </w:rPr>
      </w:pPr>
      <w:r>
        <w:rPr>
          <w:szCs w:val="20"/>
        </w:rPr>
        <w:t>Źródło: opracowanie własne</w:t>
      </w:r>
    </w:p>
    <w:p w14:paraId="7785CCB4" w14:textId="77777777" w:rsidR="008C2F3A" w:rsidRDefault="008C2F3A"/>
    <w:p w14:paraId="630AFEF6" w14:textId="77777777" w:rsidR="008C2F3A" w:rsidRDefault="00741EA6">
      <w:pPr>
        <w:spacing w:after="0" w:line="276" w:lineRule="auto"/>
        <w:jc w:val="both"/>
        <w:rPr>
          <w:rFonts w:eastAsia="Calibri" w:cstheme="minorHAnsi"/>
          <w:b/>
        </w:rPr>
      </w:pPr>
      <w:r>
        <w:rPr>
          <w:rFonts w:eastAsia="Calibri" w:cstheme="minorHAnsi"/>
          <w:b/>
        </w:rPr>
        <w:t xml:space="preserve">Warmińsko-Mazurskie 2030 Strategia rozwoju społeczno-gospodarczego </w:t>
      </w:r>
    </w:p>
    <w:p w14:paraId="37E42106" w14:textId="77777777" w:rsidR="008C2F3A" w:rsidRDefault="00741EA6">
      <w:pPr>
        <w:spacing w:after="0" w:line="276" w:lineRule="auto"/>
        <w:jc w:val="both"/>
        <w:rPr>
          <w:rFonts w:cstheme="minorHAnsi"/>
          <w:bCs/>
          <w:iCs/>
        </w:rPr>
      </w:pPr>
      <w:r>
        <w:rPr>
          <w:rFonts w:cstheme="minorHAnsi"/>
          <w:i/>
          <w:iCs/>
        </w:rPr>
        <w:t xml:space="preserve">Celem głównym Strategii województwa jest: </w:t>
      </w:r>
      <w:r>
        <w:rPr>
          <w:rFonts w:cstheme="minorHAnsi"/>
          <w:b/>
          <w:bCs/>
          <w:i/>
          <w:iCs/>
        </w:rPr>
        <w:t xml:space="preserve">spójność ekonomiczna, społeczna i przestrzenna Warmii i Mazur z regionami Europy </w:t>
      </w:r>
      <w:r>
        <w:rPr>
          <w:rFonts w:cstheme="minorHAnsi"/>
          <w:bCs/>
          <w:iCs/>
        </w:rPr>
        <w:t xml:space="preserve">przy czym: </w:t>
      </w:r>
    </w:p>
    <w:p w14:paraId="45D3AE1C" w14:textId="77777777" w:rsidR="008C2F3A" w:rsidRDefault="00741EA6">
      <w:pPr>
        <w:pStyle w:val="Akapitzlist"/>
        <w:numPr>
          <w:ilvl w:val="0"/>
          <w:numId w:val="64"/>
        </w:numPr>
        <w:suppressAutoHyphens w:val="0"/>
        <w:spacing w:after="0" w:line="276" w:lineRule="auto"/>
        <w:jc w:val="both"/>
        <w:rPr>
          <w:rFonts w:cstheme="minorHAnsi"/>
          <w:bCs/>
          <w:iCs/>
          <w:szCs w:val="20"/>
        </w:rPr>
      </w:pPr>
      <w:r>
        <w:rPr>
          <w:rFonts w:cstheme="minorHAnsi"/>
          <w:bCs/>
          <w:iCs/>
        </w:rPr>
        <w:t>spójność ekonomiczna oznacza wzrost gospodarczy umożliwiający osiągnięcie i utrzymanie przez</w:t>
      </w:r>
      <w:r>
        <w:rPr>
          <w:rFonts w:cstheme="minorHAnsi"/>
          <w:bCs/>
          <w:iCs/>
          <w:szCs w:val="20"/>
        </w:rPr>
        <w:t xml:space="preserve"> województwo udziału własnego w produkcie krajowym brutto na poziomie co najmniej 3%; </w:t>
      </w:r>
    </w:p>
    <w:p w14:paraId="629F568E" w14:textId="77777777" w:rsidR="008C2F3A" w:rsidRDefault="00741EA6">
      <w:pPr>
        <w:pStyle w:val="Akapitzlist"/>
        <w:numPr>
          <w:ilvl w:val="0"/>
          <w:numId w:val="64"/>
        </w:numPr>
        <w:suppressAutoHyphens w:val="0"/>
        <w:spacing w:after="0" w:line="276" w:lineRule="auto"/>
        <w:jc w:val="both"/>
        <w:rPr>
          <w:rFonts w:cstheme="minorHAnsi"/>
          <w:bCs/>
          <w:iCs/>
          <w:szCs w:val="20"/>
        </w:rPr>
      </w:pPr>
      <w:r>
        <w:rPr>
          <w:rFonts w:cstheme="minorHAnsi"/>
          <w:bCs/>
          <w:iCs/>
          <w:szCs w:val="20"/>
        </w:rPr>
        <w:t xml:space="preserve">spójność społeczna rozumiana jest jako tworzenie miejsc pracy wysokiej jakości i wzrost przedsiębiorczości (oferta nowych miejsc pracy skierowana zostanie przede wszystkim do ludzi młodych                z uwagi na ich naturalną aktywność, mobilność, otwartość na zdobywanie nowych kwalifikacji),                  a także poprawę warunków życia ludności (w szczególności dostępu do usług publicznych oraz rewitalizację obszarów zdegradowanych) zbliżającą do standardów życia występujących w Unii Europejskiej. </w:t>
      </w:r>
    </w:p>
    <w:p w14:paraId="15C87C5A" w14:textId="77777777" w:rsidR="008C2F3A" w:rsidRDefault="008C2F3A">
      <w:pPr>
        <w:spacing w:after="0" w:line="276" w:lineRule="auto"/>
        <w:jc w:val="both"/>
        <w:rPr>
          <w:rFonts w:cstheme="minorHAnsi"/>
          <w:i/>
          <w:iCs/>
          <w:szCs w:val="20"/>
        </w:rPr>
      </w:pPr>
    </w:p>
    <w:p w14:paraId="47573859" w14:textId="42E6F9EA" w:rsidR="008C2F3A" w:rsidRDefault="00741EA6">
      <w:pPr>
        <w:spacing w:after="0" w:line="276" w:lineRule="auto"/>
        <w:jc w:val="both"/>
        <w:rPr>
          <w:rFonts w:cstheme="minorHAnsi"/>
          <w:szCs w:val="20"/>
        </w:rPr>
      </w:pPr>
      <w:r>
        <w:rPr>
          <w:rFonts w:cstheme="minorHAnsi"/>
          <w:szCs w:val="20"/>
        </w:rPr>
        <w:t>Wszystkie cele Strategii Rozwoju Gminy-Miasto Działdowo do roku 2030 wpisują się w cele</w:t>
      </w:r>
      <w:r>
        <w:rPr>
          <w:rFonts w:cstheme="minorHAnsi"/>
          <w:i/>
          <w:iCs/>
          <w:szCs w:val="20"/>
        </w:rPr>
        <w:t xml:space="preserve"> </w:t>
      </w:r>
      <w:r>
        <w:rPr>
          <w:rFonts w:cstheme="minorHAnsi"/>
          <w:bCs/>
          <w:i/>
          <w:iCs/>
          <w:szCs w:val="20"/>
        </w:rPr>
        <w:t>Warmińsko</w:t>
      </w:r>
      <w:r w:rsidR="00754840">
        <w:rPr>
          <w:rFonts w:cstheme="minorHAnsi"/>
          <w:bCs/>
          <w:i/>
          <w:iCs/>
          <w:szCs w:val="20"/>
        </w:rPr>
        <w:t xml:space="preserve"> </w:t>
      </w:r>
      <w:r>
        <w:rPr>
          <w:rFonts w:cstheme="minorHAnsi"/>
          <w:bCs/>
          <w:i/>
          <w:iCs/>
          <w:szCs w:val="20"/>
        </w:rPr>
        <w:t>-Mazurskie 2030</w:t>
      </w:r>
      <w:r>
        <w:rPr>
          <w:rFonts w:cstheme="minorHAnsi"/>
          <w:i/>
          <w:iCs/>
          <w:szCs w:val="20"/>
        </w:rPr>
        <w:t xml:space="preserve"> </w:t>
      </w:r>
      <w:r>
        <w:rPr>
          <w:rFonts w:cstheme="minorHAnsi"/>
          <w:bCs/>
          <w:i/>
          <w:iCs/>
          <w:szCs w:val="20"/>
        </w:rPr>
        <w:t>Strategia rozwoju społeczno-gospodarczego</w:t>
      </w:r>
      <w:r>
        <w:rPr>
          <w:rFonts w:cstheme="minorHAnsi"/>
          <w:szCs w:val="20"/>
        </w:rPr>
        <w:t>.</w:t>
      </w:r>
    </w:p>
    <w:p w14:paraId="78199C40" w14:textId="77777777" w:rsidR="008C2F3A" w:rsidRDefault="00741EA6">
      <w:pPr>
        <w:spacing w:after="0" w:line="240" w:lineRule="auto"/>
        <w:rPr>
          <w:rFonts w:cstheme="minorHAnsi"/>
          <w:szCs w:val="20"/>
        </w:rPr>
      </w:pPr>
      <w:r>
        <w:br w:type="page"/>
      </w:r>
    </w:p>
    <w:p w14:paraId="098C2F00" w14:textId="77777777" w:rsidR="008C2F3A" w:rsidRDefault="008C2F3A">
      <w:pPr>
        <w:spacing w:after="0" w:line="276" w:lineRule="auto"/>
        <w:jc w:val="both"/>
        <w:rPr>
          <w:rFonts w:cstheme="minorHAnsi"/>
          <w:szCs w:val="20"/>
        </w:rPr>
      </w:pPr>
    </w:p>
    <w:p w14:paraId="61F3CE44" w14:textId="77777777" w:rsidR="008C2F3A" w:rsidRDefault="00741EA6">
      <w:pPr>
        <w:pStyle w:val="Legenda"/>
        <w:spacing w:after="0" w:line="276" w:lineRule="auto"/>
        <w:jc w:val="both"/>
        <w:rPr>
          <w:szCs w:val="20"/>
        </w:rPr>
      </w:pPr>
      <w:r>
        <w:rPr>
          <w:szCs w:val="20"/>
        </w:rPr>
        <w:t>Tabela 21. Powiązanie Strategii Rozwoju Gminy-Miasto Działdowo do roku 2030 - Warmińsko-Mazurskie 2030 Strategia rozwoju społeczno-gospodarczego</w:t>
      </w:r>
    </w:p>
    <w:tbl>
      <w:tblPr>
        <w:tblStyle w:val="Tabelasiatki4akcent11"/>
        <w:tblW w:w="9308" w:type="dxa"/>
        <w:tblLayout w:type="fixed"/>
        <w:tblLook w:val="0420" w:firstRow="1" w:lastRow="0" w:firstColumn="0" w:lastColumn="0" w:noHBand="0" w:noVBand="1"/>
      </w:tblPr>
      <w:tblGrid>
        <w:gridCol w:w="1534"/>
        <w:gridCol w:w="2827"/>
        <w:gridCol w:w="1347"/>
        <w:gridCol w:w="3600"/>
      </w:tblGrid>
      <w:tr w:rsidR="008C2F3A" w14:paraId="588E0112"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4360" w:type="dxa"/>
            <w:gridSpan w:val="2"/>
            <w:tcBorders>
              <w:top w:val="single" w:sz="4" w:space="0" w:color="5B9BD5"/>
              <w:left w:val="single" w:sz="4" w:space="0" w:color="5B9BD5"/>
              <w:bottom w:val="single" w:sz="4" w:space="0" w:color="5B9BD5"/>
              <w:right w:val="single" w:sz="4" w:space="0" w:color="5B9BD5"/>
            </w:tcBorders>
            <w:vAlign w:val="center"/>
          </w:tcPr>
          <w:p w14:paraId="613CFA8A" w14:textId="77777777" w:rsidR="008C2F3A" w:rsidRDefault="00741EA6">
            <w:pPr>
              <w:widowControl w:val="0"/>
              <w:spacing w:after="0" w:line="276" w:lineRule="auto"/>
              <w:jc w:val="center"/>
              <w:rPr>
                <w:rFonts w:cstheme="minorHAnsi"/>
                <w:sz w:val="18"/>
                <w:szCs w:val="18"/>
              </w:rPr>
            </w:pPr>
            <w:r>
              <w:rPr>
                <w:rFonts w:eastAsia="Calibri" w:cstheme="minorHAnsi"/>
                <w:iCs/>
                <w:color w:val="FFFFFF"/>
                <w:sz w:val="18"/>
                <w:szCs w:val="18"/>
              </w:rPr>
              <w:t>Warmińsko-Mazurskie 2030</w:t>
            </w:r>
            <w:r>
              <w:rPr>
                <w:rFonts w:eastAsia="Calibri" w:cstheme="minorHAnsi"/>
                <w:color w:val="FFFFFF"/>
                <w:sz w:val="18"/>
                <w:szCs w:val="18"/>
              </w:rPr>
              <w:t xml:space="preserve"> </w:t>
            </w:r>
            <w:r>
              <w:rPr>
                <w:rFonts w:eastAsia="Calibri" w:cstheme="minorHAnsi"/>
                <w:iCs/>
                <w:color w:val="FFFFFF"/>
                <w:sz w:val="18"/>
                <w:szCs w:val="18"/>
              </w:rPr>
              <w:t>Strategia rozwoju społeczno-gospodarczego</w:t>
            </w:r>
          </w:p>
        </w:tc>
        <w:tc>
          <w:tcPr>
            <w:tcW w:w="4947" w:type="dxa"/>
            <w:gridSpan w:val="2"/>
            <w:tcBorders>
              <w:top w:val="single" w:sz="4" w:space="0" w:color="5B9BD5"/>
              <w:left w:val="single" w:sz="4" w:space="0" w:color="5B9BD5"/>
              <w:bottom w:val="single" w:sz="4" w:space="0" w:color="5B9BD5"/>
              <w:right w:val="single" w:sz="4" w:space="0" w:color="5B9BD5"/>
            </w:tcBorders>
            <w:vAlign w:val="center"/>
          </w:tcPr>
          <w:p w14:paraId="7B64794A" w14:textId="77777777" w:rsidR="008C2F3A" w:rsidRDefault="00741EA6">
            <w:pPr>
              <w:widowControl w:val="0"/>
              <w:spacing w:after="0" w:line="276" w:lineRule="auto"/>
              <w:jc w:val="center"/>
              <w:rPr>
                <w:rFonts w:cstheme="minorHAnsi"/>
                <w:iCs/>
                <w:sz w:val="18"/>
                <w:szCs w:val="18"/>
              </w:rPr>
            </w:pPr>
            <w:r>
              <w:rPr>
                <w:rFonts w:eastAsia="Calibri" w:cstheme="minorHAnsi"/>
                <w:color w:val="FFFFFF"/>
                <w:sz w:val="18"/>
                <w:szCs w:val="18"/>
              </w:rPr>
              <w:t>Strategia Rozwoju Gminy-Miasto Działdowo do roku 2030</w:t>
            </w:r>
          </w:p>
        </w:tc>
      </w:tr>
      <w:tr w:rsidR="008C2F3A" w14:paraId="26E2E189"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533" w:type="dxa"/>
            <w:vAlign w:val="center"/>
          </w:tcPr>
          <w:p w14:paraId="5ACBECAC"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I</w:t>
            </w:r>
          </w:p>
        </w:tc>
        <w:tc>
          <w:tcPr>
            <w:tcW w:w="2827" w:type="dxa"/>
            <w:vAlign w:val="center"/>
          </w:tcPr>
          <w:p w14:paraId="5C437A38" w14:textId="77777777" w:rsidR="008C2F3A" w:rsidRDefault="00741EA6">
            <w:pPr>
              <w:widowControl w:val="0"/>
              <w:spacing w:after="0" w:line="276" w:lineRule="auto"/>
              <w:jc w:val="center"/>
              <w:rPr>
                <w:rFonts w:cstheme="minorHAnsi"/>
                <w:bCs/>
                <w:iCs/>
                <w:sz w:val="18"/>
                <w:szCs w:val="18"/>
              </w:rPr>
            </w:pPr>
            <w:r>
              <w:rPr>
                <w:rFonts w:eastAsia="Calibri" w:cstheme="minorHAnsi"/>
                <w:bCs/>
                <w:iCs/>
                <w:sz w:val="18"/>
                <w:szCs w:val="18"/>
              </w:rPr>
              <w:t>Kompetencje przyszłości</w:t>
            </w:r>
          </w:p>
        </w:tc>
        <w:tc>
          <w:tcPr>
            <w:tcW w:w="1347" w:type="dxa"/>
            <w:vAlign w:val="center"/>
          </w:tcPr>
          <w:p w14:paraId="23B49A3A"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1</w:t>
            </w:r>
          </w:p>
          <w:p w14:paraId="628D5B6A"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2</w:t>
            </w:r>
          </w:p>
        </w:tc>
        <w:tc>
          <w:tcPr>
            <w:tcW w:w="3600" w:type="dxa"/>
            <w:vAlign w:val="center"/>
          </w:tcPr>
          <w:p w14:paraId="63F8E220"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5E07BFB0"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6A51A983"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Cel strategiczny 2</w:t>
            </w:r>
            <w:r>
              <w:rPr>
                <w:rFonts w:eastAsia="Calibri" w:cstheme="minorHAnsi"/>
                <w:sz w:val="18"/>
                <w:szCs w:val="18"/>
              </w:rPr>
              <w:t>.</w:t>
            </w:r>
          </w:p>
          <w:p w14:paraId="59E0F9FA"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4F2E9880" w14:textId="77777777" w:rsidTr="008C2F3A">
        <w:trPr>
          <w:trHeight w:val="20"/>
        </w:trPr>
        <w:tc>
          <w:tcPr>
            <w:tcW w:w="1533" w:type="dxa"/>
            <w:vAlign w:val="center"/>
          </w:tcPr>
          <w:p w14:paraId="68F305F4"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II</w:t>
            </w:r>
          </w:p>
        </w:tc>
        <w:tc>
          <w:tcPr>
            <w:tcW w:w="2827" w:type="dxa"/>
            <w:vAlign w:val="center"/>
          </w:tcPr>
          <w:p w14:paraId="4E3862E4"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Inteligentna produktywność</w:t>
            </w:r>
          </w:p>
        </w:tc>
        <w:tc>
          <w:tcPr>
            <w:tcW w:w="1347" w:type="dxa"/>
            <w:vAlign w:val="center"/>
          </w:tcPr>
          <w:p w14:paraId="6436AB54"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2</w:t>
            </w:r>
          </w:p>
        </w:tc>
        <w:tc>
          <w:tcPr>
            <w:tcW w:w="3600" w:type="dxa"/>
            <w:vAlign w:val="center"/>
          </w:tcPr>
          <w:p w14:paraId="2057A1F0"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5CEC47A8"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6F85DF34"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7DD0D2A9"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20C1B5DB"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533" w:type="dxa"/>
            <w:vAlign w:val="center"/>
          </w:tcPr>
          <w:p w14:paraId="499D511F"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III</w:t>
            </w:r>
          </w:p>
        </w:tc>
        <w:tc>
          <w:tcPr>
            <w:tcW w:w="2827" w:type="dxa"/>
            <w:vAlign w:val="center"/>
          </w:tcPr>
          <w:p w14:paraId="333DFE4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Kreatywna aktywność</w:t>
            </w:r>
          </w:p>
        </w:tc>
        <w:tc>
          <w:tcPr>
            <w:tcW w:w="1347" w:type="dxa"/>
            <w:vAlign w:val="center"/>
          </w:tcPr>
          <w:p w14:paraId="6C51F3B0"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1</w:t>
            </w:r>
          </w:p>
          <w:p w14:paraId="1EFEA2B9"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2</w:t>
            </w:r>
          </w:p>
        </w:tc>
        <w:tc>
          <w:tcPr>
            <w:tcW w:w="3600" w:type="dxa"/>
            <w:vAlign w:val="center"/>
          </w:tcPr>
          <w:p w14:paraId="29B54962"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2ACCF498"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13D02358"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32E89C52"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0E588AC0" w14:textId="77777777" w:rsidTr="008C2F3A">
        <w:trPr>
          <w:trHeight w:val="20"/>
        </w:trPr>
        <w:tc>
          <w:tcPr>
            <w:tcW w:w="1533" w:type="dxa"/>
            <w:vAlign w:val="center"/>
          </w:tcPr>
          <w:p w14:paraId="426A51A6"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lang w:val="en-US"/>
              </w:rPr>
              <w:t>Cel strategiczny IV</w:t>
            </w:r>
          </w:p>
        </w:tc>
        <w:tc>
          <w:tcPr>
            <w:tcW w:w="2827" w:type="dxa"/>
            <w:vAlign w:val="center"/>
          </w:tcPr>
          <w:p w14:paraId="03CB24E6"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Mocne fundamenty</w:t>
            </w:r>
          </w:p>
        </w:tc>
        <w:tc>
          <w:tcPr>
            <w:tcW w:w="1347" w:type="dxa"/>
            <w:vAlign w:val="center"/>
          </w:tcPr>
          <w:p w14:paraId="23534BFF"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4D973134"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tc>
        <w:tc>
          <w:tcPr>
            <w:tcW w:w="3600" w:type="dxa"/>
            <w:vAlign w:val="center"/>
          </w:tcPr>
          <w:p w14:paraId="3C47813E"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1E35E9D6"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15588711" w14:textId="77777777" w:rsidR="008C2F3A" w:rsidRDefault="00741EA6">
            <w:pPr>
              <w:widowControl w:val="0"/>
              <w:spacing w:after="0" w:line="276" w:lineRule="auto"/>
              <w:jc w:val="center"/>
              <w:rPr>
                <w:rFonts w:cstheme="minorHAnsi"/>
                <w:b/>
                <w:bCs/>
                <w:sz w:val="18"/>
                <w:szCs w:val="18"/>
              </w:rPr>
            </w:pPr>
            <w:r>
              <w:rPr>
                <w:rFonts w:eastAsia="Calibri" w:cstheme="minorHAnsi"/>
                <w:b/>
                <w:bCs/>
                <w:sz w:val="18"/>
                <w:szCs w:val="18"/>
              </w:rPr>
              <w:t>Cel strategiczny 3.</w:t>
            </w:r>
          </w:p>
          <w:p w14:paraId="0042663B" w14:textId="77777777" w:rsidR="008C2F3A" w:rsidRDefault="00741EA6">
            <w:pPr>
              <w:widowControl w:val="0"/>
              <w:spacing w:after="0" w:line="276" w:lineRule="auto"/>
              <w:jc w:val="center"/>
              <w:rPr>
                <w:rFonts w:cstheme="minorHAnsi"/>
                <w:sz w:val="18"/>
                <w:szCs w:val="18"/>
              </w:rPr>
            </w:pPr>
            <w:r>
              <w:rPr>
                <w:rFonts w:eastAsia="Calibri" w:cstheme="minorHAnsi"/>
                <w:bCs/>
                <w:sz w:val="18"/>
                <w:szCs w:val="18"/>
              </w:rPr>
              <w:t>Nowoczesna przestrzeń publiczna w atrakcyjnym ekosystemie i adaptacja miasta do zmian klimatu</w:t>
            </w:r>
          </w:p>
        </w:tc>
      </w:tr>
    </w:tbl>
    <w:p w14:paraId="75CFACC2" w14:textId="77777777" w:rsidR="008C2F3A" w:rsidRDefault="00741EA6">
      <w:pPr>
        <w:pStyle w:val="Legenda"/>
        <w:spacing w:after="0" w:line="276" w:lineRule="auto"/>
        <w:jc w:val="both"/>
        <w:rPr>
          <w:szCs w:val="20"/>
        </w:rPr>
      </w:pPr>
      <w:r>
        <w:rPr>
          <w:szCs w:val="20"/>
        </w:rPr>
        <w:t>Źródło: opracowanie własne</w:t>
      </w:r>
    </w:p>
    <w:p w14:paraId="3B2381D9" w14:textId="77777777" w:rsidR="008C2F3A" w:rsidRDefault="00741EA6">
      <w:pPr>
        <w:pStyle w:val="Legenda"/>
        <w:spacing w:after="0" w:line="276" w:lineRule="auto"/>
        <w:jc w:val="both"/>
        <w:rPr>
          <w:szCs w:val="20"/>
        </w:rPr>
      </w:pPr>
      <w:r>
        <w:rPr>
          <w:szCs w:val="20"/>
        </w:rPr>
        <w:t xml:space="preserve"> </w:t>
      </w:r>
    </w:p>
    <w:p w14:paraId="5C39391F" w14:textId="77777777" w:rsidR="008C2F3A" w:rsidRDefault="00741EA6">
      <w:pPr>
        <w:spacing w:line="276" w:lineRule="auto"/>
        <w:jc w:val="both"/>
        <w:rPr>
          <w:rFonts w:eastAsia="Calibri" w:cstheme="minorHAnsi"/>
          <w:b/>
        </w:rPr>
      </w:pPr>
      <w:r>
        <w:rPr>
          <w:rFonts w:eastAsia="Calibri" w:cstheme="minorHAnsi"/>
          <w:b/>
        </w:rPr>
        <w:t>Miasta dobrego życia 2030; Program rozwoju miast sieci Cittaslow województwa warmińsko                       -mazurskiego</w:t>
      </w:r>
    </w:p>
    <w:p w14:paraId="1A514B8E" w14:textId="77777777" w:rsidR="008C2F3A" w:rsidRDefault="00741EA6">
      <w:pPr>
        <w:spacing w:line="276" w:lineRule="auto"/>
        <w:jc w:val="both"/>
        <w:rPr>
          <w:rFonts w:eastAsia="Calibri" w:cstheme="minorHAnsi"/>
          <w:b/>
        </w:rPr>
      </w:pPr>
      <w:r>
        <w:rPr>
          <w:rFonts w:cstheme="minorHAnsi"/>
        </w:rPr>
        <w:t xml:space="preserve">Kluczowe założenia zawarte w Strategii są zgodne z zapisami </w:t>
      </w:r>
      <w:r>
        <w:rPr>
          <w:rFonts w:cstheme="minorHAnsi"/>
          <w:i/>
        </w:rPr>
        <w:t>Miasta dobrego życia 2030 Program rozwoju miast sieci Cittaslow województwa warmińsko-mazurskiego</w:t>
      </w:r>
      <w:r>
        <w:rPr>
          <w:rFonts w:cstheme="minorHAnsi"/>
        </w:rPr>
        <w:t xml:space="preserve">. Cele strategiczne </w:t>
      </w:r>
      <w:r>
        <w:rPr>
          <w:rFonts w:cstheme="minorHAnsi"/>
        </w:rPr>
        <w:br/>
        <w:t xml:space="preserve">1, 2 i 3 są zgodne z celami strategicznymi dokumentu </w:t>
      </w:r>
      <w:r>
        <w:rPr>
          <w:rFonts w:eastAsia="Calibri" w:cstheme="minorHAnsi"/>
        </w:rPr>
        <w:t>Miasta dobrego życia 2030 Program rozwoju miast sieci Cittaslow województwa warmińsko-mazurskiego</w:t>
      </w:r>
      <w:r>
        <w:rPr>
          <w:rFonts w:eastAsia="Calibri" w:cstheme="minorHAnsi"/>
          <w:b/>
        </w:rPr>
        <w:t xml:space="preserve"> </w:t>
      </w:r>
      <w:r>
        <w:rPr>
          <w:rFonts w:eastAsia="Calibri" w:cstheme="minorHAnsi"/>
        </w:rPr>
        <w:t>oraz celem głównym: Efektywne wykorzystanie współpracy w celu wzrostu jakości życia mieszkańców oraz wzmacniania roli sieci Cittaslow w rozwoju województwa warmińsko-mazurskiego. W ogólnym założeniu realizacja celu pozwoli na stworzenie takich warunków życia, które wzmocnią pozycję miast sieci Cittaslow                           w zakresie konkurencyjności nie tylko o mieszkańców, ale także przedsiębiorców i turystów. Jakość życia ma być kluczową przewagą miast CITTA względem dużych aglomeracji. Cel główny Programu realizowany będzie przez 5 celów operacyjnych</w:t>
      </w:r>
    </w:p>
    <w:p w14:paraId="3BCC52A4" w14:textId="77777777" w:rsidR="008C2F3A" w:rsidRDefault="00741EA6">
      <w:pPr>
        <w:spacing w:after="0" w:line="240" w:lineRule="auto"/>
        <w:rPr>
          <w:rFonts w:cstheme="minorHAnsi"/>
        </w:rPr>
      </w:pPr>
      <w:r>
        <w:br w:type="page"/>
      </w:r>
    </w:p>
    <w:p w14:paraId="288B1F11" w14:textId="77777777" w:rsidR="008C2F3A" w:rsidRDefault="008C2F3A">
      <w:pPr>
        <w:spacing w:after="0" w:line="276" w:lineRule="auto"/>
        <w:jc w:val="both"/>
        <w:rPr>
          <w:rFonts w:cstheme="minorHAnsi"/>
        </w:rPr>
      </w:pPr>
    </w:p>
    <w:p w14:paraId="7C339F92" w14:textId="77777777" w:rsidR="008C2F3A" w:rsidRDefault="00741EA6">
      <w:pPr>
        <w:pStyle w:val="Legenda"/>
        <w:spacing w:after="0" w:line="276" w:lineRule="auto"/>
        <w:jc w:val="both"/>
        <w:rPr>
          <w:szCs w:val="20"/>
        </w:rPr>
      </w:pPr>
      <w:r>
        <w:rPr>
          <w:szCs w:val="20"/>
        </w:rPr>
        <w:t>Tabela 22. Powiązanie Strategii Rozwoju Gminy-Miasto Działdowo do roku 2030 - Miasta dobrego życia 2030 Program rozwoju miast sieci Cittaslow województwa warmińsko-mazurskiego</w:t>
      </w:r>
    </w:p>
    <w:tbl>
      <w:tblPr>
        <w:tblStyle w:val="Tabelasiatki4akcent11"/>
        <w:tblW w:w="5000" w:type="pct"/>
        <w:tblLayout w:type="fixed"/>
        <w:tblLook w:val="0420" w:firstRow="1" w:lastRow="0" w:firstColumn="0" w:lastColumn="0" w:noHBand="0" w:noVBand="1"/>
      </w:tblPr>
      <w:tblGrid>
        <w:gridCol w:w="1041"/>
        <w:gridCol w:w="3371"/>
        <w:gridCol w:w="1296"/>
        <w:gridCol w:w="3354"/>
      </w:tblGrid>
      <w:tr w:rsidR="008C2F3A" w14:paraId="0ED7E679"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4417" w:type="dxa"/>
            <w:gridSpan w:val="2"/>
            <w:tcBorders>
              <w:top w:val="single" w:sz="4" w:space="0" w:color="5B9BD5"/>
              <w:left w:val="single" w:sz="4" w:space="0" w:color="5B9BD5"/>
              <w:bottom w:val="single" w:sz="4" w:space="0" w:color="5B9BD5"/>
              <w:right w:val="single" w:sz="4" w:space="0" w:color="5B9BD5"/>
            </w:tcBorders>
            <w:vAlign w:val="center"/>
          </w:tcPr>
          <w:p w14:paraId="637DA06B" w14:textId="77777777" w:rsidR="008C2F3A" w:rsidRDefault="00741EA6">
            <w:pPr>
              <w:pStyle w:val="wyr"/>
              <w:widowControl w:val="0"/>
              <w:spacing w:before="0" w:line="276" w:lineRule="auto"/>
              <w:jc w:val="center"/>
              <w:rPr>
                <w:rFonts w:asciiTheme="minorHAnsi" w:hAnsiTheme="minorHAnsi"/>
                <w:b/>
                <w:color w:val="FFFFFF" w:themeColor="background1"/>
                <w:sz w:val="18"/>
                <w:szCs w:val="18"/>
              </w:rPr>
            </w:pPr>
            <w:r>
              <w:rPr>
                <w:rFonts w:asciiTheme="minorHAnsi" w:hAnsiTheme="minorHAnsi"/>
                <w:b/>
                <w:color w:val="FFFFFF" w:themeColor="background1"/>
                <w:sz w:val="18"/>
                <w:szCs w:val="18"/>
              </w:rPr>
              <w:t>Miasta dobrego życia 2030</w:t>
            </w:r>
          </w:p>
          <w:p w14:paraId="658016CA" w14:textId="77777777" w:rsidR="008C2F3A" w:rsidRDefault="00741EA6">
            <w:pPr>
              <w:pStyle w:val="wyr"/>
              <w:widowControl w:val="0"/>
              <w:spacing w:before="0" w:line="276" w:lineRule="auto"/>
              <w:jc w:val="center"/>
              <w:rPr>
                <w:rFonts w:asciiTheme="minorHAnsi" w:hAnsiTheme="minorHAnsi"/>
                <w:b/>
                <w:color w:val="FFFFFF" w:themeColor="background1"/>
                <w:sz w:val="18"/>
                <w:szCs w:val="18"/>
              </w:rPr>
            </w:pPr>
            <w:r>
              <w:rPr>
                <w:rFonts w:asciiTheme="minorHAnsi" w:hAnsiTheme="minorHAnsi"/>
                <w:b/>
                <w:color w:val="FFFFFF" w:themeColor="background1"/>
                <w:sz w:val="18"/>
                <w:szCs w:val="18"/>
              </w:rPr>
              <w:t>Program rozwoju miast sieci Cittaslow województwa warmińsko-mazurskiego</w:t>
            </w:r>
          </w:p>
        </w:tc>
        <w:tc>
          <w:tcPr>
            <w:tcW w:w="4654" w:type="dxa"/>
            <w:gridSpan w:val="2"/>
            <w:tcBorders>
              <w:top w:val="single" w:sz="4" w:space="0" w:color="5B9BD5"/>
              <w:left w:val="single" w:sz="4" w:space="0" w:color="5B9BD5"/>
              <w:bottom w:val="single" w:sz="4" w:space="0" w:color="5B9BD5"/>
              <w:right w:val="single" w:sz="4" w:space="0" w:color="5B9BD5"/>
            </w:tcBorders>
            <w:vAlign w:val="center"/>
          </w:tcPr>
          <w:p w14:paraId="7DF72F20" w14:textId="77777777" w:rsidR="008C2F3A" w:rsidRDefault="00741EA6">
            <w:pPr>
              <w:widowControl w:val="0"/>
              <w:spacing w:line="276" w:lineRule="auto"/>
              <w:jc w:val="center"/>
              <w:rPr>
                <w:rFonts w:cstheme="minorHAnsi"/>
                <w:sz w:val="18"/>
                <w:szCs w:val="18"/>
              </w:rPr>
            </w:pPr>
            <w:r>
              <w:rPr>
                <w:rFonts w:eastAsia="Calibri" w:cstheme="minorHAnsi"/>
                <w:color w:val="FFFFFF"/>
                <w:sz w:val="18"/>
                <w:szCs w:val="18"/>
              </w:rPr>
              <w:t>Strategii Rozwoju Gminy-Miasto Działdowo do roku 2030</w:t>
            </w:r>
          </w:p>
        </w:tc>
      </w:tr>
      <w:tr w:rsidR="008C2F3A" w14:paraId="0AC2DD9D"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043" w:type="dxa"/>
            <w:vAlign w:val="center"/>
          </w:tcPr>
          <w:p w14:paraId="0BB16F93"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operacyjny A</w:t>
            </w:r>
          </w:p>
        </w:tc>
        <w:tc>
          <w:tcPr>
            <w:tcW w:w="3374" w:type="dxa"/>
            <w:vAlign w:val="center"/>
          </w:tcPr>
          <w:p w14:paraId="3112160C"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Integracja i mobilizacja zasobów</w:t>
            </w:r>
          </w:p>
        </w:tc>
        <w:tc>
          <w:tcPr>
            <w:tcW w:w="1297" w:type="dxa"/>
            <w:vAlign w:val="center"/>
          </w:tcPr>
          <w:p w14:paraId="1DE49451"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1</w:t>
            </w:r>
          </w:p>
        </w:tc>
        <w:tc>
          <w:tcPr>
            <w:tcW w:w="3357" w:type="dxa"/>
            <w:vAlign w:val="center"/>
          </w:tcPr>
          <w:p w14:paraId="651AA59D"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4A506F19"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tc>
      </w:tr>
      <w:tr w:rsidR="008C2F3A" w14:paraId="6C451545" w14:textId="77777777" w:rsidTr="008C2F3A">
        <w:trPr>
          <w:trHeight w:val="310"/>
        </w:trPr>
        <w:tc>
          <w:tcPr>
            <w:tcW w:w="1043" w:type="dxa"/>
            <w:vAlign w:val="center"/>
          </w:tcPr>
          <w:p w14:paraId="70BC871B"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operacyjny B</w:t>
            </w:r>
          </w:p>
        </w:tc>
        <w:tc>
          <w:tcPr>
            <w:tcW w:w="3374" w:type="dxa"/>
            <w:vAlign w:val="center"/>
          </w:tcPr>
          <w:p w14:paraId="0B98040F"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Promocja i ekspansja współpracy</w:t>
            </w:r>
          </w:p>
        </w:tc>
        <w:tc>
          <w:tcPr>
            <w:tcW w:w="1297" w:type="dxa"/>
            <w:vAlign w:val="center"/>
          </w:tcPr>
          <w:p w14:paraId="61E060A1"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2</w:t>
            </w:r>
          </w:p>
        </w:tc>
        <w:tc>
          <w:tcPr>
            <w:tcW w:w="3357" w:type="dxa"/>
            <w:vAlign w:val="center"/>
          </w:tcPr>
          <w:p w14:paraId="77E7EEA1"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17BA9725"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445CFF05"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043" w:type="dxa"/>
            <w:vAlign w:val="center"/>
          </w:tcPr>
          <w:p w14:paraId="314DE610"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operacyjny C</w:t>
            </w:r>
          </w:p>
        </w:tc>
        <w:tc>
          <w:tcPr>
            <w:tcW w:w="3374" w:type="dxa"/>
            <w:vAlign w:val="center"/>
          </w:tcPr>
          <w:p w14:paraId="147FC02B"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Wysokiej jakości nowoczesne usługi</w:t>
            </w:r>
          </w:p>
        </w:tc>
        <w:tc>
          <w:tcPr>
            <w:tcW w:w="1297" w:type="dxa"/>
            <w:vAlign w:val="center"/>
          </w:tcPr>
          <w:p w14:paraId="03FBE89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p w14:paraId="7217DBAC"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3</w:t>
            </w:r>
          </w:p>
        </w:tc>
        <w:tc>
          <w:tcPr>
            <w:tcW w:w="3357" w:type="dxa"/>
            <w:vAlign w:val="center"/>
          </w:tcPr>
          <w:p w14:paraId="1853535E"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4FB1F69E"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794EF173"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3</w:t>
            </w:r>
          </w:p>
          <w:p w14:paraId="6491B1C0"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Nowoczesna przestrzeń publiczna                         w atrakcyjnym ekosystemie i adaptacja miasta do zmian klimatu</w:t>
            </w:r>
          </w:p>
        </w:tc>
      </w:tr>
      <w:tr w:rsidR="008C2F3A" w14:paraId="6BEAFF5B" w14:textId="77777777" w:rsidTr="008C2F3A">
        <w:trPr>
          <w:trHeight w:val="20"/>
        </w:trPr>
        <w:tc>
          <w:tcPr>
            <w:tcW w:w="1043" w:type="dxa"/>
            <w:vAlign w:val="center"/>
          </w:tcPr>
          <w:p w14:paraId="3EB04EB7"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operacyjny D</w:t>
            </w:r>
          </w:p>
        </w:tc>
        <w:tc>
          <w:tcPr>
            <w:tcW w:w="3374" w:type="dxa"/>
            <w:vAlign w:val="center"/>
          </w:tcPr>
          <w:p w14:paraId="0CC88B8A"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Aktywna gospodarka</w:t>
            </w:r>
          </w:p>
        </w:tc>
        <w:tc>
          <w:tcPr>
            <w:tcW w:w="1297" w:type="dxa"/>
            <w:vAlign w:val="center"/>
          </w:tcPr>
          <w:p w14:paraId="049DE46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p w14:paraId="38512BC0"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2</w:t>
            </w:r>
          </w:p>
        </w:tc>
        <w:tc>
          <w:tcPr>
            <w:tcW w:w="3357" w:type="dxa"/>
            <w:vAlign w:val="center"/>
          </w:tcPr>
          <w:p w14:paraId="1D082BC9"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5D8478FD"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Zintegrowana wspólnota lokalna </w:t>
            </w:r>
          </w:p>
          <w:p w14:paraId="3E2259E0"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46DEC9A8"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4A5EDE99"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043" w:type="dxa"/>
            <w:vAlign w:val="center"/>
          </w:tcPr>
          <w:p w14:paraId="31533148"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operacyjny E</w:t>
            </w:r>
          </w:p>
        </w:tc>
        <w:tc>
          <w:tcPr>
            <w:tcW w:w="3374" w:type="dxa"/>
            <w:vAlign w:val="center"/>
          </w:tcPr>
          <w:p w14:paraId="5F966E4C"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Wysokiej jakości przestrzeń</w:t>
            </w:r>
          </w:p>
        </w:tc>
        <w:tc>
          <w:tcPr>
            <w:tcW w:w="1297" w:type="dxa"/>
            <w:vAlign w:val="center"/>
          </w:tcPr>
          <w:p w14:paraId="29123CF7" w14:textId="77777777" w:rsidR="008C2F3A" w:rsidRDefault="00741EA6">
            <w:pPr>
              <w:widowControl w:val="0"/>
              <w:spacing w:after="0" w:line="276" w:lineRule="auto"/>
              <w:jc w:val="center"/>
              <w:rPr>
                <w:rFonts w:eastAsia="Calibri" w:cstheme="minorHAnsi"/>
                <w:b/>
                <w:sz w:val="18"/>
                <w:szCs w:val="18"/>
              </w:rPr>
            </w:pPr>
            <w:r>
              <w:rPr>
                <w:rFonts w:eastAsia="Calibri" w:cstheme="minorHAnsi"/>
                <w:sz w:val="18"/>
                <w:szCs w:val="18"/>
              </w:rPr>
              <w:t>Cel strategiczny 3</w:t>
            </w:r>
          </w:p>
        </w:tc>
        <w:tc>
          <w:tcPr>
            <w:tcW w:w="3357" w:type="dxa"/>
            <w:vAlign w:val="center"/>
          </w:tcPr>
          <w:p w14:paraId="3BB9A406" w14:textId="77777777" w:rsidR="008C2F3A" w:rsidRDefault="00741EA6">
            <w:pPr>
              <w:widowControl w:val="0"/>
              <w:spacing w:after="0" w:line="276" w:lineRule="auto"/>
              <w:jc w:val="center"/>
              <w:rPr>
                <w:rFonts w:eastAsia="Calibri" w:cstheme="minorHAnsi"/>
                <w:sz w:val="18"/>
                <w:szCs w:val="18"/>
              </w:rPr>
            </w:pPr>
            <w:r>
              <w:rPr>
                <w:rFonts w:eastAsia="Calibri" w:cstheme="minorHAnsi"/>
                <w:b/>
                <w:sz w:val="18"/>
                <w:szCs w:val="18"/>
              </w:rPr>
              <w:t>Cel strategiczny 3.</w:t>
            </w:r>
            <w:r>
              <w:rPr>
                <w:rFonts w:eastAsia="Calibri" w:cstheme="minorHAnsi"/>
                <w:sz w:val="18"/>
                <w:szCs w:val="18"/>
              </w:rPr>
              <w:t xml:space="preserve"> </w:t>
            </w:r>
          </w:p>
          <w:p w14:paraId="5BD66148" w14:textId="77777777" w:rsidR="008C2F3A" w:rsidRDefault="00741EA6">
            <w:pPr>
              <w:widowControl w:val="0"/>
              <w:spacing w:after="0" w:line="276" w:lineRule="auto"/>
              <w:jc w:val="center"/>
              <w:rPr>
                <w:rFonts w:eastAsia="Calibri" w:cstheme="minorHAnsi"/>
                <w:sz w:val="18"/>
                <w:szCs w:val="18"/>
              </w:rPr>
            </w:pPr>
            <w:r>
              <w:rPr>
                <w:rFonts w:eastAsia="Calibri" w:cstheme="minorHAnsi"/>
                <w:sz w:val="18"/>
                <w:szCs w:val="18"/>
              </w:rPr>
              <w:t>Nowoczesna przestrzeń publiczna                         w atrakcyjnym ekosystemie i adaptacja miasta do zmian klimatu</w:t>
            </w:r>
          </w:p>
        </w:tc>
      </w:tr>
    </w:tbl>
    <w:p w14:paraId="348E6C73" w14:textId="77777777" w:rsidR="008C2F3A" w:rsidRDefault="00741EA6">
      <w:pPr>
        <w:pStyle w:val="Legenda"/>
        <w:spacing w:after="0" w:line="276" w:lineRule="auto"/>
        <w:jc w:val="both"/>
        <w:rPr>
          <w:szCs w:val="20"/>
        </w:rPr>
      </w:pPr>
      <w:r>
        <w:rPr>
          <w:szCs w:val="20"/>
        </w:rPr>
        <w:t>Źródło: opracowanie własne</w:t>
      </w:r>
    </w:p>
    <w:p w14:paraId="56E33B96" w14:textId="77777777" w:rsidR="008C2F3A" w:rsidRDefault="008C2F3A">
      <w:pPr>
        <w:pStyle w:val="Legenda"/>
        <w:spacing w:after="0" w:line="276" w:lineRule="auto"/>
        <w:jc w:val="both"/>
      </w:pPr>
    </w:p>
    <w:p w14:paraId="6671D217" w14:textId="77777777" w:rsidR="008C2F3A" w:rsidRDefault="00741EA6">
      <w:pPr>
        <w:spacing w:after="0" w:line="276" w:lineRule="auto"/>
        <w:jc w:val="both"/>
        <w:rPr>
          <w:rFonts w:eastAsia="Calibri" w:cstheme="minorHAnsi"/>
          <w:b/>
        </w:rPr>
      </w:pPr>
      <w:r>
        <w:rPr>
          <w:rFonts w:eastAsia="Calibri" w:cstheme="minorHAnsi"/>
          <w:b/>
        </w:rPr>
        <w:t>Strategia Rozwoju Obszaru Funkcjonalnego Południowe Mazury 2030</w:t>
      </w:r>
    </w:p>
    <w:p w14:paraId="3795AC13" w14:textId="77777777" w:rsidR="008C2F3A" w:rsidRDefault="00741EA6">
      <w:pPr>
        <w:spacing w:after="0" w:line="276" w:lineRule="auto"/>
        <w:jc w:val="both"/>
      </w:pPr>
      <w:r>
        <w:rPr>
          <w:rFonts w:cstheme="minorHAnsi"/>
        </w:rPr>
        <w:t xml:space="preserve">Kluczowe założenia zawarte w Strategii są zgodne z zapisami Strategii Rozwoju Obszaru Funkcjonalnego Południowe Mazury 2030. Cele strategiczne 1, 2 i 3 są zgodne z celami strategicznymi dokumentu </w:t>
      </w:r>
      <w:r>
        <w:rPr>
          <w:rFonts w:eastAsia="Calibri" w:cstheme="minorHAnsi"/>
        </w:rPr>
        <w:t>oraz wpisują się w misję:</w:t>
      </w:r>
      <w:r>
        <w:t xml:space="preserve"> </w:t>
      </w:r>
    </w:p>
    <w:p w14:paraId="03F72814" w14:textId="77777777" w:rsidR="008C2F3A" w:rsidRDefault="00741EA6">
      <w:pPr>
        <w:pStyle w:val="Akapitzlist"/>
        <w:numPr>
          <w:ilvl w:val="0"/>
          <w:numId w:val="14"/>
        </w:numPr>
        <w:spacing w:after="0" w:line="276" w:lineRule="auto"/>
        <w:jc w:val="both"/>
      </w:pPr>
      <w:r>
        <w:t xml:space="preserve">wykorzystanie unikatowych zasobów przestrzennych, przyrodniczych i kulturowych Subregionu </w:t>
      </w:r>
      <w:r>
        <w:br/>
        <w:t>na rzecz dynamicznego rozwoju społeczno-gospodarczego obszaru funkcjonalnego</w:t>
      </w:r>
    </w:p>
    <w:p w14:paraId="3BC92C35" w14:textId="77777777" w:rsidR="008C2F3A" w:rsidRDefault="00741EA6">
      <w:pPr>
        <w:pStyle w:val="Akapitzlist"/>
        <w:numPr>
          <w:ilvl w:val="0"/>
          <w:numId w:val="14"/>
        </w:numPr>
        <w:spacing w:after="0" w:line="276" w:lineRule="auto"/>
        <w:jc w:val="both"/>
      </w:pPr>
      <w:r>
        <w:t xml:space="preserve"> wzmacnianie kapitału społecznego jako kluczowego potencjału Subregionu, którego wartość będzie decydowała o jego przyszłym sukcesie konkurencyjnym</w:t>
      </w:r>
    </w:p>
    <w:p w14:paraId="2FB1B5C9" w14:textId="77777777" w:rsidR="008C2F3A" w:rsidRDefault="00741EA6">
      <w:pPr>
        <w:pStyle w:val="Akapitzlist"/>
        <w:numPr>
          <w:ilvl w:val="0"/>
          <w:numId w:val="14"/>
        </w:numPr>
        <w:spacing w:after="0" w:line="276" w:lineRule="auto"/>
        <w:jc w:val="both"/>
        <w:rPr>
          <w:rFonts w:eastAsia="Calibri" w:cstheme="minorHAnsi"/>
        </w:rPr>
      </w:pPr>
      <w:r>
        <w:t>harmonijny rozwój sieci powiązań funkcjonalnych w oparciu o kluczowe ośrodki miejskie Subregionu</w:t>
      </w:r>
      <w:r>
        <w:rPr>
          <w:rFonts w:eastAsia="Calibri" w:cstheme="minorHAnsi"/>
        </w:rPr>
        <w:t xml:space="preserve"> oraz zasoby obszarów wiejskich w ramach tworzenia spójnego systemu wysokiej jakości usług publicznych.</w:t>
      </w:r>
    </w:p>
    <w:p w14:paraId="4F97B344" w14:textId="77777777" w:rsidR="008C2F3A" w:rsidRDefault="008C2F3A">
      <w:pPr>
        <w:spacing w:after="0" w:line="276" w:lineRule="auto"/>
        <w:jc w:val="both"/>
        <w:rPr>
          <w:rFonts w:cstheme="minorHAnsi"/>
        </w:rPr>
      </w:pPr>
    </w:p>
    <w:p w14:paraId="09C509FA" w14:textId="77777777" w:rsidR="008C2F3A" w:rsidRDefault="00741EA6">
      <w:pPr>
        <w:spacing w:after="0" w:line="276" w:lineRule="auto"/>
        <w:jc w:val="both"/>
        <w:rPr>
          <w:rFonts w:cstheme="minorHAnsi"/>
        </w:rPr>
      </w:pPr>
      <w:r>
        <w:rPr>
          <w:rFonts w:cstheme="minorHAnsi"/>
        </w:rPr>
        <w:t>Strategia ukierunkowana jest na rozwój społeczno-gospodarczy obszaru Południowych Mazur, przy czym duży nacisk położony został na zagadnienia związane z budowaniem oferty turystycznej.</w:t>
      </w:r>
    </w:p>
    <w:p w14:paraId="671C803A" w14:textId="77777777" w:rsidR="008C2F3A" w:rsidRDefault="00741EA6">
      <w:pPr>
        <w:spacing w:after="0" w:line="240" w:lineRule="auto"/>
        <w:rPr>
          <w:rFonts w:cstheme="minorHAnsi"/>
        </w:rPr>
      </w:pPr>
      <w:r>
        <w:br w:type="page"/>
      </w:r>
    </w:p>
    <w:p w14:paraId="4B702B0E" w14:textId="77777777" w:rsidR="008C2F3A" w:rsidRDefault="008C2F3A">
      <w:pPr>
        <w:spacing w:after="0" w:line="276" w:lineRule="auto"/>
        <w:jc w:val="both"/>
        <w:rPr>
          <w:rFonts w:cstheme="minorHAnsi"/>
        </w:rPr>
      </w:pPr>
    </w:p>
    <w:p w14:paraId="293086D6" w14:textId="77777777" w:rsidR="008C2F3A" w:rsidRDefault="00741EA6">
      <w:pPr>
        <w:pStyle w:val="Legenda"/>
        <w:spacing w:after="0" w:line="276" w:lineRule="auto"/>
        <w:jc w:val="both"/>
        <w:rPr>
          <w:szCs w:val="20"/>
        </w:rPr>
      </w:pPr>
      <w:r>
        <w:rPr>
          <w:szCs w:val="20"/>
        </w:rPr>
        <w:t>Tabela 23. Powiązanie Strategii Rozwoju Gminy-Miasto Działdowo do roku 2030 -</w:t>
      </w:r>
      <w:r>
        <w:t xml:space="preserve"> </w:t>
      </w:r>
      <w:r>
        <w:rPr>
          <w:szCs w:val="20"/>
        </w:rPr>
        <w:t>Strategia Rozwoju Obszaru Funkcjonalnego Południowe Mazury 2030</w:t>
      </w:r>
    </w:p>
    <w:tbl>
      <w:tblPr>
        <w:tblStyle w:val="Tabelasiatki4akcent11"/>
        <w:tblW w:w="9209" w:type="dxa"/>
        <w:tblLayout w:type="fixed"/>
        <w:tblLook w:val="0420" w:firstRow="1" w:lastRow="0" w:firstColumn="0" w:lastColumn="0" w:noHBand="0" w:noVBand="1"/>
      </w:tblPr>
      <w:tblGrid>
        <w:gridCol w:w="1130"/>
        <w:gridCol w:w="3293"/>
        <w:gridCol w:w="1399"/>
        <w:gridCol w:w="3387"/>
      </w:tblGrid>
      <w:tr w:rsidR="008C2F3A" w14:paraId="1059DF39"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4422" w:type="dxa"/>
            <w:gridSpan w:val="2"/>
            <w:tcBorders>
              <w:top w:val="single" w:sz="4" w:space="0" w:color="5B9BD5"/>
              <w:left w:val="single" w:sz="4" w:space="0" w:color="5B9BD5"/>
              <w:bottom w:val="single" w:sz="4" w:space="0" w:color="5B9BD5"/>
              <w:right w:val="single" w:sz="4" w:space="0" w:color="5B9BD5"/>
            </w:tcBorders>
            <w:vAlign w:val="center"/>
          </w:tcPr>
          <w:p w14:paraId="45B195E9" w14:textId="77777777" w:rsidR="008C2F3A" w:rsidRDefault="00741EA6">
            <w:pPr>
              <w:pStyle w:val="wyr"/>
              <w:widowControl w:val="0"/>
              <w:spacing w:before="0" w:line="276" w:lineRule="auto"/>
              <w:jc w:val="center"/>
              <w:rPr>
                <w:rFonts w:asciiTheme="minorHAnsi" w:hAnsiTheme="minorHAnsi"/>
                <w:b/>
                <w:color w:val="FFFFFF" w:themeColor="background1"/>
                <w:sz w:val="18"/>
                <w:szCs w:val="18"/>
              </w:rPr>
            </w:pPr>
            <w:r>
              <w:rPr>
                <w:rFonts w:asciiTheme="minorHAnsi" w:hAnsiTheme="minorHAnsi"/>
                <w:b/>
                <w:color w:val="FFFFFF" w:themeColor="background1"/>
                <w:sz w:val="18"/>
                <w:szCs w:val="18"/>
              </w:rPr>
              <w:t>Strategia Rozwoju Obszaru Funkcjonalnego Południowe Mazury 2030</w:t>
            </w:r>
          </w:p>
        </w:tc>
        <w:tc>
          <w:tcPr>
            <w:tcW w:w="4786" w:type="dxa"/>
            <w:gridSpan w:val="2"/>
            <w:tcBorders>
              <w:top w:val="single" w:sz="4" w:space="0" w:color="5B9BD5"/>
              <w:left w:val="single" w:sz="4" w:space="0" w:color="5B9BD5"/>
              <w:bottom w:val="single" w:sz="4" w:space="0" w:color="5B9BD5"/>
              <w:right w:val="single" w:sz="4" w:space="0" w:color="5B9BD5"/>
            </w:tcBorders>
            <w:vAlign w:val="center"/>
          </w:tcPr>
          <w:p w14:paraId="48D0E123" w14:textId="77777777" w:rsidR="008C2F3A" w:rsidRDefault="00741EA6">
            <w:pPr>
              <w:widowControl w:val="0"/>
              <w:spacing w:line="276" w:lineRule="auto"/>
              <w:jc w:val="center"/>
              <w:rPr>
                <w:rFonts w:cstheme="minorHAnsi"/>
                <w:sz w:val="18"/>
                <w:szCs w:val="18"/>
              </w:rPr>
            </w:pPr>
            <w:r>
              <w:rPr>
                <w:rFonts w:eastAsia="Calibri" w:cstheme="minorHAnsi"/>
                <w:color w:val="FFFFFF"/>
                <w:sz w:val="18"/>
                <w:szCs w:val="18"/>
              </w:rPr>
              <w:t>Strategii Rozwoju Gminy-Miasto Działdowo do roku 2030</w:t>
            </w:r>
          </w:p>
        </w:tc>
      </w:tr>
      <w:tr w:rsidR="008C2F3A" w14:paraId="465994CD"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129" w:type="dxa"/>
            <w:vAlign w:val="center"/>
          </w:tcPr>
          <w:p w14:paraId="62D54993"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tc>
        <w:tc>
          <w:tcPr>
            <w:tcW w:w="3293" w:type="dxa"/>
            <w:vAlign w:val="center"/>
          </w:tcPr>
          <w:p w14:paraId="2B746B43"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Tworzenie warunków dla dynamicznego wzrostu gospodarczego</w:t>
            </w:r>
          </w:p>
          <w:p w14:paraId="2C43C188"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w oparciu o wydajny układ komunikacyjny i tworzenie atrakcyjnych terenów inwestycyjnych</w:t>
            </w:r>
          </w:p>
        </w:tc>
        <w:tc>
          <w:tcPr>
            <w:tcW w:w="1399" w:type="dxa"/>
            <w:vAlign w:val="center"/>
          </w:tcPr>
          <w:p w14:paraId="3E64503A"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2</w:t>
            </w:r>
          </w:p>
          <w:p w14:paraId="2966A866"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3</w:t>
            </w:r>
          </w:p>
        </w:tc>
        <w:tc>
          <w:tcPr>
            <w:tcW w:w="3387" w:type="dxa"/>
            <w:vAlign w:val="center"/>
          </w:tcPr>
          <w:p w14:paraId="62571709"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Cel strategiczny 2</w:t>
            </w:r>
            <w:r>
              <w:rPr>
                <w:rFonts w:eastAsia="Calibri" w:cstheme="minorHAnsi"/>
                <w:sz w:val="18"/>
                <w:szCs w:val="18"/>
              </w:rPr>
              <w:t>.</w:t>
            </w:r>
          </w:p>
          <w:p w14:paraId="421BA723"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p w14:paraId="39E7AEA6"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3.</w:t>
            </w:r>
          </w:p>
          <w:p w14:paraId="0823F458"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Nowoczesna przestrzeń publiczna</w:t>
            </w:r>
          </w:p>
          <w:p w14:paraId="666185DE"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w atrakcyjnym ekosystemie i adaptacja miasta do zmian klimatu</w:t>
            </w:r>
          </w:p>
        </w:tc>
      </w:tr>
      <w:tr w:rsidR="008C2F3A" w14:paraId="34EDA444" w14:textId="77777777" w:rsidTr="008C2F3A">
        <w:trPr>
          <w:trHeight w:val="20"/>
        </w:trPr>
        <w:tc>
          <w:tcPr>
            <w:tcW w:w="1129" w:type="dxa"/>
            <w:vAlign w:val="center"/>
          </w:tcPr>
          <w:p w14:paraId="75AE5FAD"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tc>
        <w:tc>
          <w:tcPr>
            <w:tcW w:w="3293" w:type="dxa"/>
            <w:vAlign w:val="center"/>
          </w:tcPr>
          <w:p w14:paraId="3D995C92"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Zapewnienie wysokiej jakości życia mieszkańców poprzez efektywną</w:t>
            </w:r>
          </w:p>
          <w:p w14:paraId="3F811618"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gospodarkę energetyczną, ochronę ziemi, powietrza i środowiska naturalnego</w:t>
            </w:r>
          </w:p>
        </w:tc>
        <w:tc>
          <w:tcPr>
            <w:tcW w:w="1399" w:type="dxa"/>
            <w:vAlign w:val="center"/>
          </w:tcPr>
          <w:p w14:paraId="56397461"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3</w:t>
            </w:r>
          </w:p>
        </w:tc>
        <w:tc>
          <w:tcPr>
            <w:tcW w:w="3387" w:type="dxa"/>
            <w:vAlign w:val="center"/>
          </w:tcPr>
          <w:p w14:paraId="75328906" w14:textId="77777777" w:rsidR="008C2F3A" w:rsidRDefault="00741EA6">
            <w:pPr>
              <w:widowControl w:val="0"/>
              <w:spacing w:after="0" w:line="276" w:lineRule="auto"/>
              <w:jc w:val="center"/>
              <w:rPr>
                <w:rFonts w:cstheme="minorHAnsi"/>
                <w:sz w:val="18"/>
                <w:szCs w:val="18"/>
              </w:rPr>
            </w:pPr>
            <w:r>
              <w:rPr>
                <w:rFonts w:eastAsia="Calibri" w:cstheme="minorHAnsi"/>
                <w:b/>
                <w:sz w:val="18"/>
                <w:szCs w:val="18"/>
              </w:rPr>
              <w:t>Cel strategiczny 3</w:t>
            </w:r>
            <w:r>
              <w:rPr>
                <w:rFonts w:eastAsia="Calibri" w:cstheme="minorHAnsi"/>
                <w:sz w:val="18"/>
                <w:szCs w:val="18"/>
              </w:rPr>
              <w:t>.</w:t>
            </w:r>
          </w:p>
          <w:p w14:paraId="2EBF9894"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Nowoczesna przestrzeń publiczna</w:t>
            </w:r>
          </w:p>
          <w:p w14:paraId="074D20BD"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w atrakcyjnym ekosystemie i adaptacja miasta do zmian klimatu</w:t>
            </w:r>
          </w:p>
        </w:tc>
      </w:tr>
      <w:tr w:rsidR="008C2F3A" w14:paraId="0334CE69"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129" w:type="dxa"/>
            <w:vAlign w:val="center"/>
          </w:tcPr>
          <w:p w14:paraId="1BC3819F"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3</w:t>
            </w:r>
          </w:p>
        </w:tc>
        <w:tc>
          <w:tcPr>
            <w:tcW w:w="3293" w:type="dxa"/>
            <w:vAlign w:val="center"/>
          </w:tcPr>
          <w:p w14:paraId="36507E17"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Dywersyfikacja struktury gospodarczej Obszaru Funkcjonalnego przy</w:t>
            </w:r>
          </w:p>
          <w:p w14:paraId="4901FD37"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wykorzystaniu unikatowego potencjału zasobów lokalnych - dziedzictwa przyrody i kultury</w:t>
            </w:r>
          </w:p>
        </w:tc>
        <w:tc>
          <w:tcPr>
            <w:tcW w:w="1399" w:type="dxa"/>
            <w:vAlign w:val="center"/>
          </w:tcPr>
          <w:p w14:paraId="6C5BFE0B"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p w14:paraId="202DEEC0"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3</w:t>
            </w:r>
          </w:p>
        </w:tc>
        <w:tc>
          <w:tcPr>
            <w:tcW w:w="3387" w:type="dxa"/>
            <w:vAlign w:val="center"/>
          </w:tcPr>
          <w:p w14:paraId="1D2CEDE1"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5FAE9812"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480CC161"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3</w:t>
            </w:r>
          </w:p>
          <w:p w14:paraId="2C639416"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Nowoczesna przestrzeń publiczna                          w atrakcyjnym ekosystemie i adaptacja miasta do zmian klimatu</w:t>
            </w:r>
          </w:p>
        </w:tc>
      </w:tr>
      <w:tr w:rsidR="008C2F3A" w14:paraId="08DB9EB1" w14:textId="77777777" w:rsidTr="008C2F3A">
        <w:trPr>
          <w:trHeight w:val="20"/>
        </w:trPr>
        <w:tc>
          <w:tcPr>
            <w:tcW w:w="1129" w:type="dxa"/>
            <w:vAlign w:val="center"/>
          </w:tcPr>
          <w:p w14:paraId="1BDF5163"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4</w:t>
            </w:r>
          </w:p>
        </w:tc>
        <w:tc>
          <w:tcPr>
            <w:tcW w:w="3293" w:type="dxa"/>
            <w:vAlign w:val="center"/>
          </w:tcPr>
          <w:p w14:paraId="61420221"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Budowa zintegrowanego systemu wyspecjalizowanych usług</w:t>
            </w:r>
          </w:p>
          <w:p w14:paraId="3C58A18D"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publicznych w obszarach zabezpieczenia społecznego, edukacji, opieki senioralnej,</w:t>
            </w:r>
          </w:p>
          <w:p w14:paraId="2F3A77D7"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ochrony zdrowia</w:t>
            </w:r>
          </w:p>
        </w:tc>
        <w:tc>
          <w:tcPr>
            <w:tcW w:w="1399" w:type="dxa"/>
            <w:vAlign w:val="center"/>
          </w:tcPr>
          <w:p w14:paraId="71142FD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p w14:paraId="2E7D63C4"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2</w:t>
            </w:r>
          </w:p>
        </w:tc>
        <w:tc>
          <w:tcPr>
            <w:tcW w:w="3387" w:type="dxa"/>
            <w:vAlign w:val="center"/>
          </w:tcPr>
          <w:p w14:paraId="1B692375"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2B81FD65"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Zintegrowana wspólnota lokalna </w:t>
            </w:r>
          </w:p>
          <w:p w14:paraId="34E2E6E1"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7FC021B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11D6D77B"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129" w:type="dxa"/>
            <w:vAlign w:val="center"/>
          </w:tcPr>
          <w:p w14:paraId="6C639AFB"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Cel strategiczny 5</w:t>
            </w:r>
          </w:p>
        </w:tc>
        <w:tc>
          <w:tcPr>
            <w:tcW w:w="3293" w:type="dxa"/>
            <w:vAlign w:val="center"/>
          </w:tcPr>
          <w:p w14:paraId="443D6F3E"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Wzmacnianie potencjału społeczeństwa obywatelskiego poprzez</w:t>
            </w:r>
          </w:p>
          <w:p w14:paraId="03E17245"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rozwijanie potencjału kapitału ludzkiego i społecznego oraz rozwój instytucjonalny</w:t>
            </w:r>
          </w:p>
        </w:tc>
        <w:tc>
          <w:tcPr>
            <w:tcW w:w="1399" w:type="dxa"/>
            <w:vAlign w:val="center"/>
          </w:tcPr>
          <w:p w14:paraId="7AE9853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tc>
        <w:tc>
          <w:tcPr>
            <w:tcW w:w="3387" w:type="dxa"/>
            <w:vAlign w:val="center"/>
          </w:tcPr>
          <w:p w14:paraId="6BA9CD53"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6C36EAB3"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Zintegrowana wspólnota lokalna </w:t>
            </w:r>
          </w:p>
        </w:tc>
      </w:tr>
    </w:tbl>
    <w:p w14:paraId="7A15464C" w14:textId="77777777" w:rsidR="008C2F3A" w:rsidRDefault="00741EA6">
      <w:pPr>
        <w:pStyle w:val="Legenda"/>
        <w:spacing w:after="0" w:line="276" w:lineRule="auto"/>
        <w:jc w:val="both"/>
        <w:rPr>
          <w:szCs w:val="20"/>
        </w:rPr>
      </w:pPr>
      <w:r>
        <w:rPr>
          <w:szCs w:val="20"/>
        </w:rPr>
        <w:t>Źródło: opracowanie własne</w:t>
      </w:r>
    </w:p>
    <w:p w14:paraId="1D36CFCB" w14:textId="77777777" w:rsidR="008C2F3A" w:rsidRDefault="008C2F3A"/>
    <w:p w14:paraId="5ACE4DBA" w14:textId="77777777" w:rsidR="008C2F3A" w:rsidRDefault="00741EA6">
      <w:pPr>
        <w:rPr>
          <w:b/>
        </w:rPr>
      </w:pPr>
      <w:r>
        <w:rPr>
          <w:b/>
        </w:rPr>
        <w:t>Krajowy Plan Odbudowy i Zwiększania Odporności</w:t>
      </w:r>
    </w:p>
    <w:p w14:paraId="3788AE24" w14:textId="23DF2FA0" w:rsidR="008C2F3A" w:rsidRDefault="00741EA6">
      <w:pPr>
        <w:spacing w:after="0" w:line="276" w:lineRule="auto"/>
        <w:jc w:val="both"/>
        <w:rPr>
          <w:rFonts w:eastAsia="Calibri" w:cstheme="minorHAnsi"/>
        </w:rPr>
      </w:pPr>
      <w:r>
        <w:rPr>
          <w:rFonts w:cstheme="minorHAnsi"/>
        </w:rPr>
        <w:t>Kluczowe założenia zawarte w Strategii są zgodne z zapisami Krajowego Planu Odbudowy                                i Zwiększania Odporności. Krajowy Plan Odbudowy i Zwiększania Odporności (KPO) jest dokumentem programowym określającym cele związane z odbudową i tworzeniem odporności społeczno</w:t>
      </w:r>
      <w:r w:rsidR="00DC50D3">
        <w:rPr>
          <w:rFonts w:cstheme="minorHAnsi"/>
        </w:rPr>
        <w:t xml:space="preserve">                                  </w:t>
      </w:r>
      <w:r>
        <w:rPr>
          <w:rFonts w:cstheme="minorHAnsi"/>
        </w:rPr>
        <w:t xml:space="preserve">-gospodarczej Polski po kryzysie wywołanym pandemią COVID-19 oraz służące ich realizacji reformy strukturalne i inwestycje. Cele strategiczne 1, 2 i 3 są zgodne z celem strategicznym dokumentu </w:t>
      </w:r>
      <w:r>
        <w:rPr>
          <w:rFonts w:eastAsia="Calibri" w:cstheme="minorHAnsi"/>
        </w:rPr>
        <w:t>celem strategicznym KPO jest odbudowa potencjału rozwojowego gospodarki utraconego w wyniku pandemii (recovery) oraz wsparcie budowy trwałej konkurencyjności gospodarki i wzrost poziomu życia społeczeństwa w dłuższym horyzoncie czasowym (resilience), co będzie odbywać się                             w szczególności poprzez przyspieszenie rozwoju niskoemisyjnej gospodarki o obiegu zamkniętym, która w sposób odpowiedzialny wykorzystuje zasoby środowiska (green growth), a także rozwój oparty na wykorzystaniu rozwiązań cyfrowych (digital growth). Projekt wpisuje się w cele szczegółowe KPO:</w:t>
      </w:r>
    </w:p>
    <w:p w14:paraId="118D5F31" w14:textId="77777777" w:rsidR="008C2F3A" w:rsidRDefault="00741EA6">
      <w:pPr>
        <w:pStyle w:val="Akapitzlist"/>
        <w:numPr>
          <w:ilvl w:val="0"/>
          <w:numId w:val="14"/>
        </w:numPr>
        <w:spacing w:after="0" w:line="276" w:lineRule="auto"/>
        <w:jc w:val="both"/>
      </w:pPr>
      <w:r>
        <w:lastRenderedPageBreak/>
        <w:t>Jakościowy, innowacyjny rozwój gospodarki prowadzący do zwiększenia jej produktywności, uwzględniający transformację cyfrową kraju i społeczeństwa;</w:t>
      </w:r>
    </w:p>
    <w:p w14:paraId="7789928B" w14:textId="77777777" w:rsidR="008C2F3A" w:rsidRDefault="00741EA6">
      <w:pPr>
        <w:pStyle w:val="Akapitzlist"/>
        <w:numPr>
          <w:ilvl w:val="0"/>
          <w:numId w:val="14"/>
        </w:numPr>
        <w:spacing w:after="0" w:line="276" w:lineRule="auto"/>
        <w:jc w:val="both"/>
      </w:pPr>
      <w:r>
        <w:t>Zielona transformacja gospodarki oraz rozwój zielonej, inteligentnej mobilności;</w:t>
      </w:r>
    </w:p>
    <w:p w14:paraId="73C7E417" w14:textId="77777777" w:rsidR="008C2F3A" w:rsidRDefault="00741EA6">
      <w:pPr>
        <w:pStyle w:val="Akapitzlist"/>
        <w:numPr>
          <w:ilvl w:val="0"/>
          <w:numId w:val="14"/>
        </w:numPr>
        <w:spacing w:after="0" w:line="276" w:lineRule="auto"/>
        <w:jc w:val="both"/>
      </w:pPr>
      <w:r>
        <w:t>Wzrost kapitału społecznego i jakości życia, w szczególności poprzez zapewnienie poprawy stanu zdrowia obywateli oraz wyższej jakości edukacji i umiejętności dostosowanych do potrzeb nowoczesnej gospodarki;</w:t>
      </w:r>
    </w:p>
    <w:p w14:paraId="56864176" w14:textId="77777777" w:rsidR="008C2F3A" w:rsidRDefault="00741EA6">
      <w:pPr>
        <w:spacing w:after="0" w:line="276" w:lineRule="auto"/>
        <w:jc w:val="both"/>
      </w:pPr>
      <w:r>
        <w:t>oraz komponenty wokół których skoncentrowana została realizacja KPO.</w:t>
      </w:r>
    </w:p>
    <w:p w14:paraId="778A367D" w14:textId="77777777" w:rsidR="008C2F3A" w:rsidRDefault="008C2F3A">
      <w:pPr>
        <w:spacing w:after="0" w:line="276" w:lineRule="auto"/>
        <w:jc w:val="both"/>
        <w:rPr>
          <w:rFonts w:cstheme="minorHAnsi"/>
        </w:rPr>
      </w:pPr>
    </w:p>
    <w:p w14:paraId="0C594576" w14:textId="77777777" w:rsidR="008C2F3A" w:rsidRDefault="00741EA6">
      <w:pPr>
        <w:pStyle w:val="Legenda"/>
        <w:spacing w:after="0" w:line="276" w:lineRule="auto"/>
        <w:jc w:val="both"/>
        <w:rPr>
          <w:szCs w:val="20"/>
        </w:rPr>
      </w:pPr>
      <w:r>
        <w:rPr>
          <w:szCs w:val="20"/>
        </w:rPr>
        <w:t>Tabela 24. Powiązanie Strategii Rozwoju Gminy-Miasto Działdowo do roku 2030 -</w:t>
      </w:r>
      <w:r>
        <w:t xml:space="preserve"> </w:t>
      </w:r>
      <w:r>
        <w:rPr>
          <w:szCs w:val="20"/>
        </w:rPr>
        <w:t>Krajowy Plan Odbudowy i Zwiększania Odporności</w:t>
      </w:r>
    </w:p>
    <w:tbl>
      <w:tblPr>
        <w:tblStyle w:val="Tabelasiatki4akcent11"/>
        <w:tblW w:w="9199" w:type="dxa"/>
        <w:tblLayout w:type="fixed"/>
        <w:tblLook w:val="0420" w:firstRow="1" w:lastRow="0" w:firstColumn="0" w:lastColumn="0" w:noHBand="0" w:noVBand="1"/>
      </w:tblPr>
      <w:tblGrid>
        <w:gridCol w:w="1272"/>
        <w:gridCol w:w="2977"/>
        <w:gridCol w:w="1400"/>
        <w:gridCol w:w="3550"/>
      </w:tblGrid>
      <w:tr w:rsidR="008C2F3A" w14:paraId="7FB230E6"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4248" w:type="dxa"/>
            <w:gridSpan w:val="2"/>
            <w:tcBorders>
              <w:top w:val="single" w:sz="4" w:space="0" w:color="5B9BD5"/>
              <w:left w:val="single" w:sz="4" w:space="0" w:color="5B9BD5"/>
              <w:bottom w:val="single" w:sz="4" w:space="0" w:color="5B9BD5"/>
              <w:right w:val="single" w:sz="4" w:space="0" w:color="5B9BD5"/>
            </w:tcBorders>
            <w:vAlign w:val="center"/>
          </w:tcPr>
          <w:p w14:paraId="57CA70A5" w14:textId="77777777" w:rsidR="008C2F3A" w:rsidRDefault="00741EA6">
            <w:pPr>
              <w:pStyle w:val="wyr"/>
              <w:widowControl w:val="0"/>
              <w:spacing w:before="0" w:line="276" w:lineRule="auto"/>
              <w:jc w:val="center"/>
              <w:rPr>
                <w:rFonts w:asciiTheme="minorHAnsi" w:hAnsiTheme="minorHAnsi"/>
                <w:b/>
                <w:color w:val="FFFFFF" w:themeColor="background1"/>
                <w:sz w:val="18"/>
                <w:szCs w:val="18"/>
              </w:rPr>
            </w:pPr>
            <w:r>
              <w:rPr>
                <w:rFonts w:asciiTheme="minorHAnsi" w:hAnsiTheme="minorHAnsi"/>
                <w:b/>
                <w:color w:val="FFFFFF" w:themeColor="background1"/>
                <w:sz w:val="18"/>
                <w:szCs w:val="18"/>
              </w:rPr>
              <w:t>Krajowy Plan Odbudowy i Zwiększania Odporności</w:t>
            </w:r>
          </w:p>
        </w:tc>
        <w:tc>
          <w:tcPr>
            <w:tcW w:w="4950" w:type="dxa"/>
            <w:gridSpan w:val="2"/>
            <w:tcBorders>
              <w:top w:val="single" w:sz="4" w:space="0" w:color="5B9BD5"/>
              <w:left w:val="single" w:sz="4" w:space="0" w:color="5B9BD5"/>
              <w:bottom w:val="single" w:sz="4" w:space="0" w:color="5B9BD5"/>
              <w:right w:val="single" w:sz="4" w:space="0" w:color="5B9BD5"/>
            </w:tcBorders>
            <w:vAlign w:val="center"/>
          </w:tcPr>
          <w:p w14:paraId="0C504D4D" w14:textId="77777777" w:rsidR="008C2F3A" w:rsidRDefault="00741EA6">
            <w:pPr>
              <w:widowControl w:val="0"/>
              <w:spacing w:line="276" w:lineRule="auto"/>
              <w:jc w:val="center"/>
              <w:rPr>
                <w:rFonts w:cstheme="minorHAnsi"/>
                <w:sz w:val="18"/>
                <w:szCs w:val="18"/>
              </w:rPr>
            </w:pPr>
            <w:r>
              <w:rPr>
                <w:rFonts w:eastAsia="Calibri" w:cstheme="minorHAnsi"/>
                <w:color w:val="FFFFFF"/>
                <w:sz w:val="18"/>
                <w:szCs w:val="18"/>
              </w:rPr>
              <w:t>Strategii Rozwoju Gminy-Miasto Działdowo do roku 2030</w:t>
            </w:r>
          </w:p>
        </w:tc>
      </w:tr>
      <w:tr w:rsidR="008C2F3A" w14:paraId="41802801"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271" w:type="dxa"/>
            <w:vAlign w:val="center"/>
          </w:tcPr>
          <w:p w14:paraId="720AF504"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Komponent 1</w:t>
            </w:r>
          </w:p>
        </w:tc>
        <w:tc>
          <w:tcPr>
            <w:tcW w:w="2977" w:type="dxa"/>
            <w:vAlign w:val="center"/>
          </w:tcPr>
          <w:p w14:paraId="29669842"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Odporność i konkurencyjność gospodarki</w:t>
            </w:r>
          </w:p>
        </w:tc>
        <w:tc>
          <w:tcPr>
            <w:tcW w:w="1400" w:type="dxa"/>
            <w:vAlign w:val="center"/>
          </w:tcPr>
          <w:p w14:paraId="5FEBF4EA"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p w14:paraId="7A1FA625"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2</w:t>
            </w:r>
          </w:p>
        </w:tc>
        <w:tc>
          <w:tcPr>
            <w:tcW w:w="3550" w:type="dxa"/>
            <w:vAlign w:val="center"/>
          </w:tcPr>
          <w:p w14:paraId="2B35E449"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4D838E53"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4AF7DCC5"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21DD4A82"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1CA70B21" w14:textId="77777777" w:rsidTr="008C2F3A">
        <w:trPr>
          <w:trHeight w:val="20"/>
        </w:trPr>
        <w:tc>
          <w:tcPr>
            <w:tcW w:w="1271" w:type="dxa"/>
            <w:vAlign w:val="center"/>
          </w:tcPr>
          <w:p w14:paraId="6C8B92D7"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Komponent 2</w:t>
            </w:r>
          </w:p>
        </w:tc>
        <w:tc>
          <w:tcPr>
            <w:tcW w:w="2977" w:type="dxa"/>
            <w:vAlign w:val="center"/>
          </w:tcPr>
          <w:p w14:paraId="418D3233"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Zielona energia i zmniejszenie energochłonności</w:t>
            </w:r>
          </w:p>
        </w:tc>
        <w:tc>
          <w:tcPr>
            <w:tcW w:w="1400" w:type="dxa"/>
            <w:vAlign w:val="center"/>
          </w:tcPr>
          <w:p w14:paraId="60CB9E2D"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3</w:t>
            </w:r>
          </w:p>
        </w:tc>
        <w:tc>
          <w:tcPr>
            <w:tcW w:w="3550" w:type="dxa"/>
            <w:vAlign w:val="center"/>
          </w:tcPr>
          <w:p w14:paraId="7E800168"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3.</w:t>
            </w:r>
          </w:p>
          <w:p w14:paraId="0FC2E38D"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Nowoczesna przestrzeń publiczna</w:t>
            </w:r>
          </w:p>
          <w:p w14:paraId="42A059EF"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w atrakcyjnym ekosystemie i adaptacja miasta do zmian klimatu</w:t>
            </w:r>
          </w:p>
        </w:tc>
      </w:tr>
      <w:tr w:rsidR="008C2F3A" w14:paraId="0294F77C"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271" w:type="dxa"/>
            <w:vAlign w:val="center"/>
          </w:tcPr>
          <w:p w14:paraId="4F62BAA4"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Komponent 3</w:t>
            </w:r>
          </w:p>
        </w:tc>
        <w:tc>
          <w:tcPr>
            <w:tcW w:w="2977" w:type="dxa"/>
            <w:vAlign w:val="center"/>
          </w:tcPr>
          <w:p w14:paraId="199F14A0"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Transformacja cyfrowa</w:t>
            </w:r>
          </w:p>
        </w:tc>
        <w:tc>
          <w:tcPr>
            <w:tcW w:w="1400" w:type="dxa"/>
            <w:vAlign w:val="center"/>
          </w:tcPr>
          <w:p w14:paraId="06E6F8F3"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2</w:t>
            </w:r>
          </w:p>
        </w:tc>
        <w:tc>
          <w:tcPr>
            <w:tcW w:w="3550" w:type="dxa"/>
            <w:vAlign w:val="center"/>
          </w:tcPr>
          <w:p w14:paraId="65E925F1"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3C617A13"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3A1C31B6" w14:textId="77777777" w:rsidTr="008C2F3A">
        <w:trPr>
          <w:trHeight w:val="20"/>
        </w:trPr>
        <w:tc>
          <w:tcPr>
            <w:tcW w:w="1271" w:type="dxa"/>
            <w:vAlign w:val="center"/>
          </w:tcPr>
          <w:p w14:paraId="27E6F596"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Komponent 4</w:t>
            </w:r>
          </w:p>
        </w:tc>
        <w:tc>
          <w:tcPr>
            <w:tcW w:w="2977" w:type="dxa"/>
            <w:vAlign w:val="center"/>
          </w:tcPr>
          <w:p w14:paraId="62685568"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Efektywność, dostępność i jakość systemu ochrony zdrowia</w:t>
            </w:r>
          </w:p>
        </w:tc>
        <w:tc>
          <w:tcPr>
            <w:tcW w:w="1400" w:type="dxa"/>
            <w:vAlign w:val="center"/>
          </w:tcPr>
          <w:p w14:paraId="57A1666C"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tc>
        <w:tc>
          <w:tcPr>
            <w:tcW w:w="3550" w:type="dxa"/>
            <w:vAlign w:val="center"/>
          </w:tcPr>
          <w:p w14:paraId="65E32FCC"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57AD9AE5"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tc>
      </w:tr>
      <w:tr w:rsidR="008C2F3A" w14:paraId="04203595"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271" w:type="dxa"/>
            <w:vAlign w:val="center"/>
          </w:tcPr>
          <w:p w14:paraId="66ABE9E2" w14:textId="77777777" w:rsidR="008C2F3A" w:rsidRDefault="00741EA6">
            <w:pPr>
              <w:widowControl w:val="0"/>
              <w:spacing w:after="0" w:line="276" w:lineRule="auto"/>
              <w:jc w:val="center"/>
              <w:rPr>
                <w:rFonts w:eastAsia="Calibri" w:cstheme="minorHAnsi"/>
                <w:b/>
                <w:sz w:val="18"/>
                <w:szCs w:val="18"/>
              </w:rPr>
            </w:pPr>
            <w:r>
              <w:rPr>
                <w:rFonts w:eastAsia="Calibri" w:cstheme="minorHAnsi"/>
                <w:b/>
                <w:sz w:val="18"/>
                <w:szCs w:val="18"/>
              </w:rPr>
              <w:t>Komponent 5</w:t>
            </w:r>
          </w:p>
        </w:tc>
        <w:tc>
          <w:tcPr>
            <w:tcW w:w="2977" w:type="dxa"/>
            <w:vAlign w:val="center"/>
          </w:tcPr>
          <w:p w14:paraId="6C3869FA"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Zielona, inteligentna mobilność</w:t>
            </w:r>
          </w:p>
        </w:tc>
        <w:tc>
          <w:tcPr>
            <w:tcW w:w="1400" w:type="dxa"/>
            <w:vAlign w:val="center"/>
          </w:tcPr>
          <w:p w14:paraId="4B4684B8"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3</w:t>
            </w:r>
          </w:p>
        </w:tc>
        <w:tc>
          <w:tcPr>
            <w:tcW w:w="3550" w:type="dxa"/>
            <w:vAlign w:val="center"/>
          </w:tcPr>
          <w:p w14:paraId="6B5E6C12"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3.</w:t>
            </w:r>
          </w:p>
          <w:p w14:paraId="2064D797"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Nowoczesna przestrzeń publiczna</w:t>
            </w:r>
          </w:p>
          <w:p w14:paraId="57AF88CE"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w atrakcyjnym ekosystemie i adaptacja miasta do zmian klimatu</w:t>
            </w:r>
          </w:p>
        </w:tc>
      </w:tr>
    </w:tbl>
    <w:p w14:paraId="62B45A70" w14:textId="77777777" w:rsidR="008C2F3A" w:rsidRDefault="00741EA6">
      <w:pPr>
        <w:pStyle w:val="Legenda"/>
        <w:spacing w:after="0" w:line="276" w:lineRule="auto"/>
        <w:jc w:val="both"/>
        <w:rPr>
          <w:szCs w:val="20"/>
        </w:rPr>
      </w:pPr>
      <w:r>
        <w:rPr>
          <w:szCs w:val="20"/>
        </w:rPr>
        <w:t>Źródło: opracowanie własne</w:t>
      </w:r>
    </w:p>
    <w:p w14:paraId="3BFE5534" w14:textId="77777777" w:rsidR="008C2F3A" w:rsidRDefault="008C2F3A"/>
    <w:p w14:paraId="27176F8D" w14:textId="77777777" w:rsidR="008C2F3A" w:rsidRDefault="00741EA6">
      <w:pPr>
        <w:spacing w:after="0" w:line="276" w:lineRule="auto"/>
        <w:jc w:val="both"/>
        <w:rPr>
          <w:b/>
        </w:rPr>
      </w:pPr>
      <w:r>
        <w:rPr>
          <w:b/>
        </w:rPr>
        <w:t>Strategia na rzecz Odpowiedzialnego Rozwoju do roku 2020 (z perspektywą do 2030r.)</w:t>
      </w:r>
    </w:p>
    <w:p w14:paraId="491F4EE3" w14:textId="77777777" w:rsidR="008C2F3A" w:rsidRDefault="00741EA6">
      <w:pPr>
        <w:spacing w:after="0" w:line="276" w:lineRule="auto"/>
        <w:jc w:val="both"/>
        <w:rPr>
          <w:rFonts w:cstheme="minorHAnsi"/>
        </w:rPr>
      </w:pPr>
      <w:r>
        <w:rPr>
          <w:rFonts w:cstheme="minorHAnsi"/>
        </w:rPr>
        <w:t xml:space="preserve">Kluczowe założenia zawarte w Strategii są zgodne z zapisami Strategii na rzecz Odpowiedzialnego Rozwoju do roku 2020 (z perspektywą do 2030r.) i realizują cel główny: Tworzenie warunków dla wzrostu dochodów mieszkańców Polski przy jednoczesnym wzroście spójności w wymiarze społecznym, ekonomicznym, środowiskowym i terytorialnym. Dokument przedstawia wyzwania, jakie stoją przed polską gospodarką (tzw. pułapki rozwojowe), a także zarysowuje przykładowe instrumenty gospodarcze, finansowe i instytucjonalne, koncentrując propozycje działań wokół pięciu filarów rozwojowych. </w:t>
      </w:r>
    </w:p>
    <w:p w14:paraId="51222C10" w14:textId="77777777" w:rsidR="008C2F3A" w:rsidRDefault="00741EA6">
      <w:pPr>
        <w:spacing w:after="0" w:line="240" w:lineRule="auto"/>
        <w:rPr>
          <w:rFonts w:cstheme="minorHAnsi"/>
        </w:rPr>
      </w:pPr>
      <w:r>
        <w:br w:type="page"/>
      </w:r>
    </w:p>
    <w:p w14:paraId="2701343C" w14:textId="77777777" w:rsidR="008C2F3A" w:rsidRDefault="008C2F3A">
      <w:pPr>
        <w:spacing w:after="0" w:line="276" w:lineRule="auto"/>
        <w:jc w:val="both"/>
        <w:rPr>
          <w:rFonts w:cstheme="minorHAnsi"/>
        </w:rPr>
      </w:pPr>
    </w:p>
    <w:p w14:paraId="743DB424" w14:textId="77777777" w:rsidR="008C2F3A" w:rsidRDefault="00741EA6">
      <w:pPr>
        <w:pStyle w:val="Legenda"/>
        <w:spacing w:after="0" w:line="276" w:lineRule="auto"/>
        <w:jc w:val="both"/>
        <w:rPr>
          <w:szCs w:val="20"/>
        </w:rPr>
      </w:pPr>
      <w:r>
        <w:rPr>
          <w:szCs w:val="20"/>
        </w:rPr>
        <w:t>Tabela 25. Powiązanie Strategii Rozwoju Gminy-Miasto Działdowo do roku 2030 -</w:t>
      </w:r>
      <w:r>
        <w:t xml:space="preserve"> </w:t>
      </w:r>
      <w:r>
        <w:rPr>
          <w:szCs w:val="20"/>
        </w:rPr>
        <w:t>STRATEGIA na rzecz Odpowiedzialnego Rozwoju do roku 2020 (z perspektywą do 2030r.)</w:t>
      </w:r>
    </w:p>
    <w:tbl>
      <w:tblPr>
        <w:tblStyle w:val="Tabelasiatki4akcent11"/>
        <w:tblW w:w="9341" w:type="dxa"/>
        <w:tblLayout w:type="fixed"/>
        <w:tblLook w:val="0420" w:firstRow="1" w:lastRow="0" w:firstColumn="0" w:lastColumn="0" w:noHBand="0" w:noVBand="1"/>
      </w:tblPr>
      <w:tblGrid>
        <w:gridCol w:w="1272"/>
        <w:gridCol w:w="3119"/>
        <w:gridCol w:w="1399"/>
        <w:gridCol w:w="3551"/>
      </w:tblGrid>
      <w:tr w:rsidR="008C2F3A" w14:paraId="5788A952"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4390" w:type="dxa"/>
            <w:gridSpan w:val="2"/>
            <w:tcBorders>
              <w:top w:val="single" w:sz="4" w:space="0" w:color="5B9BD5"/>
              <w:left w:val="single" w:sz="4" w:space="0" w:color="5B9BD5"/>
              <w:bottom w:val="single" w:sz="4" w:space="0" w:color="5B9BD5"/>
              <w:right w:val="single" w:sz="4" w:space="0" w:color="5B9BD5"/>
            </w:tcBorders>
            <w:vAlign w:val="center"/>
          </w:tcPr>
          <w:p w14:paraId="7E34BAD1" w14:textId="77777777" w:rsidR="008C2F3A" w:rsidRDefault="00741EA6">
            <w:pPr>
              <w:pStyle w:val="wyr"/>
              <w:widowControl w:val="0"/>
              <w:spacing w:before="0" w:line="276" w:lineRule="auto"/>
              <w:jc w:val="center"/>
              <w:rPr>
                <w:rFonts w:asciiTheme="minorHAnsi" w:hAnsiTheme="minorHAnsi"/>
                <w:b/>
                <w:color w:val="FFFFFF" w:themeColor="background1"/>
                <w:sz w:val="18"/>
                <w:szCs w:val="18"/>
              </w:rPr>
            </w:pPr>
            <w:r>
              <w:rPr>
                <w:rFonts w:asciiTheme="minorHAnsi" w:hAnsiTheme="minorHAnsi"/>
                <w:b/>
                <w:color w:val="FFFFFF" w:themeColor="background1"/>
                <w:sz w:val="18"/>
                <w:szCs w:val="18"/>
              </w:rPr>
              <w:t>STRATEGIA na rzecz Odpowiedzialnego Rozwoju do roku 2020 (z perspektywą do 2030r.)</w:t>
            </w:r>
          </w:p>
        </w:tc>
        <w:tc>
          <w:tcPr>
            <w:tcW w:w="4950" w:type="dxa"/>
            <w:gridSpan w:val="2"/>
            <w:tcBorders>
              <w:top w:val="single" w:sz="4" w:space="0" w:color="5B9BD5"/>
              <w:left w:val="single" w:sz="4" w:space="0" w:color="5B9BD5"/>
              <w:bottom w:val="single" w:sz="4" w:space="0" w:color="5B9BD5"/>
              <w:right w:val="single" w:sz="4" w:space="0" w:color="5B9BD5"/>
            </w:tcBorders>
            <w:vAlign w:val="center"/>
          </w:tcPr>
          <w:p w14:paraId="47EFD9F0" w14:textId="77777777" w:rsidR="008C2F3A" w:rsidRDefault="00741EA6">
            <w:pPr>
              <w:widowControl w:val="0"/>
              <w:spacing w:line="276" w:lineRule="auto"/>
              <w:jc w:val="center"/>
              <w:rPr>
                <w:rFonts w:cstheme="minorHAnsi"/>
                <w:sz w:val="18"/>
                <w:szCs w:val="18"/>
              </w:rPr>
            </w:pPr>
            <w:r>
              <w:rPr>
                <w:rFonts w:eastAsia="Calibri" w:cstheme="minorHAnsi"/>
                <w:color w:val="FFFFFF"/>
                <w:sz w:val="18"/>
                <w:szCs w:val="18"/>
              </w:rPr>
              <w:t>Strategii Rozwoju Gminy-Miasto Działdowo do roku 2030</w:t>
            </w:r>
          </w:p>
        </w:tc>
      </w:tr>
      <w:tr w:rsidR="008C2F3A" w14:paraId="3C44F5BA"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271" w:type="dxa"/>
            <w:vAlign w:val="center"/>
          </w:tcPr>
          <w:p w14:paraId="30D4A687"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szczegółowy I</w:t>
            </w:r>
          </w:p>
        </w:tc>
        <w:tc>
          <w:tcPr>
            <w:tcW w:w="3119" w:type="dxa"/>
            <w:vAlign w:val="center"/>
          </w:tcPr>
          <w:p w14:paraId="6905468F"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Trwały wzrost gospodarczy oparty coraz silniej o wiedzę, dane i doskonałość organizacyjną</w:t>
            </w:r>
          </w:p>
        </w:tc>
        <w:tc>
          <w:tcPr>
            <w:tcW w:w="1399" w:type="dxa"/>
            <w:vAlign w:val="center"/>
          </w:tcPr>
          <w:p w14:paraId="0A70BAAA"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2</w:t>
            </w:r>
          </w:p>
        </w:tc>
        <w:tc>
          <w:tcPr>
            <w:tcW w:w="3551" w:type="dxa"/>
            <w:vAlign w:val="center"/>
          </w:tcPr>
          <w:p w14:paraId="21B5AFA7"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52204D5E"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tc>
      </w:tr>
      <w:tr w:rsidR="008C2F3A" w14:paraId="7252D045" w14:textId="77777777" w:rsidTr="008C2F3A">
        <w:trPr>
          <w:trHeight w:val="20"/>
        </w:trPr>
        <w:tc>
          <w:tcPr>
            <w:tcW w:w="1271" w:type="dxa"/>
            <w:vAlign w:val="center"/>
          </w:tcPr>
          <w:p w14:paraId="3C93AD99"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szczegółowy II</w:t>
            </w:r>
          </w:p>
        </w:tc>
        <w:tc>
          <w:tcPr>
            <w:tcW w:w="3119" w:type="dxa"/>
            <w:vAlign w:val="center"/>
          </w:tcPr>
          <w:p w14:paraId="087795EF"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Rozwój społecznie wrażliwy i terytorialnie zrównoważony</w:t>
            </w:r>
          </w:p>
        </w:tc>
        <w:tc>
          <w:tcPr>
            <w:tcW w:w="1399" w:type="dxa"/>
            <w:vAlign w:val="center"/>
          </w:tcPr>
          <w:p w14:paraId="6EBFB302"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p w14:paraId="4B4354FA" w14:textId="77777777" w:rsidR="008C2F3A" w:rsidRDefault="00741EA6">
            <w:pPr>
              <w:widowControl w:val="0"/>
              <w:spacing w:after="0" w:line="276" w:lineRule="auto"/>
              <w:jc w:val="center"/>
              <w:rPr>
                <w:rFonts w:cstheme="minorHAnsi"/>
                <w:b/>
                <w:sz w:val="18"/>
                <w:szCs w:val="18"/>
              </w:rPr>
            </w:pPr>
            <w:r>
              <w:rPr>
                <w:rFonts w:eastAsia="Calibri" w:cstheme="minorHAnsi"/>
                <w:sz w:val="18"/>
                <w:szCs w:val="18"/>
              </w:rPr>
              <w:t>Cel strategiczny 3</w:t>
            </w:r>
          </w:p>
        </w:tc>
        <w:tc>
          <w:tcPr>
            <w:tcW w:w="3551" w:type="dxa"/>
            <w:vAlign w:val="center"/>
          </w:tcPr>
          <w:p w14:paraId="711FE165"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6F16D314"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p w14:paraId="59AC9BFA"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3</w:t>
            </w:r>
          </w:p>
          <w:p w14:paraId="4DE8AD72"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 xml:space="preserve">Nowoczesna przestrzeń publiczna </w:t>
            </w:r>
            <w:r>
              <w:rPr>
                <w:rFonts w:eastAsia="Calibri" w:cstheme="minorHAnsi"/>
                <w:sz w:val="18"/>
                <w:szCs w:val="18"/>
              </w:rPr>
              <w:br/>
              <w:t>w atrakcyjnym ekosystemie i adaptacja miasta do zmian klimatu</w:t>
            </w:r>
          </w:p>
        </w:tc>
      </w:tr>
      <w:tr w:rsidR="008C2F3A" w14:paraId="7764DB44"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tcW w:w="1271" w:type="dxa"/>
            <w:vAlign w:val="center"/>
          </w:tcPr>
          <w:p w14:paraId="6E0CC972"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szczegółowy III</w:t>
            </w:r>
          </w:p>
        </w:tc>
        <w:tc>
          <w:tcPr>
            <w:tcW w:w="3119" w:type="dxa"/>
            <w:vAlign w:val="center"/>
          </w:tcPr>
          <w:p w14:paraId="7B990748"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Skuteczne państwo i instytucje służące wzrostowi oraz włączeniu społecznemu i gospodarczemu</w:t>
            </w:r>
          </w:p>
        </w:tc>
        <w:tc>
          <w:tcPr>
            <w:tcW w:w="1399" w:type="dxa"/>
            <w:vAlign w:val="center"/>
          </w:tcPr>
          <w:p w14:paraId="38B95283"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1</w:t>
            </w:r>
          </w:p>
          <w:p w14:paraId="389F4115"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Cel strategiczny 2</w:t>
            </w:r>
          </w:p>
        </w:tc>
        <w:tc>
          <w:tcPr>
            <w:tcW w:w="3551" w:type="dxa"/>
            <w:vAlign w:val="center"/>
          </w:tcPr>
          <w:p w14:paraId="5090A622"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2</w:t>
            </w:r>
          </w:p>
          <w:p w14:paraId="58424895"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Silna gospodarka - atrakcyjny rynek pracy</w:t>
            </w:r>
          </w:p>
          <w:p w14:paraId="01E75AFE" w14:textId="77777777" w:rsidR="008C2F3A" w:rsidRDefault="00741EA6">
            <w:pPr>
              <w:widowControl w:val="0"/>
              <w:spacing w:after="0" w:line="276" w:lineRule="auto"/>
              <w:jc w:val="center"/>
              <w:rPr>
                <w:rFonts w:cstheme="minorHAnsi"/>
                <w:b/>
                <w:sz w:val="18"/>
                <w:szCs w:val="18"/>
              </w:rPr>
            </w:pPr>
            <w:r>
              <w:rPr>
                <w:rFonts w:eastAsia="Calibri" w:cstheme="minorHAnsi"/>
                <w:b/>
                <w:sz w:val="18"/>
                <w:szCs w:val="18"/>
              </w:rPr>
              <w:t>Cel strategiczny 1</w:t>
            </w:r>
          </w:p>
          <w:p w14:paraId="239A741A" w14:textId="77777777" w:rsidR="008C2F3A" w:rsidRDefault="00741EA6">
            <w:pPr>
              <w:widowControl w:val="0"/>
              <w:spacing w:after="0" w:line="276" w:lineRule="auto"/>
              <w:jc w:val="center"/>
              <w:rPr>
                <w:rFonts w:cstheme="minorHAnsi"/>
                <w:sz w:val="18"/>
                <w:szCs w:val="18"/>
              </w:rPr>
            </w:pPr>
            <w:r>
              <w:rPr>
                <w:rFonts w:eastAsia="Calibri" w:cstheme="minorHAnsi"/>
                <w:sz w:val="18"/>
                <w:szCs w:val="18"/>
              </w:rPr>
              <w:t>Zintegrowana wspólnota lokalna</w:t>
            </w:r>
          </w:p>
        </w:tc>
      </w:tr>
    </w:tbl>
    <w:p w14:paraId="733CBE08" w14:textId="77777777" w:rsidR="008C2F3A" w:rsidRDefault="00741EA6">
      <w:pPr>
        <w:pStyle w:val="Legenda"/>
        <w:spacing w:after="0" w:line="276" w:lineRule="auto"/>
        <w:jc w:val="both"/>
        <w:rPr>
          <w:szCs w:val="20"/>
        </w:rPr>
      </w:pPr>
      <w:r>
        <w:rPr>
          <w:szCs w:val="20"/>
        </w:rPr>
        <w:t>Źródło: opracowanie własne</w:t>
      </w:r>
    </w:p>
    <w:p w14:paraId="7C531C55" w14:textId="77777777" w:rsidR="008C2F3A" w:rsidRDefault="008C2F3A">
      <w:pPr>
        <w:spacing w:after="0" w:line="276" w:lineRule="auto"/>
        <w:jc w:val="both"/>
        <w:rPr>
          <w:rFonts w:cstheme="minorHAnsi"/>
        </w:rPr>
      </w:pPr>
    </w:p>
    <w:p w14:paraId="1B72EA95" w14:textId="77777777" w:rsidR="008C2F3A" w:rsidRDefault="00741EA6">
      <w:pPr>
        <w:spacing w:after="0" w:line="276" w:lineRule="auto"/>
        <w:jc w:val="both"/>
        <w:rPr>
          <w:rFonts w:cstheme="minorHAnsi"/>
          <w:b/>
          <w:bCs/>
        </w:rPr>
      </w:pPr>
      <w:r>
        <w:rPr>
          <w:rFonts w:cstheme="minorHAnsi"/>
          <w:b/>
          <w:bCs/>
        </w:rPr>
        <w:t>Prawo wodne</w:t>
      </w:r>
    </w:p>
    <w:p w14:paraId="229E19CB" w14:textId="77777777" w:rsidR="008C2F3A" w:rsidRDefault="00741EA6">
      <w:pPr>
        <w:spacing w:after="0" w:line="276" w:lineRule="auto"/>
        <w:jc w:val="both"/>
        <w:rPr>
          <w:rFonts w:cstheme="minorHAnsi"/>
        </w:rPr>
      </w:pPr>
      <w:r>
        <w:rPr>
          <w:rFonts w:cstheme="minorHAnsi"/>
        </w:rPr>
        <w:t>Kluczowe założenia zawarte w Strategii są zgodne z zapisami ustawy Prawo wodne (Dz. U. z 2021 r. poz. 2233, z póżn. zm.), tj.:</w:t>
      </w:r>
    </w:p>
    <w:p w14:paraId="2650350C" w14:textId="77777777" w:rsidR="008C2F3A" w:rsidRDefault="00741EA6">
      <w:pPr>
        <w:pStyle w:val="Akapitzlist"/>
        <w:numPr>
          <w:ilvl w:val="0"/>
          <w:numId w:val="68"/>
        </w:numPr>
        <w:spacing w:after="0" w:line="276" w:lineRule="auto"/>
        <w:jc w:val="both"/>
        <w:rPr>
          <w:rFonts w:cstheme="minorHAnsi"/>
        </w:rPr>
      </w:pPr>
      <w:r>
        <w:rPr>
          <w:rFonts w:cstheme="minorHAnsi"/>
        </w:rPr>
        <w:t>plany gospodarowania wodami na obszarach dorzeczy;</w:t>
      </w:r>
    </w:p>
    <w:p w14:paraId="6E0FDEF4" w14:textId="77777777" w:rsidR="008C2F3A" w:rsidRDefault="00741EA6">
      <w:pPr>
        <w:pStyle w:val="Akapitzlist"/>
        <w:numPr>
          <w:ilvl w:val="0"/>
          <w:numId w:val="68"/>
        </w:numPr>
        <w:spacing w:after="0" w:line="276" w:lineRule="auto"/>
        <w:jc w:val="both"/>
        <w:rPr>
          <w:rFonts w:cstheme="minorHAnsi"/>
        </w:rPr>
      </w:pPr>
      <w:r>
        <w:rPr>
          <w:rFonts w:cstheme="minorHAnsi"/>
        </w:rPr>
        <w:t>plany zarządzania ryzykiem powodziowym;</w:t>
      </w:r>
    </w:p>
    <w:p w14:paraId="71E92F6C" w14:textId="77777777" w:rsidR="008C2F3A" w:rsidRDefault="00741EA6">
      <w:pPr>
        <w:pStyle w:val="Akapitzlist"/>
        <w:numPr>
          <w:ilvl w:val="0"/>
          <w:numId w:val="68"/>
        </w:numPr>
        <w:spacing w:after="0" w:line="276" w:lineRule="auto"/>
        <w:jc w:val="both"/>
        <w:rPr>
          <w:rFonts w:cstheme="minorHAnsi"/>
        </w:rPr>
      </w:pPr>
      <w:r>
        <w:rPr>
          <w:rFonts w:cstheme="minorHAnsi"/>
        </w:rPr>
        <w:t>plan przeciwdziałania skutkom suszy.</w:t>
      </w:r>
    </w:p>
    <w:p w14:paraId="19CD3AF2" w14:textId="77777777" w:rsidR="008C2F3A" w:rsidRDefault="00741EA6">
      <w:pPr>
        <w:spacing w:after="0" w:line="276" w:lineRule="auto"/>
        <w:jc w:val="both"/>
        <w:rPr>
          <w:rFonts w:cstheme="minorHAnsi"/>
        </w:rPr>
      </w:pPr>
      <w:r>
        <w:rPr>
          <w:rFonts w:cstheme="minorHAnsi"/>
        </w:rPr>
        <w:t>Prowadzone działania w ramach Strategii będą zgodne z Planem gospodarowania wodami na obszarze dorzecza Wisły.</w:t>
      </w:r>
    </w:p>
    <w:p w14:paraId="715B215D" w14:textId="77777777" w:rsidR="008C2F3A" w:rsidRDefault="00741EA6">
      <w:pPr>
        <w:spacing w:after="0" w:line="276" w:lineRule="auto"/>
        <w:jc w:val="both"/>
        <w:rPr>
          <w:rFonts w:cstheme="minorHAnsi"/>
        </w:rPr>
      </w:pPr>
      <w:r>
        <w:rPr>
          <w:rFonts w:cstheme="minorHAnsi"/>
        </w:rPr>
        <w:t xml:space="preserve">Zgodnie z ustawą Prawo wodne, ochronę przed powodzią prowadzi się z uwzględnieniem map zagrożenia powodziowego, ryzyka powodziowego, planów zarządzania ryzykiem powodziowym oraz studiów dla potrzeb ochrony przeciwpowodziowej opracowanych dla rzek lub ich odcinków (dla których nie opracowano map zagrożenia powodziowego). Stanowią one podstawę dla realizacji działań przeciwpowodziowych na terenie miasta Działdowo. </w:t>
      </w:r>
    </w:p>
    <w:p w14:paraId="501BE99D" w14:textId="77777777" w:rsidR="008C2F3A" w:rsidRDefault="00741EA6">
      <w:pPr>
        <w:spacing w:after="0" w:line="276" w:lineRule="auto"/>
        <w:jc w:val="both"/>
        <w:rPr>
          <w:rFonts w:cstheme="minorHAnsi"/>
        </w:rPr>
      </w:pPr>
      <w:r>
        <w:rPr>
          <w:rFonts w:cstheme="minorHAnsi"/>
        </w:rPr>
        <w:t>Cele i działania Strategii wpisują się również w przeciwdziałanie skutkom suszy i uwzględniają synergię działań podejmowanych w celu minimalizacji łącznego ryzyka powodzi i suszy, przy optymalizacji kosztów, zgodnie z aktualnym Planem przeciwdziałania skutkom suszy.</w:t>
      </w:r>
    </w:p>
    <w:p w14:paraId="59DE1D8D" w14:textId="77777777" w:rsidR="008C2F3A" w:rsidRDefault="008C2F3A">
      <w:pPr>
        <w:spacing w:after="0" w:line="240" w:lineRule="auto"/>
      </w:pPr>
    </w:p>
    <w:p w14:paraId="39208B2E" w14:textId="77777777" w:rsidR="008C2F3A" w:rsidRDefault="008C2F3A">
      <w:pPr>
        <w:spacing w:after="0" w:line="240" w:lineRule="auto"/>
      </w:pPr>
    </w:p>
    <w:p w14:paraId="30883F33" w14:textId="77777777" w:rsidR="008C2F3A" w:rsidRDefault="00741EA6">
      <w:pPr>
        <w:spacing w:after="0" w:line="240" w:lineRule="auto"/>
      </w:pPr>
      <w:r>
        <w:br w:type="page"/>
      </w:r>
    </w:p>
    <w:p w14:paraId="75ED590C" w14:textId="77777777" w:rsidR="008C2F3A" w:rsidRDefault="008C2F3A"/>
    <w:p w14:paraId="2D7E132D" w14:textId="77777777" w:rsidR="008C2F3A" w:rsidRDefault="00741EA6">
      <w:pPr>
        <w:pStyle w:val="Nagwek1"/>
        <w:spacing w:line="276" w:lineRule="auto"/>
      </w:pPr>
      <w:bookmarkStart w:id="98" w:name="_Toc81990609"/>
      <w:bookmarkStart w:id="99" w:name="_Toc160461279"/>
      <w:r>
        <w:t>XI Część wdrożeniowa</w:t>
      </w:r>
      <w:bookmarkEnd w:id="98"/>
      <w:bookmarkEnd w:id="99"/>
      <w:r>
        <w:t xml:space="preserve"> </w:t>
      </w:r>
    </w:p>
    <w:p w14:paraId="58B27BE3" w14:textId="77777777" w:rsidR="008C2F3A" w:rsidRDefault="008C2F3A">
      <w:pPr>
        <w:spacing w:line="276" w:lineRule="auto"/>
        <w:rPr>
          <w:u w:val="single"/>
        </w:rPr>
      </w:pPr>
      <w:bookmarkStart w:id="100" w:name="_Toc81990610"/>
      <w:bookmarkEnd w:id="100"/>
    </w:p>
    <w:p w14:paraId="5247ABCD" w14:textId="77777777" w:rsidR="008C2F3A" w:rsidRDefault="00741EA6">
      <w:pPr>
        <w:spacing w:line="276" w:lineRule="auto"/>
        <w:jc w:val="both"/>
        <w:rPr>
          <w:rFonts w:cstheme="minorHAnsi"/>
        </w:rPr>
      </w:pPr>
      <w:bookmarkStart w:id="101" w:name="_Toc819906101"/>
      <w:bookmarkStart w:id="102" w:name="_Toc59437640"/>
      <w:bookmarkEnd w:id="101"/>
      <w:r>
        <w:t>W niniejszym rozdziale zaprezentowano kluczowe procesy związane z systemem monitoringu</w:t>
      </w:r>
      <w:r>
        <w:br/>
        <w:t xml:space="preserve"> i ewaluacji realizacji „Strategii Rozwoju Gminy-Miasto Działdowo do roku 2030”</w:t>
      </w:r>
      <w:bookmarkEnd w:id="102"/>
      <w:r>
        <w:t xml:space="preserve">. </w:t>
      </w:r>
      <w:r>
        <w:rPr>
          <w:rFonts w:cstheme="minorHAnsi"/>
        </w:rPr>
        <w:t>Opracowanie zawiera wytyczne dotyczące monitoringu realizacji strategii w oparciu o katalog zadań, wskaźniki realizacji, a także oczekiwane rezultaty i założenia do prowadzenia ewaluacji strategii. W dalszej części rozdziału, przedstawione zostały poszczególne narzędzia i procedury związane z wdrażaniem strategii.</w:t>
      </w:r>
    </w:p>
    <w:p w14:paraId="2296A660" w14:textId="77777777" w:rsidR="008C2F3A" w:rsidRDefault="00741EA6">
      <w:pPr>
        <w:spacing w:line="276" w:lineRule="auto"/>
        <w:rPr>
          <w:b/>
        </w:rPr>
      </w:pPr>
      <w:r>
        <w:rPr>
          <w:b/>
        </w:rPr>
        <w:t xml:space="preserve">1. Monitoring realizacji strategii w oparciu o katalog zadań </w:t>
      </w:r>
    </w:p>
    <w:p w14:paraId="08796E9F" w14:textId="77777777" w:rsidR="008C2F3A" w:rsidRDefault="00741EA6">
      <w:pPr>
        <w:spacing w:line="276" w:lineRule="auto"/>
        <w:jc w:val="both"/>
      </w:pPr>
      <w:r>
        <w:t>By móc skutecznie wdrażać strategię rozwoju, istotnym jest posiadanie wiedzy na temat postępu w realizacji wskazanych założeń i kierunków. Monitoring prowadzony jest w celu zapewnienia ciągłości i prawidłowości realizacji strategii. W niniejszym dokumencie realizowany będzie w okresach dwuletnich - monitoring średniookresowy (2024, 2026, 2028, 2030) i ewaluacją końcową w 2031r. Pozwala on na wykrycie zagrożeń związanych z niezrealizowaniem zadań i dokonania potrzebnych modyfikacji. Efektem monitoringu, będzie zestawienie i przedstawienie stopnia realizacji zadań, które wyszczególnione są w ramach wskazanych w strategii celów strategicznych.</w:t>
      </w:r>
    </w:p>
    <w:p w14:paraId="359570A7" w14:textId="77777777" w:rsidR="008C2F3A" w:rsidRDefault="00741EA6">
      <w:pPr>
        <w:spacing w:after="0" w:line="276" w:lineRule="auto"/>
      </w:pPr>
      <w:r>
        <w:t xml:space="preserve">Wynikiem każdego przeprowadzonego monitoringu będą informacje dotyczące: </w:t>
      </w:r>
    </w:p>
    <w:p w14:paraId="410F748F" w14:textId="77777777" w:rsidR="008C2F3A" w:rsidRDefault="00741EA6">
      <w:pPr>
        <w:pStyle w:val="Akapitzlist"/>
        <w:numPr>
          <w:ilvl w:val="0"/>
          <w:numId w:val="14"/>
        </w:numPr>
        <w:spacing w:after="0" w:line="276" w:lineRule="auto"/>
        <w:jc w:val="both"/>
        <w:rPr>
          <w:rFonts w:cstheme="minorHAnsi"/>
        </w:rPr>
      </w:pPr>
      <w:r>
        <w:t>etapu realizacji zadania, z opisem:</w:t>
      </w:r>
    </w:p>
    <w:p w14:paraId="08F76D24" w14:textId="77777777" w:rsidR="008C2F3A" w:rsidRDefault="00741EA6">
      <w:pPr>
        <w:pStyle w:val="Akapitzlist"/>
        <w:numPr>
          <w:ilvl w:val="1"/>
          <w:numId w:val="38"/>
        </w:numPr>
        <w:spacing w:after="0" w:line="276" w:lineRule="auto"/>
        <w:jc w:val="both"/>
        <w:rPr>
          <w:rFonts w:cstheme="minorHAnsi"/>
        </w:rPr>
      </w:pPr>
      <w:r>
        <w:t>zadanie zrealizowane - informacja wpisywana w przypadku zrealizowania/wdrożenia założeń danego przedsięwzięcia,</w:t>
      </w:r>
    </w:p>
    <w:p w14:paraId="1722B3BB" w14:textId="77777777" w:rsidR="008C2F3A" w:rsidRDefault="00741EA6">
      <w:pPr>
        <w:pStyle w:val="Akapitzlist"/>
        <w:numPr>
          <w:ilvl w:val="1"/>
          <w:numId w:val="38"/>
        </w:numPr>
        <w:spacing w:after="0" w:line="276" w:lineRule="auto"/>
        <w:jc w:val="both"/>
        <w:rPr>
          <w:rFonts w:cstheme="minorHAnsi"/>
        </w:rPr>
      </w:pPr>
      <w:r>
        <w:t>zadanie w trakcie realizacji - w przypadku zadań, które zostały rozpoczęte, lecz ich wdrażanie/realizacja nadal trwa,</w:t>
      </w:r>
    </w:p>
    <w:p w14:paraId="2955C282" w14:textId="77777777" w:rsidR="008C2F3A" w:rsidRDefault="00741EA6">
      <w:pPr>
        <w:pStyle w:val="Akapitzlist"/>
        <w:numPr>
          <w:ilvl w:val="1"/>
          <w:numId w:val="38"/>
        </w:numPr>
        <w:spacing w:after="0" w:line="276" w:lineRule="auto"/>
        <w:jc w:val="both"/>
        <w:rPr>
          <w:rFonts w:cstheme="minorHAnsi"/>
        </w:rPr>
      </w:pPr>
      <w:r>
        <w:t>zadanie niezrealizowane - dla zadań, których realizacja nie została jeszcze rozpoczęta, lub z niej zrezygnowano - informację tą należy rozwinąć w uwagach dodatkowych,</w:t>
      </w:r>
    </w:p>
    <w:p w14:paraId="5A13CA32" w14:textId="77777777" w:rsidR="008C2F3A" w:rsidRDefault="00741EA6">
      <w:pPr>
        <w:pStyle w:val="Akapitzlist"/>
        <w:numPr>
          <w:ilvl w:val="0"/>
          <w:numId w:val="14"/>
        </w:numPr>
        <w:spacing w:after="0" w:line="276" w:lineRule="auto"/>
        <w:jc w:val="both"/>
        <w:rPr>
          <w:rFonts w:cstheme="minorHAnsi"/>
        </w:rPr>
      </w:pPr>
      <w:r>
        <w:t xml:space="preserve">jednostki odpowiedzialnej - nazwa wydziału, instytucji lub podmiotu odpowiedzialnego za realizację zadania, </w:t>
      </w:r>
    </w:p>
    <w:p w14:paraId="4440B941" w14:textId="77777777" w:rsidR="008C2F3A" w:rsidRDefault="00741EA6">
      <w:pPr>
        <w:pStyle w:val="Akapitzlist"/>
        <w:numPr>
          <w:ilvl w:val="0"/>
          <w:numId w:val="14"/>
        </w:numPr>
        <w:spacing w:after="0" w:line="276" w:lineRule="auto"/>
        <w:jc w:val="both"/>
        <w:rPr>
          <w:rFonts w:cstheme="minorHAnsi"/>
        </w:rPr>
      </w:pPr>
      <w:r>
        <w:t>uwag dodatkowych - miejsce na wpisanie informacji o stopniu zaawansowania realizacji zadania, pojawiających się trudności, powodów niezrealizowania lub odstąpienia od realizacji itp.</w:t>
      </w:r>
    </w:p>
    <w:p w14:paraId="020FCB55" w14:textId="77777777" w:rsidR="008C2F3A" w:rsidRDefault="008C2F3A">
      <w:pPr>
        <w:spacing w:line="276" w:lineRule="auto"/>
      </w:pPr>
    </w:p>
    <w:p w14:paraId="32F831C1" w14:textId="77777777" w:rsidR="008C2F3A" w:rsidRDefault="00741EA6">
      <w:pPr>
        <w:spacing w:line="276" w:lineRule="auto"/>
      </w:pPr>
      <w:r>
        <w:t xml:space="preserve">Zadania/przedsięwzięcia/projekty wymienione zostały w strategii. Obszary i ich symbole odnoszą się do celów strategicznych, przedstawionych w poniższej tabeli. </w:t>
      </w:r>
    </w:p>
    <w:tbl>
      <w:tblPr>
        <w:tblStyle w:val="Tabelasiatki5ciemnaakcent51"/>
        <w:tblW w:w="5000" w:type="pct"/>
        <w:tblInd w:w="-22" w:type="dxa"/>
        <w:shd w:val="clear" w:color="auto" w:fill="D9E2F3"/>
        <w:tblLayout w:type="fixed"/>
        <w:tblLook w:val="0620" w:firstRow="1" w:lastRow="0" w:firstColumn="0" w:lastColumn="0" w:noHBand="1" w:noVBand="1"/>
      </w:tblPr>
      <w:tblGrid>
        <w:gridCol w:w="554"/>
        <w:gridCol w:w="6913"/>
        <w:gridCol w:w="1559"/>
      </w:tblGrid>
      <w:tr w:rsidR="008C2F3A" w14:paraId="7302BF29"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tcW w:w="7506" w:type="dxa"/>
            <w:gridSpan w:val="2"/>
            <w:tcBorders>
              <w:top w:val="single" w:sz="18" w:space="0" w:color="FFFFFF"/>
              <w:left w:val="single" w:sz="18" w:space="0" w:color="FFFFFF"/>
              <w:bottom w:val="nil"/>
            </w:tcBorders>
            <w:shd w:val="clear" w:color="auto" w:fill="D9D9D9" w:themeFill="background1" w:themeFillShade="D9"/>
            <w:vAlign w:val="center"/>
          </w:tcPr>
          <w:p w14:paraId="76998397" w14:textId="77777777" w:rsidR="008C2F3A" w:rsidRDefault="00741EA6">
            <w:pPr>
              <w:pStyle w:val="Akapitzlist"/>
              <w:widowControl w:val="0"/>
              <w:spacing w:after="0" w:line="276" w:lineRule="auto"/>
              <w:ind w:left="0"/>
              <w:jc w:val="center"/>
              <w:rPr>
                <w:rFonts w:cstheme="minorHAnsi"/>
                <w:color w:val="000000" w:themeColor="text1"/>
                <w:sz w:val="20"/>
                <w:szCs w:val="20"/>
              </w:rPr>
            </w:pPr>
            <w:r>
              <w:rPr>
                <w:rFonts w:eastAsia="Calibri" w:cstheme="minorHAnsi"/>
                <w:color w:val="000000" w:themeColor="text1"/>
                <w:sz w:val="20"/>
                <w:szCs w:val="20"/>
              </w:rPr>
              <w:t>Cel strategiczny</w:t>
            </w:r>
          </w:p>
        </w:tc>
        <w:tc>
          <w:tcPr>
            <w:tcW w:w="1566" w:type="dxa"/>
            <w:tcBorders>
              <w:top w:val="single" w:sz="18" w:space="0" w:color="FFFFFF"/>
              <w:bottom w:val="nil"/>
              <w:right w:val="single" w:sz="18" w:space="0" w:color="FFFFFF"/>
            </w:tcBorders>
            <w:shd w:val="clear" w:color="auto" w:fill="D9D9D9" w:themeFill="background1" w:themeFillShade="D9"/>
            <w:vAlign w:val="center"/>
          </w:tcPr>
          <w:p w14:paraId="7A5A3DD3" w14:textId="77777777" w:rsidR="008C2F3A" w:rsidRDefault="00741EA6">
            <w:pPr>
              <w:pStyle w:val="Akapitzlist"/>
              <w:widowControl w:val="0"/>
              <w:spacing w:after="0" w:line="276" w:lineRule="auto"/>
              <w:ind w:left="-108"/>
              <w:jc w:val="center"/>
              <w:rPr>
                <w:rFonts w:cstheme="minorHAnsi"/>
                <w:color w:val="000000" w:themeColor="text1"/>
                <w:sz w:val="20"/>
                <w:szCs w:val="20"/>
              </w:rPr>
            </w:pPr>
            <w:r>
              <w:rPr>
                <w:rFonts w:eastAsia="Calibri" w:cstheme="minorHAnsi"/>
                <w:color w:val="000000" w:themeColor="text1"/>
                <w:sz w:val="20"/>
                <w:szCs w:val="20"/>
              </w:rPr>
              <w:t>Symbol</w:t>
            </w:r>
          </w:p>
        </w:tc>
      </w:tr>
      <w:tr w:rsidR="008C2F3A" w14:paraId="0593B8C9" w14:textId="77777777" w:rsidTr="008C2F3A">
        <w:trPr>
          <w:trHeight w:val="20"/>
        </w:trPr>
        <w:tc>
          <w:tcPr>
            <w:tcW w:w="556" w:type="dxa"/>
            <w:tcBorders>
              <w:top w:val="single" w:sz="18" w:space="0" w:color="FFFFFF"/>
              <w:left w:val="single" w:sz="18" w:space="0" w:color="FFFFFF"/>
              <w:bottom w:val="single" w:sz="18" w:space="0" w:color="FFFFFF"/>
              <w:right w:val="single" w:sz="18" w:space="0" w:color="FFFFFF"/>
            </w:tcBorders>
            <w:shd w:val="clear" w:color="auto" w:fill="9CC2E5" w:themeFill="accent1" w:themeFillTint="99"/>
            <w:vAlign w:val="center"/>
          </w:tcPr>
          <w:p w14:paraId="4B6C7D4F" w14:textId="77777777" w:rsidR="008C2F3A" w:rsidRDefault="00741EA6">
            <w:pPr>
              <w:widowControl w:val="0"/>
              <w:spacing w:after="0" w:line="276" w:lineRule="auto"/>
              <w:jc w:val="center"/>
              <w:rPr>
                <w:rFonts w:cstheme="minorHAnsi"/>
                <w:sz w:val="20"/>
                <w:szCs w:val="20"/>
              </w:rPr>
            </w:pPr>
            <w:r>
              <w:rPr>
                <w:rFonts w:eastAsia="Calibri" w:cstheme="minorHAnsi"/>
                <w:sz w:val="20"/>
                <w:szCs w:val="20"/>
              </w:rPr>
              <w:t>1.</w:t>
            </w:r>
          </w:p>
        </w:tc>
        <w:tc>
          <w:tcPr>
            <w:tcW w:w="6950" w:type="dxa"/>
            <w:tcBorders>
              <w:top w:val="single" w:sz="18" w:space="0" w:color="FFFFFF"/>
              <w:left w:val="single" w:sz="18" w:space="0" w:color="FFFFFF"/>
              <w:bottom w:val="single" w:sz="18" w:space="0" w:color="FFFFFF"/>
              <w:right w:val="single" w:sz="18" w:space="0" w:color="FFFFFF"/>
            </w:tcBorders>
            <w:shd w:val="clear" w:color="auto" w:fill="9CC2E5" w:themeFill="accent1" w:themeFillTint="99"/>
            <w:vAlign w:val="center"/>
          </w:tcPr>
          <w:p w14:paraId="1C100B74" w14:textId="77777777" w:rsidR="008C2F3A" w:rsidRDefault="00741EA6">
            <w:pPr>
              <w:widowControl w:val="0"/>
              <w:spacing w:after="0" w:line="276" w:lineRule="auto"/>
              <w:rPr>
                <w:rFonts w:cstheme="minorHAnsi"/>
                <w:sz w:val="20"/>
                <w:szCs w:val="20"/>
              </w:rPr>
            </w:pPr>
            <w:r>
              <w:rPr>
                <w:rFonts w:eastAsia="Calibri"/>
                <w:sz w:val="20"/>
                <w:szCs w:val="20"/>
              </w:rPr>
              <w:t>Zintegrowana wspólnota lokalna</w:t>
            </w:r>
          </w:p>
        </w:tc>
        <w:tc>
          <w:tcPr>
            <w:tcW w:w="1566" w:type="dxa"/>
            <w:tcBorders>
              <w:top w:val="single" w:sz="18" w:space="0" w:color="FFFFFF"/>
              <w:left w:val="single" w:sz="18" w:space="0" w:color="FFFFFF"/>
              <w:bottom w:val="single" w:sz="18" w:space="0" w:color="FFFFFF"/>
              <w:right w:val="single" w:sz="18" w:space="0" w:color="FFFFFF"/>
            </w:tcBorders>
            <w:shd w:val="clear" w:color="auto" w:fill="9CC2E5" w:themeFill="accent1" w:themeFillTint="99"/>
            <w:vAlign w:val="center"/>
          </w:tcPr>
          <w:p w14:paraId="2E942D1F" w14:textId="77777777" w:rsidR="008C2F3A" w:rsidRDefault="00741EA6">
            <w:pPr>
              <w:pStyle w:val="Akapitzlist"/>
              <w:widowControl w:val="0"/>
              <w:spacing w:after="0" w:line="276" w:lineRule="auto"/>
              <w:ind w:left="0"/>
              <w:jc w:val="center"/>
              <w:rPr>
                <w:rFonts w:cstheme="minorHAnsi"/>
                <w:b/>
                <w:sz w:val="20"/>
                <w:szCs w:val="20"/>
              </w:rPr>
            </w:pPr>
            <w:r>
              <w:rPr>
                <w:rFonts w:eastAsia="Calibri" w:cstheme="minorHAnsi"/>
                <w:b/>
                <w:sz w:val="20"/>
                <w:szCs w:val="20"/>
              </w:rPr>
              <w:t>S</w:t>
            </w:r>
          </w:p>
        </w:tc>
      </w:tr>
      <w:tr w:rsidR="008C2F3A" w14:paraId="579A89AF" w14:textId="77777777" w:rsidTr="008C2F3A">
        <w:trPr>
          <w:trHeight w:val="20"/>
        </w:trPr>
        <w:tc>
          <w:tcPr>
            <w:tcW w:w="556" w:type="dxa"/>
            <w:tcBorders>
              <w:top w:val="single" w:sz="18" w:space="0" w:color="FFFFFF"/>
              <w:left w:val="single" w:sz="18" w:space="0" w:color="FFFFFF"/>
              <w:bottom w:val="single" w:sz="18" w:space="0" w:color="FFFFFF"/>
              <w:right w:val="single" w:sz="18" w:space="0" w:color="FFFFFF"/>
            </w:tcBorders>
            <w:shd w:val="clear" w:color="auto" w:fill="F4B083" w:themeFill="accent2" w:themeFillTint="99"/>
            <w:vAlign w:val="center"/>
          </w:tcPr>
          <w:p w14:paraId="0F24A52E" w14:textId="77777777" w:rsidR="008C2F3A" w:rsidRDefault="00741EA6">
            <w:pPr>
              <w:widowControl w:val="0"/>
              <w:spacing w:after="0" w:line="276" w:lineRule="auto"/>
              <w:jc w:val="center"/>
              <w:rPr>
                <w:rFonts w:cstheme="minorHAnsi"/>
                <w:sz w:val="20"/>
                <w:szCs w:val="20"/>
              </w:rPr>
            </w:pPr>
            <w:r>
              <w:rPr>
                <w:rFonts w:eastAsia="Calibri" w:cstheme="minorHAnsi"/>
                <w:sz w:val="20"/>
                <w:szCs w:val="20"/>
              </w:rPr>
              <w:t>2.</w:t>
            </w:r>
          </w:p>
        </w:tc>
        <w:tc>
          <w:tcPr>
            <w:tcW w:w="6950" w:type="dxa"/>
            <w:tcBorders>
              <w:top w:val="single" w:sz="18" w:space="0" w:color="FFFFFF"/>
              <w:left w:val="single" w:sz="18" w:space="0" w:color="FFFFFF"/>
              <w:bottom w:val="single" w:sz="18" w:space="0" w:color="FFFFFF"/>
              <w:right w:val="single" w:sz="18" w:space="0" w:color="FFFFFF"/>
            </w:tcBorders>
            <w:shd w:val="clear" w:color="auto" w:fill="F4B083" w:themeFill="accent2" w:themeFillTint="99"/>
            <w:vAlign w:val="center"/>
          </w:tcPr>
          <w:p w14:paraId="0BE184FF" w14:textId="77777777" w:rsidR="008C2F3A" w:rsidRDefault="00741EA6">
            <w:pPr>
              <w:widowControl w:val="0"/>
              <w:spacing w:after="0" w:line="276" w:lineRule="auto"/>
              <w:rPr>
                <w:rFonts w:cstheme="minorHAnsi"/>
                <w:sz w:val="20"/>
                <w:szCs w:val="20"/>
              </w:rPr>
            </w:pPr>
            <w:r>
              <w:rPr>
                <w:rFonts w:eastAsia="Calibri"/>
                <w:sz w:val="20"/>
                <w:szCs w:val="20"/>
              </w:rPr>
              <w:t>Silna gospodarka - atrakcyjny rynek pracy</w:t>
            </w:r>
          </w:p>
        </w:tc>
        <w:tc>
          <w:tcPr>
            <w:tcW w:w="1566" w:type="dxa"/>
            <w:tcBorders>
              <w:top w:val="single" w:sz="18" w:space="0" w:color="FFFFFF"/>
              <w:left w:val="single" w:sz="18" w:space="0" w:color="FFFFFF"/>
              <w:bottom w:val="single" w:sz="18" w:space="0" w:color="FFFFFF"/>
              <w:right w:val="single" w:sz="18" w:space="0" w:color="FFFFFF"/>
            </w:tcBorders>
            <w:shd w:val="clear" w:color="auto" w:fill="F4B083" w:themeFill="accent2" w:themeFillTint="99"/>
            <w:vAlign w:val="center"/>
          </w:tcPr>
          <w:p w14:paraId="65B7CF5A" w14:textId="77777777" w:rsidR="008C2F3A" w:rsidRDefault="00741EA6">
            <w:pPr>
              <w:pStyle w:val="Akapitzlist"/>
              <w:widowControl w:val="0"/>
              <w:spacing w:after="0" w:line="276" w:lineRule="auto"/>
              <w:ind w:left="0"/>
              <w:jc w:val="center"/>
              <w:rPr>
                <w:rFonts w:cstheme="minorHAnsi"/>
                <w:b/>
                <w:sz w:val="20"/>
                <w:szCs w:val="20"/>
              </w:rPr>
            </w:pPr>
            <w:r>
              <w:rPr>
                <w:rFonts w:eastAsia="Calibri" w:cstheme="minorHAnsi"/>
                <w:b/>
                <w:sz w:val="20"/>
                <w:szCs w:val="20"/>
              </w:rPr>
              <w:t>G</w:t>
            </w:r>
          </w:p>
        </w:tc>
      </w:tr>
      <w:tr w:rsidR="008C2F3A" w14:paraId="2DB66549" w14:textId="77777777" w:rsidTr="008C2F3A">
        <w:trPr>
          <w:trHeight w:val="20"/>
        </w:trPr>
        <w:tc>
          <w:tcPr>
            <w:tcW w:w="556" w:type="dxa"/>
            <w:tcBorders>
              <w:top w:val="single" w:sz="18" w:space="0" w:color="FFFFFF"/>
              <w:left w:val="single" w:sz="18" w:space="0" w:color="FFFFFF"/>
              <w:bottom w:val="single" w:sz="18" w:space="0" w:color="FFFFFF"/>
              <w:right w:val="single" w:sz="18" w:space="0" w:color="FFFFFF"/>
            </w:tcBorders>
            <w:shd w:val="clear" w:color="auto" w:fill="A8D08D" w:themeFill="accent6" w:themeFillTint="99"/>
            <w:vAlign w:val="center"/>
          </w:tcPr>
          <w:p w14:paraId="5EA0DE2E" w14:textId="77777777" w:rsidR="008C2F3A" w:rsidRDefault="00741EA6">
            <w:pPr>
              <w:widowControl w:val="0"/>
              <w:spacing w:after="0" w:line="276" w:lineRule="auto"/>
              <w:jc w:val="center"/>
              <w:rPr>
                <w:rFonts w:cstheme="minorHAnsi"/>
                <w:sz w:val="20"/>
                <w:szCs w:val="20"/>
              </w:rPr>
            </w:pPr>
            <w:r>
              <w:rPr>
                <w:rFonts w:eastAsia="Calibri" w:cstheme="minorHAnsi"/>
                <w:sz w:val="20"/>
                <w:szCs w:val="20"/>
              </w:rPr>
              <w:t>3.</w:t>
            </w:r>
          </w:p>
        </w:tc>
        <w:tc>
          <w:tcPr>
            <w:tcW w:w="6950" w:type="dxa"/>
            <w:tcBorders>
              <w:top w:val="single" w:sz="18" w:space="0" w:color="FFFFFF"/>
              <w:left w:val="single" w:sz="18" w:space="0" w:color="FFFFFF"/>
              <w:bottom w:val="single" w:sz="18" w:space="0" w:color="FFFFFF"/>
              <w:right w:val="single" w:sz="18" w:space="0" w:color="FFFFFF"/>
            </w:tcBorders>
            <w:shd w:val="clear" w:color="auto" w:fill="A8D08D" w:themeFill="accent6" w:themeFillTint="99"/>
            <w:vAlign w:val="center"/>
          </w:tcPr>
          <w:p w14:paraId="5C788238" w14:textId="77777777" w:rsidR="008C2F3A" w:rsidRDefault="00741EA6">
            <w:pPr>
              <w:widowControl w:val="0"/>
              <w:spacing w:after="0" w:line="276" w:lineRule="auto"/>
              <w:rPr>
                <w:rFonts w:cstheme="minorHAnsi"/>
                <w:sz w:val="20"/>
                <w:szCs w:val="20"/>
              </w:rPr>
            </w:pPr>
            <w:r>
              <w:rPr>
                <w:rFonts w:eastAsia="Calibri"/>
                <w:sz w:val="20"/>
                <w:szCs w:val="20"/>
              </w:rPr>
              <w:t>Nowoczesna przestrzeń publiczna w atrakcyjnym ekosystemie i adaptacja miasta do zmian klimatu</w:t>
            </w:r>
          </w:p>
        </w:tc>
        <w:tc>
          <w:tcPr>
            <w:tcW w:w="1566" w:type="dxa"/>
            <w:tcBorders>
              <w:top w:val="single" w:sz="18" w:space="0" w:color="FFFFFF"/>
              <w:left w:val="single" w:sz="18" w:space="0" w:color="FFFFFF"/>
              <w:bottom w:val="single" w:sz="18" w:space="0" w:color="FFFFFF"/>
              <w:right w:val="single" w:sz="18" w:space="0" w:color="FFFFFF"/>
            </w:tcBorders>
            <w:shd w:val="clear" w:color="auto" w:fill="A8D08D" w:themeFill="accent6" w:themeFillTint="99"/>
            <w:vAlign w:val="center"/>
          </w:tcPr>
          <w:p w14:paraId="162893AF" w14:textId="77777777" w:rsidR="008C2F3A" w:rsidRDefault="00741EA6">
            <w:pPr>
              <w:pStyle w:val="Akapitzlist"/>
              <w:widowControl w:val="0"/>
              <w:spacing w:after="0" w:line="276" w:lineRule="auto"/>
              <w:ind w:left="0"/>
              <w:jc w:val="center"/>
              <w:rPr>
                <w:rFonts w:cstheme="minorHAnsi"/>
                <w:b/>
                <w:sz w:val="20"/>
                <w:szCs w:val="20"/>
              </w:rPr>
            </w:pPr>
            <w:r>
              <w:rPr>
                <w:rFonts w:eastAsia="Calibri" w:cstheme="minorHAnsi"/>
                <w:b/>
                <w:sz w:val="20"/>
                <w:szCs w:val="20"/>
              </w:rPr>
              <w:t>P</w:t>
            </w:r>
          </w:p>
        </w:tc>
      </w:tr>
    </w:tbl>
    <w:p w14:paraId="49586AA6" w14:textId="77777777" w:rsidR="008C2F3A" w:rsidRDefault="008C2F3A">
      <w:pPr>
        <w:sectPr w:rsidR="008C2F3A" w:rsidSect="00966A98">
          <w:headerReference w:type="default" r:id="rId100"/>
          <w:footerReference w:type="default" r:id="rId101"/>
          <w:headerReference w:type="first" r:id="rId102"/>
          <w:footerReference w:type="first" r:id="rId103"/>
          <w:pgSz w:w="11906" w:h="16838"/>
          <w:pgMar w:top="1417" w:right="1417" w:bottom="1417" w:left="1417" w:header="708" w:footer="708" w:gutter="0"/>
          <w:cols w:space="708"/>
          <w:formProt w:val="0"/>
          <w:titlePg/>
          <w:docGrid w:linePitch="360" w:charSpace="12288"/>
        </w:sectPr>
      </w:pPr>
    </w:p>
    <w:p w14:paraId="600046EF" w14:textId="77777777" w:rsidR="008C2F3A" w:rsidRDefault="008C2F3A">
      <w:pPr>
        <w:pStyle w:val="Legenda"/>
        <w:spacing w:after="0" w:line="276" w:lineRule="auto"/>
        <w:rPr>
          <w:szCs w:val="20"/>
        </w:rPr>
      </w:pPr>
    </w:p>
    <w:p w14:paraId="05AE167F" w14:textId="77777777" w:rsidR="008C2F3A" w:rsidRDefault="00741EA6">
      <w:pPr>
        <w:pStyle w:val="Legenda"/>
        <w:spacing w:after="0" w:line="276" w:lineRule="auto"/>
        <w:rPr>
          <w:szCs w:val="20"/>
        </w:rPr>
      </w:pPr>
      <w:bookmarkStart w:id="103" w:name="_Toc59437639"/>
      <w:r>
        <w:rPr>
          <w:szCs w:val="20"/>
        </w:rPr>
        <w:t>Tabela 22. Monitoringu realizacji strategii w oparciu o katalog zadań</w:t>
      </w:r>
      <w:bookmarkEnd w:id="103"/>
      <w:r>
        <w:rPr>
          <w:szCs w:val="20"/>
        </w:rPr>
        <w:t xml:space="preserve"> </w:t>
      </w:r>
    </w:p>
    <w:tbl>
      <w:tblPr>
        <w:tblStyle w:val="Tabelasiatki4akcent11"/>
        <w:tblW w:w="5000" w:type="pct"/>
        <w:tblLayout w:type="fixed"/>
        <w:tblLook w:val="04A0" w:firstRow="1" w:lastRow="0" w:firstColumn="1" w:lastColumn="0" w:noHBand="0" w:noVBand="1"/>
      </w:tblPr>
      <w:tblGrid>
        <w:gridCol w:w="851"/>
        <w:gridCol w:w="826"/>
        <w:gridCol w:w="1118"/>
        <w:gridCol w:w="7463"/>
        <w:gridCol w:w="980"/>
        <w:gridCol w:w="1507"/>
        <w:gridCol w:w="1249"/>
      </w:tblGrid>
      <w:tr w:rsidR="008C2F3A" w14:paraId="3ECDF57C" w14:textId="77777777" w:rsidTr="008C2F3A">
        <w:trPr>
          <w:cnfStyle w:val="100000000000" w:firstRow="1" w:lastRow="0" w:firstColumn="0" w:lastColumn="0" w:oddVBand="0" w:evenVBand="0" w:oddHBand="0"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tcBorders>
              <w:top w:val="single" w:sz="4" w:space="0" w:color="5B9BD5"/>
              <w:left w:val="single" w:sz="4" w:space="0" w:color="5B9BD5"/>
              <w:bottom w:val="single" w:sz="4" w:space="0" w:color="5B9BD5"/>
              <w:right w:val="single" w:sz="4" w:space="0" w:color="5B9BD5"/>
            </w:tcBorders>
            <w:vAlign w:val="center"/>
          </w:tcPr>
          <w:p w14:paraId="02A1A72F" w14:textId="77777777" w:rsidR="008C2F3A" w:rsidRDefault="00741EA6">
            <w:pPr>
              <w:widowControl w:val="0"/>
              <w:spacing w:after="0" w:line="276" w:lineRule="auto"/>
              <w:jc w:val="center"/>
              <w:rPr>
                <w:rFonts w:cstheme="minorHAnsi"/>
                <w:bCs w:val="0"/>
                <w:sz w:val="18"/>
                <w:szCs w:val="20"/>
              </w:rPr>
            </w:pPr>
            <w:r>
              <w:rPr>
                <w:rFonts w:eastAsia="Calibri" w:cstheme="minorHAnsi"/>
                <w:bCs w:val="0"/>
                <w:color w:val="FFFFFF"/>
                <w:sz w:val="18"/>
                <w:szCs w:val="20"/>
              </w:rPr>
              <w:t>Lp.</w:t>
            </w:r>
          </w:p>
        </w:tc>
        <w:tc>
          <w:tcPr>
            <w:tcW w:w="826" w:type="dxa"/>
            <w:tcBorders>
              <w:top w:val="single" w:sz="4" w:space="0" w:color="5B9BD5"/>
              <w:left w:val="single" w:sz="4" w:space="0" w:color="5B9BD5"/>
              <w:bottom w:val="single" w:sz="4" w:space="0" w:color="5B9BD5"/>
              <w:right w:val="single" w:sz="4" w:space="0" w:color="5B9BD5"/>
            </w:tcBorders>
            <w:vAlign w:val="center"/>
          </w:tcPr>
          <w:p w14:paraId="0E976D86"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bCs w:val="0"/>
                <w:sz w:val="18"/>
                <w:szCs w:val="20"/>
              </w:rPr>
            </w:pPr>
            <w:r>
              <w:rPr>
                <w:rFonts w:eastAsia="Calibri" w:cstheme="minorHAnsi"/>
                <w:bCs w:val="0"/>
                <w:color w:val="FFFFFF"/>
                <w:sz w:val="18"/>
                <w:szCs w:val="20"/>
              </w:rPr>
              <w:t>Obszar</w:t>
            </w:r>
          </w:p>
        </w:tc>
        <w:tc>
          <w:tcPr>
            <w:tcW w:w="1119" w:type="dxa"/>
            <w:tcBorders>
              <w:top w:val="single" w:sz="4" w:space="0" w:color="5B9BD5"/>
              <w:left w:val="single" w:sz="4" w:space="0" w:color="5B9BD5"/>
              <w:bottom w:val="single" w:sz="4" w:space="0" w:color="5B9BD5"/>
              <w:right w:val="single" w:sz="4" w:space="0" w:color="5B9BD5"/>
            </w:tcBorders>
            <w:vAlign w:val="center"/>
          </w:tcPr>
          <w:p w14:paraId="6251710A"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bCs w:val="0"/>
                <w:sz w:val="18"/>
                <w:szCs w:val="20"/>
              </w:rPr>
            </w:pPr>
            <w:r>
              <w:rPr>
                <w:rFonts w:eastAsia="Calibri" w:cstheme="minorHAnsi"/>
                <w:bCs w:val="0"/>
                <w:color w:val="FFFFFF"/>
                <w:sz w:val="18"/>
                <w:szCs w:val="20"/>
              </w:rPr>
              <w:t>Cel operacyjny</w:t>
            </w:r>
          </w:p>
        </w:tc>
        <w:tc>
          <w:tcPr>
            <w:tcW w:w="7468" w:type="dxa"/>
            <w:tcBorders>
              <w:top w:val="single" w:sz="4" w:space="0" w:color="5B9BD5"/>
              <w:left w:val="single" w:sz="4" w:space="0" w:color="5B9BD5"/>
              <w:bottom w:val="single" w:sz="4" w:space="0" w:color="5B9BD5"/>
              <w:right w:val="single" w:sz="4" w:space="0" w:color="5B9BD5"/>
            </w:tcBorders>
            <w:vAlign w:val="center"/>
          </w:tcPr>
          <w:p w14:paraId="696A88C9"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bCs w:val="0"/>
                <w:sz w:val="18"/>
                <w:szCs w:val="20"/>
              </w:rPr>
            </w:pPr>
            <w:r>
              <w:rPr>
                <w:rFonts w:eastAsia="Calibri" w:cstheme="minorHAnsi"/>
                <w:bCs w:val="0"/>
                <w:color w:val="FFFFFF"/>
                <w:sz w:val="18"/>
                <w:szCs w:val="20"/>
              </w:rPr>
              <w:t>Tytuł zadania / przedsięwzięcia / projektu</w:t>
            </w:r>
          </w:p>
        </w:tc>
        <w:tc>
          <w:tcPr>
            <w:tcW w:w="981" w:type="dxa"/>
            <w:tcBorders>
              <w:top w:val="single" w:sz="4" w:space="0" w:color="5B9BD5"/>
              <w:left w:val="single" w:sz="4" w:space="0" w:color="5B9BD5"/>
              <w:bottom w:val="single" w:sz="4" w:space="0" w:color="5B9BD5"/>
              <w:right w:val="single" w:sz="4" w:space="0" w:color="5B9BD5"/>
            </w:tcBorders>
            <w:vAlign w:val="center"/>
          </w:tcPr>
          <w:p w14:paraId="370E8666"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bCs w:val="0"/>
                <w:sz w:val="18"/>
                <w:szCs w:val="20"/>
              </w:rPr>
            </w:pPr>
            <w:r>
              <w:rPr>
                <w:rFonts w:eastAsia="Calibri" w:cstheme="minorHAnsi"/>
                <w:bCs w:val="0"/>
                <w:color w:val="FFFFFF"/>
                <w:sz w:val="18"/>
                <w:szCs w:val="20"/>
              </w:rPr>
              <w:t>Etap realizacji</w:t>
            </w:r>
          </w:p>
        </w:tc>
        <w:tc>
          <w:tcPr>
            <w:tcW w:w="1508" w:type="dxa"/>
            <w:tcBorders>
              <w:top w:val="single" w:sz="4" w:space="0" w:color="5B9BD5"/>
              <w:left w:val="single" w:sz="4" w:space="0" w:color="5B9BD5"/>
              <w:bottom w:val="single" w:sz="4" w:space="0" w:color="5B9BD5"/>
              <w:right w:val="single" w:sz="4" w:space="0" w:color="5B9BD5"/>
            </w:tcBorders>
            <w:vAlign w:val="center"/>
          </w:tcPr>
          <w:p w14:paraId="4346C8CD"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bCs w:val="0"/>
                <w:sz w:val="18"/>
                <w:szCs w:val="20"/>
              </w:rPr>
            </w:pPr>
            <w:r>
              <w:rPr>
                <w:rFonts w:eastAsia="Calibri" w:cstheme="minorHAnsi"/>
                <w:bCs w:val="0"/>
                <w:color w:val="FFFFFF"/>
                <w:sz w:val="18"/>
                <w:szCs w:val="20"/>
              </w:rPr>
              <w:t>Odpowiedzialna jednostka</w:t>
            </w:r>
          </w:p>
        </w:tc>
        <w:tc>
          <w:tcPr>
            <w:tcW w:w="1250" w:type="dxa"/>
            <w:tcBorders>
              <w:top w:val="single" w:sz="4" w:space="0" w:color="5B9BD5"/>
              <w:left w:val="single" w:sz="4" w:space="0" w:color="5B9BD5"/>
              <w:bottom w:val="single" w:sz="4" w:space="0" w:color="5B9BD5"/>
              <w:right w:val="single" w:sz="4" w:space="0" w:color="5B9BD5"/>
            </w:tcBorders>
            <w:vAlign w:val="center"/>
          </w:tcPr>
          <w:p w14:paraId="0D9240D5"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rFonts w:cstheme="minorHAnsi"/>
                <w:bCs w:val="0"/>
                <w:sz w:val="18"/>
                <w:szCs w:val="20"/>
              </w:rPr>
            </w:pPr>
            <w:r>
              <w:rPr>
                <w:rFonts w:eastAsia="Calibri" w:cstheme="minorHAnsi"/>
                <w:bCs w:val="0"/>
                <w:color w:val="FFFFFF"/>
                <w:sz w:val="18"/>
                <w:szCs w:val="20"/>
              </w:rPr>
              <w:t>Uwagi dodatkowe</w:t>
            </w:r>
          </w:p>
        </w:tc>
      </w:tr>
      <w:tr w:rsidR="008C2F3A" w14:paraId="26AD0E02"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E4F622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467620CE"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3CD54B3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1.1</w:t>
            </w:r>
          </w:p>
        </w:tc>
        <w:tc>
          <w:tcPr>
            <w:tcW w:w="7468" w:type="dxa"/>
            <w:vAlign w:val="center"/>
          </w:tcPr>
          <w:p w14:paraId="5DB24DC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Stworzenie zintegrowanej sektorowej miejskiej polityki mieszkaniowej w Gminy-Miasto Działdowo</w:t>
            </w:r>
          </w:p>
        </w:tc>
        <w:tc>
          <w:tcPr>
            <w:tcW w:w="981" w:type="dxa"/>
            <w:vAlign w:val="center"/>
          </w:tcPr>
          <w:p w14:paraId="1C5F716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48DBA7C"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C37E08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78B65582"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7FF2556"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2484070"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58DCED9D"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1.1</w:t>
            </w:r>
          </w:p>
        </w:tc>
        <w:tc>
          <w:tcPr>
            <w:tcW w:w="7468" w:type="dxa"/>
            <w:vAlign w:val="center"/>
          </w:tcPr>
          <w:p w14:paraId="2E9493A7"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Zabezpieczenie mieszkań socjalnych, chronionych i wytchnieniowych</w:t>
            </w:r>
          </w:p>
        </w:tc>
        <w:tc>
          <w:tcPr>
            <w:tcW w:w="981" w:type="dxa"/>
            <w:vAlign w:val="center"/>
          </w:tcPr>
          <w:p w14:paraId="14F12B90"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320E82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07662B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0EA11359"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5FB4834"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40D9CA1"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693E86A1"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1.1</w:t>
            </w:r>
          </w:p>
        </w:tc>
        <w:tc>
          <w:tcPr>
            <w:tcW w:w="7468" w:type="dxa"/>
            <w:vAlign w:val="center"/>
          </w:tcPr>
          <w:p w14:paraId="1EBFCCE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Rozwój budownictwa komunalnego, budowa wielorodzinnej zabudowy wraz z modernizacją istniejącego zasobu komunalnego z możliwością dojścia do własności</w:t>
            </w:r>
          </w:p>
        </w:tc>
        <w:tc>
          <w:tcPr>
            <w:tcW w:w="981" w:type="dxa"/>
            <w:vAlign w:val="center"/>
          </w:tcPr>
          <w:p w14:paraId="3F24311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6A7B957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22220831"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5686DD8C"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470051D"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88103D2"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387C8AC6"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1.1</w:t>
            </w:r>
          </w:p>
        </w:tc>
        <w:tc>
          <w:tcPr>
            <w:tcW w:w="7468" w:type="dxa"/>
            <w:vAlign w:val="center"/>
          </w:tcPr>
          <w:p w14:paraId="1CE48E9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Uzbrojenie terenów przeznaczonych na rozwijanie funkcji mieszkaniowych</w:t>
            </w:r>
          </w:p>
        </w:tc>
        <w:tc>
          <w:tcPr>
            <w:tcW w:w="981" w:type="dxa"/>
            <w:vAlign w:val="center"/>
          </w:tcPr>
          <w:p w14:paraId="073F2DB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1DC8BC4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8EC265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338100DC"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EEE21D3"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0944696"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3364C568"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1.1</w:t>
            </w:r>
          </w:p>
        </w:tc>
        <w:tc>
          <w:tcPr>
            <w:tcW w:w="7468" w:type="dxa"/>
            <w:vAlign w:val="center"/>
          </w:tcPr>
          <w:p w14:paraId="3BF5E34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Uchwalanie planów miejscowych ukierunkowanych na rozwijanie funkcji mieszkaniowych</w:t>
            </w:r>
          </w:p>
        </w:tc>
        <w:tc>
          <w:tcPr>
            <w:tcW w:w="981" w:type="dxa"/>
            <w:vAlign w:val="center"/>
          </w:tcPr>
          <w:p w14:paraId="631BD821"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3E3F479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CA9A73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AE9B53E"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70AD8E0"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62F0B3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05CE81AC"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1.1</w:t>
            </w:r>
          </w:p>
        </w:tc>
        <w:tc>
          <w:tcPr>
            <w:tcW w:w="7468" w:type="dxa"/>
            <w:vAlign w:val="center"/>
          </w:tcPr>
          <w:p w14:paraId="5E514F9E"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Planowanie terenów błękitno-zielonej infrastruktury wpisujących się w System Ekologiczny Miasta, równolegle z planowaniem zabudowy mieszkaniowej na terenach niezurbanizowanych (zarówno zabudowy wielo - jak i jednorodzinnej)</w:t>
            </w:r>
          </w:p>
        </w:tc>
        <w:tc>
          <w:tcPr>
            <w:tcW w:w="981" w:type="dxa"/>
            <w:vAlign w:val="center"/>
          </w:tcPr>
          <w:p w14:paraId="706839B6"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97AE8B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B3F6A9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5D70C86C"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2DAEBC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3952757"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5C12DE7D"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1.2</w:t>
            </w:r>
          </w:p>
        </w:tc>
        <w:tc>
          <w:tcPr>
            <w:tcW w:w="7468" w:type="dxa"/>
            <w:vAlign w:val="center"/>
          </w:tcPr>
          <w:p w14:paraId="5AEE4FDA"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Rozwijanie działań i zwiększanie dostępności do programów oraz działań profilaktycznych</w:t>
            </w:r>
          </w:p>
        </w:tc>
        <w:tc>
          <w:tcPr>
            <w:tcW w:w="981" w:type="dxa"/>
            <w:vAlign w:val="center"/>
          </w:tcPr>
          <w:p w14:paraId="037A545C"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0703120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BD88B9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1A379995"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AC5AE8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CC53BF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559A8B82"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1.2</w:t>
            </w:r>
          </w:p>
        </w:tc>
        <w:tc>
          <w:tcPr>
            <w:tcW w:w="7468" w:type="dxa"/>
            <w:vAlign w:val="center"/>
          </w:tcPr>
          <w:p w14:paraId="24E6E21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Wspieranie działań profilaktycznych, w tym programów edukacyjnych i promocji zdrowia</w:t>
            </w:r>
          </w:p>
        </w:tc>
        <w:tc>
          <w:tcPr>
            <w:tcW w:w="981" w:type="dxa"/>
            <w:vAlign w:val="center"/>
          </w:tcPr>
          <w:p w14:paraId="487BE9A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54BFF4C6"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631E3DD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66246C6D"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20BA43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3A8EAC9"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3244226C"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1.2</w:t>
            </w:r>
          </w:p>
        </w:tc>
        <w:tc>
          <w:tcPr>
            <w:tcW w:w="7468" w:type="dxa"/>
            <w:vAlign w:val="center"/>
          </w:tcPr>
          <w:p w14:paraId="7AE95762"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Realizacja działań zgodnie z zapisami Strategii Rozwiązywania Problemów Społecznych Gminy-Miasto Działdowo</w:t>
            </w:r>
          </w:p>
        </w:tc>
        <w:tc>
          <w:tcPr>
            <w:tcW w:w="981" w:type="dxa"/>
            <w:vAlign w:val="center"/>
          </w:tcPr>
          <w:p w14:paraId="64CA35B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3C7CD70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C50E31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76BA6404"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E607C99"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698BBBE"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5C6750C6"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1.2</w:t>
            </w:r>
          </w:p>
        </w:tc>
        <w:tc>
          <w:tcPr>
            <w:tcW w:w="7468" w:type="dxa"/>
            <w:vAlign w:val="center"/>
          </w:tcPr>
          <w:p w14:paraId="0292936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Zapewnienie sprawnego systemu wsparcia dla osób starszych, niesamodzielnych i niepełnosprawnych przez MOPS</w:t>
            </w:r>
          </w:p>
        </w:tc>
        <w:tc>
          <w:tcPr>
            <w:tcW w:w="981" w:type="dxa"/>
            <w:vAlign w:val="center"/>
          </w:tcPr>
          <w:p w14:paraId="4C2C7C60"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1AC590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BE120F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505F9457"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79BE7C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318E1DD"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4C9DCA2E"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1.2</w:t>
            </w:r>
          </w:p>
        </w:tc>
        <w:tc>
          <w:tcPr>
            <w:tcW w:w="7468" w:type="dxa"/>
            <w:vAlign w:val="center"/>
          </w:tcPr>
          <w:p w14:paraId="5C6219F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Podnoszenie świadomości społeczeństwa o potrzebach i problemach ludzi starszych, niesamodzielnych i niepełnosprawnych</w:t>
            </w:r>
          </w:p>
        </w:tc>
        <w:tc>
          <w:tcPr>
            <w:tcW w:w="981" w:type="dxa"/>
            <w:vAlign w:val="center"/>
          </w:tcPr>
          <w:p w14:paraId="3A8A9E4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72E6CE3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B81748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1AA2416F"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DCAA3C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1F9B86C"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4424EAD0"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1.2</w:t>
            </w:r>
          </w:p>
        </w:tc>
        <w:tc>
          <w:tcPr>
            <w:tcW w:w="7468" w:type="dxa"/>
            <w:vAlign w:val="center"/>
          </w:tcPr>
          <w:p w14:paraId="575116C3"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Tworzenie warunków do przeciwdziałania marginalizacji i wykluczeniu społecznemu poprzez realizację systemowych projektów społecznych</w:t>
            </w:r>
          </w:p>
        </w:tc>
        <w:tc>
          <w:tcPr>
            <w:tcW w:w="981" w:type="dxa"/>
            <w:vAlign w:val="center"/>
          </w:tcPr>
          <w:p w14:paraId="5CE3119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E263356"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6A8C122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5CE2D60C"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DB5072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4E150F9"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52EC0B17"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1.2</w:t>
            </w:r>
          </w:p>
        </w:tc>
        <w:tc>
          <w:tcPr>
            <w:tcW w:w="7468" w:type="dxa"/>
            <w:vAlign w:val="center"/>
          </w:tcPr>
          <w:p w14:paraId="447258C2"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Tworzenie warunków rozwoju osobistego dla mieszkańców miasta, również poprzez włączanie ich w aktywne planowanie i realizowanie polityk</w:t>
            </w:r>
          </w:p>
        </w:tc>
        <w:tc>
          <w:tcPr>
            <w:tcW w:w="981" w:type="dxa"/>
            <w:vAlign w:val="center"/>
          </w:tcPr>
          <w:p w14:paraId="71C3D76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012C5F5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E52786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5144C37"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53A77A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F0CB8AE"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1615A67B"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1.2</w:t>
            </w:r>
          </w:p>
        </w:tc>
        <w:tc>
          <w:tcPr>
            <w:tcW w:w="7468" w:type="dxa"/>
            <w:vAlign w:val="center"/>
          </w:tcPr>
          <w:p w14:paraId="57A08A29"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Rozwijanie działań i zwiększanie dostępności do programów oraz działań profilaktycznych</w:t>
            </w:r>
          </w:p>
        </w:tc>
        <w:tc>
          <w:tcPr>
            <w:tcW w:w="981" w:type="dxa"/>
            <w:vAlign w:val="center"/>
          </w:tcPr>
          <w:p w14:paraId="44E119B1"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AA36A21"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A2B2AC3"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F5C071B"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6BC9780"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C0CC1D8"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70756C15"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63C0620E"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Podnoszenie standardów jakości usług związanych z wychowaniem przedszkolnym</w:t>
            </w:r>
          </w:p>
        </w:tc>
        <w:tc>
          <w:tcPr>
            <w:tcW w:w="981" w:type="dxa"/>
            <w:vAlign w:val="center"/>
          </w:tcPr>
          <w:p w14:paraId="667E99D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21DF9B8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A5E512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BE020FE"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8896AA6"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4ACD6C53"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45C1761B"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29DCCE5D"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Podnoszenie jakości i efektywności kształcenia oraz atrakcyjności nauczania</w:t>
            </w:r>
          </w:p>
        </w:tc>
        <w:tc>
          <w:tcPr>
            <w:tcW w:w="981" w:type="dxa"/>
            <w:vAlign w:val="center"/>
          </w:tcPr>
          <w:p w14:paraId="16E5967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0CADE9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01C98AD8"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47696680"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05E68C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0E77EB0"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5BF411FC"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3D62C78A"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Modernizacja i rozbudowa infrastruktury edukacyjnej</w:t>
            </w:r>
          </w:p>
        </w:tc>
        <w:tc>
          <w:tcPr>
            <w:tcW w:w="981" w:type="dxa"/>
            <w:vAlign w:val="center"/>
          </w:tcPr>
          <w:p w14:paraId="118DCE8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0839D3C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2D7D9FD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284BEC5"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18E183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343B60C"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47ABA973"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1F90785F"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Podnoszenie jakości i efektywności kształcenia oraz atrakcyjności nauczania</w:t>
            </w:r>
          </w:p>
        </w:tc>
        <w:tc>
          <w:tcPr>
            <w:tcW w:w="981" w:type="dxa"/>
            <w:vAlign w:val="center"/>
          </w:tcPr>
          <w:p w14:paraId="046694F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E6D103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6913AA9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4437167"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299769D4"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0C3B0D3"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5E635B14"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24A9F29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Realizacja systemowych projektów edukacyjnych</w:t>
            </w:r>
          </w:p>
        </w:tc>
        <w:tc>
          <w:tcPr>
            <w:tcW w:w="981" w:type="dxa"/>
            <w:vAlign w:val="center"/>
          </w:tcPr>
          <w:p w14:paraId="26CC936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13EA1C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2AD0B88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F2C1BBC"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A6240E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660B882"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37931DDB"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21ED311A"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Doposażenie placówek oświatowych</w:t>
            </w:r>
          </w:p>
        </w:tc>
        <w:tc>
          <w:tcPr>
            <w:tcW w:w="981" w:type="dxa"/>
            <w:vAlign w:val="center"/>
          </w:tcPr>
          <w:p w14:paraId="2381846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3AC1CBC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7B328A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9302B1A"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A30DF8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FFCFF90"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77E4FAE5"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267A1D4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Rozszerzenie oferty edukacyjnej dla dzieci i młodzieży szkolnej, szczególnie w obrębie kompetencji kluczowych, przedsiębiorczości oraz kompetencji miękkich</w:t>
            </w:r>
          </w:p>
        </w:tc>
        <w:tc>
          <w:tcPr>
            <w:tcW w:w="981" w:type="dxa"/>
            <w:vAlign w:val="center"/>
          </w:tcPr>
          <w:p w14:paraId="35C0F60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6ABDD0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4A4A8DD6"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CFF92FA"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7F24E8D"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5BC435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S</w:t>
            </w:r>
          </w:p>
        </w:tc>
        <w:tc>
          <w:tcPr>
            <w:tcW w:w="1119" w:type="dxa"/>
            <w:vAlign w:val="center"/>
          </w:tcPr>
          <w:p w14:paraId="02709C28"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1.3</w:t>
            </w:r>
          </w:p>
        </w:tc>
        <w:tc>
          <w:tcPr>
            <w:tcW w:w="7468" w:type="dxa"/>
            <w:vAlign w:val="center"/>
          </w:tcPr>
          <w:p w14:paraId="35235072"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Rozwijanie oferty zajęć pozalekcyjnych, ze szczególnym uwzględnieniem uczniów szczególnie uzdolnionych</w:t>
            </w:r>
          </w:p>
        </w:tc>
        <w:tc>
          <w:tcPr>
            <w:tcW w:w="981" w:type="dxa"/>
            <w:vAlign w:val="center"/>
          </w:tcPr>
          <w:p w14:paraId="26D1FBD0"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0B60F3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4373653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F969D8F"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3B6550A"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4E940C3"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33667AC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1.4</w:t>
            </w:r>
          </w:p>
        </w:tc>
        <w:tc>
          <w:tcPr>
            <w:tcW w:w="7468" w:type="dxa"/>
            <w:vAlign w:val="center"/>
          </w:tcPr>
          <w:p w14:paraId="7D8089D7"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Realizacja polityki senioralnej poprzez zwiększenie partycypacji społecznej seniorów, w tym opiniowanie i kreowanie działań podejmowanych przez Gminę-Miasto Działdowo</w:t>
            </w:r>
          </w:p>
        </w:tc>
        <w:tc>
          <w:tcPr>
            <w:tcW w:w="981" w:type="dxa"/>
            <w:vAlign w:val="center"/>
          </w:tcPr>
          <w:p w14:paraId="4734F8B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5637396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FA2475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3372886"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027341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B063896"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78B5B15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1.4</w:t>
            </w:r>
          </w:p>
        </w:tc>
        <w:tc>
          <w:tcPr>
            <w:tcW w:w="7468" w:type="dxa"/>
            <w:vAlign w:val="center"/>
          </w:tcPr>
          <w:p w14:paraId="6D61A1E2"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Wzmacnianie istniejących oraz rozwijanie nowych inicjatyw senioralnych szczególnie edukacyjnych i kulturalnych</w:t>
            </w:r>
          </w:p>
        </w:tc>
        <w:tc>
          <w:tcPr>
            <w:tcW w:w="981" w:type="dxa"/>
            <w:vAlign w:val="center"/>
          </w:tcPr>
          <w:p w14:paraId="558C535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366DEC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1C7DDA9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48D36D34"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61A5E7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CA6E781"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7A0C0565"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1.4</w:t>
            </w:r>
          </w:p>
        </w:tc>
        <w:tc>
          <w:tcPr>
            <w:tcW w:w="7468" w:type="dxa"/>
            <w:vAlign w:val="center"/>
          </w:tcPr>
          <w:p w14:paraId="3A37E31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Stworzenie płaszczyzny współpracy pomiędzy jednostkami miejskimi oraz sektorem NGO i prywatnym w celu wypracowania szeregu cyklicznych i pojedynczych działań, warsztatów, projektów mających na celu zwiększenie dostępu do różnych usług dla osób w wieku senioralnym</w:t>
            </w:r>
          </w:p>
        </w:tc>
        <w:tc>
          <w:tcPr>
            <w:tcW w:w="981" w:type="dxa"/>
            <w:vAlign w:val="center"/>
          </w:tcPr>
          <w:p w14:paraId="0D1086E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E14550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7D0F238A"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4C4AD618"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211385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9AB09EB"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51A84BB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2.1</w:t>
            </w:r>
          </w:p>
        </w:tc>
        <w:tc>
          <w:tcPr>
            <w:tcW w:w="7468" w:type="dxa"/>
            <w:vAlign w:val="center"/>
          </w:tcPr>
          <w:p w14:paraId="406DB965"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Rewitalizacja/zagospodarowanie turystyczne terenów zdegradowanych na cele rekreacyjne</w:t>
            </w:r>
          </w:p>
        </w:tc>
        <w:tc>
          <w:tcPr>
            <w:tcW w:w="981" w:type="dxa"/>
            <w:vAlign w:val="center"/>
          </w:tcPr>
          <w:p w14:paraId="4C6E329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3A973E4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73CA320"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72C2AFAA"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E043DE4"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3C7589A"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019EE0B1"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2.1</w:t>
            </w:r>
          </w:p>
        </w:tc>
        <w:tc>
          <w:tcPr>
            <w:tcW w:w="7468" w:type="dxa"/>
            <w:vAlign w:val="center"/>
          </w:tcPr>
          <w:p w14:paraId="471EAA7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Realizacja projektu budowy basenu</w:t>
            </w:r>
          </w:p>
        </w:tc>
        <w:tc>
          <w:tcPr>
            <w:tcW w:w="981" w:type="dxa"/>
            <w:vAlign w:val="center"/>
          </w:tcPr>
          <w:p w14:paraId="7E7F3C1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72327E3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6205DF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490196F6"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1D9F72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1EB90AD"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1519F9D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2.1</w:t>
            </w:r>
          </w:p>
        </w:tc>
        <w:tc>
          <w:tcPr>
            <w:tcW w:w="7468" w:type="dxa"/>
            <w:vAlign w:val="center"/>
          </w:tcPr>
          <w:p w14:paraId="20928167"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Tworzenie zielonych stref rekreacji dostępnych dla mieszkańców miasta</w:t>
            </w:r>
          </w:p>
        </w:tc>
        <w:tc>
          <w:tcPr>
            <w:tcW w:w="981" w:type="dxa"/>
            <w:vAlign w:val="center"/>
          </w:tcPr>
          <w:p w14:paraId="2F7B0D28"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1EB48EF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0FDDBF53"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DACF79B"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D0943F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47814A73"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4611F0F3"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2.2</w:t>
            </w:r>
          </w:p>
        </w:tc>
        <w:tc>
          <w:tcPr>
            <w:tcW w:w="7468" w:type="dxa"/>
            <w:vAlign w:val="center"/>
          </w:tcPr>
          <w:p w14:paraId="3955659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Rozbudowa oferty kulturalnej w Działdowie</w:t>
            </w:r>
          </w:p>
        </w:tc>
        <w:tc>
          <w:tcPr>
            <w:tcW w:w="981" w:type="dxa"/>
            <w:vAlign w:val="center"/>
          </w:tcPr>
          <w:p w14:paraId="1C26CDA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7AC9FA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547528D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123AB4C7"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FA3C8ED"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9602136"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67E6EAC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2.2</w:t>
            </w:r>
          </w:p>
        </w:tc>
        <w:tc>
          <w:tcPr>
            <w:tcW w:w="7468" w:type="dxa"/>
            <w:vAlign w:val="center"/>
          </w:tcPr>
          <w:p w14:paraId="20C9F68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Rozwijanie oferty kulturalnej dla wszystkich grup społecznych</w:t>
            </w:r>
          </w:p>
        </w:tc>
        <w:tc>
          <w:tcPr>
            <w:tcW w:w="981" w:type="dxa"/>
            <w:vAlign w:val="center"/>
          </w:tcPr>
          <w:p w14:paraId="7F02E31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2CCEF1F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1A24D63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556E90A7"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13603F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40440EF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0DFF4F4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2.2</w:t>
            </w:r>
          </w:p>
        </w:tc>
        <w:tc>
          <w:tcPr>
            <w:tcW w:w="7468" w:type="dxa"/>
            <w:vAlign w:val="center"/>
          </w:tcPr>
          <w:p w14:paraId="16915B6B"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Wspieranie działalności kulturalnej organizacji pozarządowych działających na terenie miasta Gminy-Miasto Działdowo oraz instytucji Kultury</w:t>
            </w:r>
          </w:p>
        </w:tc>
        <w:tc>
          <w:tcPr>
            <w:tcW w:w="981" w:type="dxa"/>
            <w:vAlign w:val="center"/>
          </w:tcPr>
          <w:p w14:paraId="616CDEA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28A785A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3DBEA28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A0B1FF6"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DB02E90"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AF70043"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30D1DBCA"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2.2</w:t>
            </w:r>
          </w:p>
        </w:tc>
        <w:tc>
          <w:tcPr>
            <w:tcW w:w="7468" w:type="dxa"/>
            <w:vAlign w:val="center"/>
          </w:tcPr>
          <w:p w14:paraId="7DE998DD"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Tworzenie i rozwijanie przestrzeni dla działalności artystycznej i kulturalnej</w:t>
            </w:r>
          </w:p>
        </w:tc>
        <w:tc>
          <w:tcPr>
            <w:tcW w:w="981" w:type="dxa"/>
            <w:vAlign w:val="center"/>
          </w:tcPr>
          <w:p w14:paraId="059A573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D1189D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74E2C0C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1A17D85"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7D5EFB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455A2708"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2E9838C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2.2</w:t>
            </w:r>
          </w:p>
        </w:tc>
        <w:tc>
          <w:tcPr>
            <w:tcW w:w="7468" w:type="dxa"/>
            <w:vAlign w:val="center"/>
          </w:tcPr>
          <w:p w14:paraId="20C7AA4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Wspieranie działań na rzecz dziedzictwa historycznego i kulturowego oraz aktywnego uczestnictwa w kulturze</w:t>
            </w:r>
          </w:p>
        </w:tc>
        <w:tc>
          <w:tcPr>
            <w:tcW w:w="981" w:type="dxa"/>
            <w:vAlign w:val="center"/>
          </w:tcPr>
          <w:p w14:paraId="26DB1F4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3F4CED2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053371C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5016DE9E"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B592C0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6FC260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024A8CB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2.3</w:t>
            </w:r>
          </w:p>
        </w:tc>
        <w:tc>
          <w:tcPr>
            <w:tcW w:w="7468" w:type="dxa"/>
            <w:vAlign w:val="center"/>
          </w:tcPr>
          <w:p w14:paraId="01052399"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Budowa basenu</w:t>
            </w:r>
          </w:p>
        </w:tc>
        <w:tc>
          <w:tcPr>
            <w:tcW w:w="981" w:type="dxa"/>
            <w:vAlign w:val="center"/>
          </w:tcPr>
          <w:p w14:paraId="3D33534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750E286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B30897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1A5F6842"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8673050"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49B52988"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4607104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2.3</w:t>
            </w:r>
          </w:p>
        </w:tc>
        <w:tc>
          <w:tcPr>
            <w:tcW w:w="7468" w:type="dxa"/>
            <w:vAlign w:val="center"/>
          </w:tcPr>
          <w:p w14:paraId="18089E1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Rozwój oferty sportowo-rekreacyjnej i jej promocja wśród mieszkańców</w:t>
            </w:r>
          </w:p>
        </w:tc>
        <w:tc>
          <w:tcPr>
            <w:tcW w:w="981" w:type="dxa"/>
            <w:vAlign w:val="center"/>
          </w:tcPr>
          <w:p w14:paraId="1DA646A1"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0EF059A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35ABC98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AD5AC3D"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92F7D7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DEE62F5"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0D57011C"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2.3</w:t>
            </w:r>
          </w:p>
        </w:tc>
        <w:tc>
          <w:tcPr>
            <w:tcW w:w="7468" w:type="dxa"/>
            <w:vAlign w:val="center"/>
          </w:tcPr>
          <w:p w14:paraId="5DD25A2C"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Rozwijanie współpracy między Miejskim Ośrodkiem Sportu i Rekreacji a organizacjami społecznymi i sportowymi</w:t>
            </w:r>
          </w:p>
        </w:tc>
        <w:tc>
          <w:tcPr>
            <w:tcW w:w="981" w:type="dxa"/>
            <w:vAlign w:val="center"/>
          </w:tcPr>
          <w:p w14:paraId="69DA435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755750E0"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1C69883"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41899037"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23D610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7C0EEB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6F939948"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2.3</w:t>
            </w:r>
          </w:p>
        </w:tc>
        <w:tc>
          <w:tcPr>
            <w:tcW w:w="7468" w:type="dxa"/>
            <w:vAlign w:val="center"/>
          </w:tcPr>
          <w:p w14:paraId="0C6C4A1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Tworzenie i rozwijanie przestrzeni aktywnego wypoczynku, sportu i rekreacji</w:t>
            </w:r>
          </w:p>
        </w:tc>
        <w:tc>
          <w:tcPr>
            <w:tcW w:w="981" w:type="dxa"/>
            <w:vAlign w:val="center"/>
          </w:tcPr>
          <w:p w14:paraId="3162C2E6"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34DBBF0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6D3C68B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5FBA4F40"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56E6B1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8102F46"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6FF24DF1"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2.3</w:t>
            </w:r>
          </w:p>
        </w:tc>
        <w:tc>
          <w:tcPr>
            <w:tcW w:w="7468" w:type="dxa"/>
            <w:vAlign w:val="center"/>
          </w:tcPr>
          <w:p w14:paraId="3DA51BA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Tworzenie warunków atrakcyjnego spędzania wolnego czasu przez dzieci, młodzież i dorosłych</w:t>
            </w:r>
          </w:p>
        </w:tc>
        <w:tc>
          <w:tcPr>
            <w:tcW w:w="981" w:type="dxa"/>
            <w:vAlign w:val="center"/>
          </w:tcPr>
          <w:p w14:paraId="0221936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5D1FCA4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7A0D28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305FC7FE"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97F36E6"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069D79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277FB07E"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2.4</w:t>
            </w:r>
          </w:p>
        </w:tc>
        <w:tc>
          <w:tcPr>
            <w:tcW w:w="7468" w:type="dxa"/>
            <w:vAlign w:val="center"/>
          </w:tcPr>
          <w:p w14:paraId="68A28AF1"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Działania na rzecz integracji środowisk lokalnych oraz wzmacniania tożsamości mieszkańców Działdowa</w:t>
            </w:r>
          </w:p>
        </w:tc>
        <w:tc>
          <w:tcPr>
            <w:tcW w:w="981" w:type="dxa"/>
            <w:vAlign w:val="center"/>
          </w:tcPr>
          <w:p w14:paraId="3EB9301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6176DBD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27DBA54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54EA9F0"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5882E24"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45F173C"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3F0B31D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2.4</w:t>
            </w:r>
          </w:p>
        </w:tc>
        <w:tc>
          <w:tcPr>
            <w:tcW w:w="7468" w:type="dxa"/>
            <w:vAlign w:val="center"/>
          </w:tcPr>
          <w:p w14:paraId="2B82CA5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Wspieranie podmiotów społeczeństwa obywatelskiego: rozwijanie systemów grantowych oraz outsourcing usług publicznych poprzez zlecanie zadań własnych organizacjom pozarządowym</w:t>
            </w:r>
          </w:p>
        </w:tc>
        <w:tc>
          <w:tcPr>
            <w:tcW w:w="981" w:type="dxa"/>
            <w:vAlign w:val="center"/>
          </w:tcPr>
          <w:p w14:paraId="5398190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D061E8F"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ECEF9B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4BED81E6"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5DA287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D4F33A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527C452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2.4</w:t>
            </w:r>
          </w:p>
        </w:tc>
        <w:tc>
          <w:tcPr>
            <w:tcW w:w="7468" w:type="dxa"/>
            <w:vAlign w:val="center"/>
          </w:tcPr>
          <w:p w14:paraId="04760D0A"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 xml:space="preserve">Wykorzystanie instrumentów ekonomii społecznej i solidarnej w procesie włączania osób </w:t>
            </w:r>
            <w:r>
              <w:rPr>
                <w:rFonts w:eastAsia="Calibri" w:cstheme="minorHAnsi"/>
                <w:sz w:val="18"/>
                <w:szCs w:val="20"/>
              </w:rPr>
              <w:lastRenderedPageBreak/>
              <w:t>wykluczonych na rynek pracy</w:t>
            </w:r>
          </w:p>
        </w:tc>
        <w:tc>
          <w:tcPr>
            <w:tcW w:w="981" w:type="dxa"/>
            <w:vAlign w:val="center"/>
          </w:tcPr>
          <w:p w14:paraId="3FDEF5A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6781CF6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79FF22F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7EF0FAF"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19D2D7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5E72BEB"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008C94A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2.4</w:t>
            </w:r>
          </w:p>
        </w:tc>
        <w:tc>
          <w:tcPr>
            <w:tcW w:w="7468" w:type="dxa"/>
            <w:vAlign w:val="center"/>
          </w:tcPr>
          <w:p w14:paraId="2C2F08E2"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Animowanie współpracy pomiędzy organizacjami pozarządowymi a sektorem publicznym oraz biznesowym</w:t>
            </w:r>
          </w:p>
        </w:tc>
        <w:tc>
          <w:tcPr>
            <w:tcW w:w="981" w:type="dxa"/>
            <w:vAlign w:val="center"/>
          </w:tcPr>
          <w:p w14:paraId="23748D83"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49659D8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A59892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0B0E3DB1"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9396BBD"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AE71038"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6D661706"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2.4</w:t>
            </w:r>
          </w:p>
        </w:tc>
        <w:tc>
          <w:tcPr>
            <w:tcW w:w="7468" w:type="dxa"/>
            <w:vAlign w:val="center"/>
          </w:tcPr>
          <w:p w14:paraId="008E237D"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Rozwijanie mechanizmów partycypacyjnych zmierzających do włączania mieszkańców w procesy decyzyjne, również w procesach inwestycyjnych i projektowych</w:t>
            </w:r>
          </w:p>
        </w:tc>
        <w:tc>
          <w:tcPr>
            <w:tcW w:w="981" w:type="dxa"/>
            <w:vAlign w:val="center"/>
          </w:tcPr>
          <w:p w14:paraId="67F431D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E2A327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53DE1D1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19682BE9" w14:textId="77777777" w:rsidTr="008C2F3A">
        <w:trPr>
          <w:trHeight w:val="434"/>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C61765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2057C37"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277AFB96"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2.4</w:t>
            </w:r>
          </w:p>
        </w:tc>
        <w:tc>
          <w:tcPr>
            <w:tcW w:w="7468" w:type="dxa"/>
            <w:vAlign w:val="center"/>
          </w:tcPr>
          <w:p w14:paraId="3412666A"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Pr>
                <w:rFonts w:eastAsia="Calibri" w:cstheme="minorHAnsi"/>
                <w:sz w:val="18"/>
                <w:szCs w:val="18"/>
              </w:rPr>
              <w:t>Funkcjonowanie Centrum Aktywności Organizacji Pozarządowych jako miejsca aktywności obywatelskiej, stanowiącego punkt animacji i edukacji obywatelskiej oraz przestrzeni coworkingowej dla organizacji pozarządowych i grup nieformalnych</w:t>
            </w:r>
          </w:p>
        </w:tc>
        <w:tc>
          <w:tcPr>
            <w:tcW w:w="981" w:type="dxa"/>
            <w:vAlign w:val="center"/>
          </w:tcPr>
          <w:p w14:paraId="40EFAE7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46053A1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193426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1AD9A88" w14:textId="77777777" w:rsidTr="008C2F3A">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C695B1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0D86C3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S</w:t>
            </w:r>
          </w:p>
        </w:tc>
        <w:tc>
          <w:tcPr>
            <w:tcW w:w="1119" w:type="dxa"/>
            <w:vAlign w:val="center"/>
          </w:tcPr>
          <w:p w14:paraId="09BBE17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2.4</w:t>
            </w:r>
          </w:p>
        </w:tc>
        <w:tc>
          <w:tcPr>
            <w:tcW w:w="7468" w:type="dxa"/>
            <w:vAlign w:val="center"/>
          </w:tcPr>
          <w:p w14:paraId="07C5F651"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8"/>
                <w:szCs w:val="18"/>
              </w:rPr>
            </w:pPr>
            <w:r>
              <w:rPr>
                <w:rFonts w:eastAsia="Calibri"/>
                <w:sz w:val="18"/>
                <w:szCs w:val="18"/>
              </w:rPr>
              <w:t>Rozwój działań finansowanych w ramach budżetu obywatelskiego Działdowa</w:t>
            </w:r>
          </w:p>
        </w:tc>
        <w:tc>
          <w:tcPr>
            <w:tcW w:w="981" w:type="dxa"/>
            <w:vAlign w:val="center"/>
          </w:tcPr>
          <w:p w14:paraId="50873D1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6F40156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0882EC3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2D3BB56"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C0E19F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407DCCB"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1CAE4871"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3.1</w:t>
            </w:r>
          </w:p>
        </w:tc>
        <w:tc>
          <w:tcPr>
            <w:tcW w:w="7468" w:type="dxa"/>
            <w:vAlign w:val="center"/>
          </w:tcPr>
          <w:p w14:paraId="651DD1B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Pr>
                <w:rFonts w:eastAsia="Calibri" w:cstheme="minorHAnsi"/>
                <w:sz w:val="18"/>
                <w:szCs w:val="18"/>
              </w:rPr>
              <w:t>Uzbrajanie istniejących terenów inwestycyjnych w niezbędną infrastrukturę drogową i techniczną oraz kreowanie nowych terenów przewidzianych do realizacji funkcji przemysłowych czy usługowych</w:t>
            </w:r>
          </w:p>
        </w:tc>
        <w:tc>
          <w:tcPr>
            <w:tcW w:w="981" w:type="dxa"/>
            <w:vAlign w:val="center"/>
          </w:tcPr>
          <w:p w14:paraId="4403624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50DEF15F"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13DEBBB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73A06108"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FC6AF00"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4348E42"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5F424C2C"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3.1</w:t>
            </w:r>
          </w:p>
        </w:tc>
        <w:tc>
          <w:tcPr>
            <w:tcW w:w="7468" w:type="dxa"/>
            <w:vAlign w:val="center"/>
          </w:tcPr>
          <w:p w14:paraId="0D7117CB"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18"/>
              </w:rPr>
            </w:pPr>
            <w:r>
              <w:rPr>
                <w:rFonts w:eastAsia="Calibri" w:cstheme="minorHAnsi"/>
                <w:sz w:val="18"/>
                <w:szCs w:val="18"/>
              </w:rPr>
              <w:t>Tworzenie atrakcyjnych warunków do prowadzenia działalności gospodarczej w mieście w zakresie zachęt inwestycyjnych i podatkowych</w:t>
            </w:r>
          </w:p>
        </w:tc>
        <w:tc>
          <w:tcPr>
            <w:tcW w:w="981" w:type="dxa"/>
            <w:vAlign w:val="center"/>
          </w:tcPr>
          <w:p w14:paraId="46AA782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4CF3201"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6BBE03B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A0AE3BB"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AB777E6"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B7FA67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0B22235D"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3.1</w:t>
            </w:r>
          </w:p>
        </w:tc>
        <w:tc>
          <w:tcPr>
            <w:tcW w:w="7468" w:type="dxa"/>
            <w:vAlign w:val="center"/>
          </w:tcPr>
          <w:p w14:paraId="37B34B2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Pr>
                <w:rFonts w:eastAsia="Calibri" w:cstheme="minorHAnsi"/>
                <w:sz w:val="18"/>
                <w:szCs w:val="18"/>
              </w:rPr>
              <w:t>Podnoszenie standardów obsługi inwestora w mieście</w:t>
            </w:r>
          </w:p>
        </w:tc>
        <w:tc>
          <w:tcPr>
            <w:tcW w:w="981" w:type="dxa"/>
            <w:vAlign w:val="center"/>
          </w:tcPr>
          <w:p w14:paraId="7455E82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1EB75491"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7A340E06"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16B4346C"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ECF57F9"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36EB989"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49D07A96"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3.1</w:t>
            </w:r>
          </w:p>
        </w:tc>
        <w:tc>
          <w:tcPr>
            <w:tcW w:w="7468" w:type="dxa"/>
            <w:vAlign w:val="center"/>
          </w:tcPr>
          <w:p w14:paraId="5DFBA0B6"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Współpraca z instytucjami otoczenia biznesu</w:t>
            </w:r>
          </w:p>
        </w:tc>
        <w:tc>
          <w:tcPr>
            <w:tcW w:w="981" w:type="dxa"/>
            <w:vAlign w:val="center"/>
          </w:tcPr>
          <w:p w14:paraId="19514641"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5E00E0D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62BD640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9779BD8"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A4BC3B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7A00AF6"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01D16426"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3.2</w:t>
            </w:r>
          </w:p>
        </w:tc>
        <w:tc>
          <w:tcPr>
            <w:tcW w:w="7468" w:type="dxa"/>
            <w:vAlign w:val="center"/>
          </w:tcPr>
          <w:p w14:paraId="58FBC50B"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Rozwijanie działalności instytucji okołobiznesowych, realizacja funkcji stymulujących przedsiębiorczość</w:t>
            </w:r>
          </w:p>
        </w:tc>
        <w:tc>
          <w:tcPr>
            <w:tcW w:w="981" w:type="dxa"/>
            <w:vAlign w:val="center"/>
          </w:tcPr>
          <w:p w14:paraId="4DC31C8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512A363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B6FC223"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74CFE270"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2CA29339"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3F6BECE"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5C02E18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3.2</w:t>
            </w:r>
          </w:p>
        </w:tc>
        <w:tc>
          <w:tcPr>
            <w:tcW w:w="7468" w:type="dxa"/>
            <w:vAlign w:val="center"/>
          </w:tcPr>
          <w:p w14:paraId="75926861"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Wspieranie i animowanie współpracy na rzecz budowy innowacyjnej gospodarki opartej na wiedzy</w:t>
            </w:r>
          </w:p>
        </w:tc>
        <w:tc>
          <w:tcPr>
            <w:tcW w:w="981" w:type="dxa"/>
            <w:vAlign w:val="center"/>
          </w:tcPr>
          <w:p w14:paraId="0CBB52D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0966CB6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4796874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1EC66B9"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62EDF5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F3BFC94"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2B55950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3.2</w:t>
            </w:r>
          </w:p>
        </w:tc>
        <w:tc>
          <w:tcPr>
            <w:tcW w:w="7468" w:type="dxa"/>
            <w:vAlign w:val="center"/>
          </w:tcPr>
          <w:p w14:paraId="0D431087"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Promocja postawy przedsiębiorczej oraz samozatrudnienia</w:t>
            </w:r>
          </w:p>
        </w:tc>
        <w:tc>
          <w:tcPr>
            <w:tcW w:w="981" w:type="dxa"/>
            <w:vAlign w:val="center"/>
          </w:tcPr>
          <w:p w14:paraId="60DDBC7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3595297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6652941"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3862C642"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52DA551"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32BF3AA"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482F6F1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4.1</w:t>
            </w:r>
          </w:p>
        </w:tc>
        <w:tc>
          <w:tcPr>
            <w:tcW w:w="7468" w:type="dxa"/>
            <w:vAlign w:val="center"/>
          </w:tcPr>
          <w:p w14:paraId="5EC49C6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Budowanie strefy oddziaływania miasta na teren byłego województwa ciechanowskiego m.in. poprzez aktywne współtworzenie OF Południowe Mazury</w:t>
            </w:r>
          </w:p>
        </w:tc>
        <w:tc>
          <w:tcPr>
            <w:tcW w:w="981" w:type="dxa"/>
            <w:vAlign w:val="center"/>
          </w:tcPr>
          <w:p w14:paraId="37B0A88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0F3E3B1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616D47A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AD330E5"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05C9DBB"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C1BDAE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13A9FD8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4.1</w:t>
            </w:r>
          </w:p>
        </w:tc>
        <w:tc>
          <w:tcPr>
            <w:tcW w:w="7468" w:type="dxa"/>
            <w:vAlign w:val="center"/>
          </w:tcPr>
          <w:p w14:paraId="7B6FF88F"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Aktywny lobbing i kooperacja z samorządem oraz administracją publiczną na rzecz rozwijania potencjału Gminy-Miasto Działdowo</w:t>
            </w:r>
          </w:p>
        </w:tc>
        <w:tc>
          <w:tcPr>
            <w:tcW w:w="981" w:type="dxa"/>
            <w:vAlign w:val="center"/>
          </w:tcPr>
          <w:p w14:paraId="119F81F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2F495F2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CD4627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11F81B1A"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307B914"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A53FFB9"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23860C5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6893241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Realizacja działań na rzecz podnoszenia sprawności funkcjonowania administracji samorządowej</w:t>
            </w:r>
          </w:p>
        </w:tc>
        <w:tc>
          <w:tcPr>
            <w:tcW w:w="981" w:type="dxa"/>
            <w:vAlign w:val="center"/>
          </w:tcPr>
          <w:p w14:paraId="6FDB7332"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50DF28E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C30AA0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4E3BE2B8"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6346346"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2D1626C"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45B9BBF3"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016C36A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Rozwój e-administracji (zintensyfikowanie działań związanych z rozwojem technologii cyfrowych, zwiększeniem dostępności do usług teleinformatycznych)</w:t>
            </w:r>
          </w:p>
        </w:tc>
        <w:tc>
          <w:tcPr>
            <w:tcW w:w="981" w:type="dxa"/>
            <w:vAlign w:val="center"/>
          </w:tcPr>
          <w:p w14:paraId="2F78F17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4DD5464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09F6703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10CB4ACF"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A75868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9B6F981"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3B8EAB7F"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6B55F49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Cyfryzacja zasobów gminnych</w:t>
            </w:r>
          </w:p>
        </w:tc>
        <w:tc>
          <w:tcPr>
            <w:tcW w:w="981" w:type="dxa"/>
            <w:vAlign w:val="center"/>
          </w:tcPr>
          <w:p w14:paraId="5B95FDD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2437A34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057FBEE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FD024E9"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201A517"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4273E8A"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20973683"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6412F529"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Doposażenie sprzętowe Urzędu Miasta Gminy-Miasto Działdowo w kontekście świadczenia usług online</w:t>
            </w:r>
          </w:p>
        </w:tc>
        <w:tc>
          <w:tcPr>
            <w:tcW w:w="981" w:type="dxa"/>
            <w:vAlign w:val="center"/>
          </w:tcPr>
          <w:p w14:paraId="4654213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248B872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17CD089D"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0536BA58"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F24C91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144993C"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5FB746A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151E1C7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Wzmocnienie kompetencji cyfrowych kadr i pracowników samorządowych oraz mieszkańców</w:t>
            </w:r>
          </w:p>
        </w:tc>
        <w:tc>
          <w:tcPr>
            <w:tcW w:w="981" w:type="dxa"/>
            <w:vAlign w:val="center"/>
          </w:tcPr>
          <w:p w14:paraId="3F36794A"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27D7DBFC"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F1F0CB2"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003EBEA"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F9785DB"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2F6EBC4"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25BF837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3F22333C"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Poprawienie efektywności - współpraca między Urzędem Miejskim i jego jednostkami</w:t>
            </w:r>
          </w:p>
        </w:tc>
        <w:tc>
          <w:tcPr>
            <w:tcW w:w="981" w:type="dxa"/>
            <w:vAlign w:val="center"/>
          </w:tcPr>
          <w:p w14:paraId="1E144C9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BCAA40F"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7804823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3358495F"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17E66E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93F2954"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47213AD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60DAC383"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Intensyfikacja współpracy zagranicznej i partnerskiej miasta</w:t>
            </w:r>
          </w:p>
        </w:tc>
        <w:tc>
          <w:tcPr>
            <w:tcW w:w="981" w:type="dxa"/>
            <w:vAlign w:val="center"/>
          </w:tcPr>
          <w:p w14:paraId="438B530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52FD169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5258CA5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769E6927"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D039774"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DD62417"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4B337639"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4.2</w:t>
            </w:r>
          </w:p>
        </w:tc>
        <w:tc>
          <w:tcPr>
            <w:tcW w:w="7468" w:type="dxa"/>
            <w:vAlign w:val="center"/>
          </w:tcPr>
          <w:p w14:paraId="104B49E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Wdrażanie nowych standardów i procedur mających na celu usprawnienie funkcjonowania administracji samorządowej</w:t>
            </w:r>
          </w:p>
        </w:tc>
        <w:tc>
          <w:tcPr>
            <w:tcW w:w="981" w:type="dxa"/>
            <w:vAlign w:val="center"/>
          </w:tcPr>
          <w:p w14:paraId="335E79D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4A75B21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03D9C3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580BD3FE"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634FD72"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9EBD70E"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57A6095A"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4.3</w:t>
            </w:r>
          </w:p>
        </w:tc>
        <w:tc>
          <w:tcPr>
            <w:tcW w:w="7468" w:type="dxa"/>
            <w:vAlign w:val="center"/>
          </w:tcPr>
          <w:p w14:paraId="17C1B6A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Rozwijanie marki Gminy-Miasto Działdowo</w:t>
            </w:r>
          </w:p>
        </w:tc>
        <w:tc>
          <w:tcPr>
            <w:tcW w:w="981" w:type="dxa"/>
            <w:vAlign w:val="center"/>
          </w:tcPr>
          <w:p w14:paraId="7D89399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4748CD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564CB6C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2FC6E58"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8D094D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4EB90BD"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6C1C942D"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4.3</w:t>
            </w:r>
          </w:p>
        </w:tc>
        <w:tc>
          <w:tcPr>
            <w:tcW w:w="7468" w:type="dxa"/>
            <w:vAlign w:val="center"/>
          </w:tcPr>
          <w:p w14:paraId="1F6D634F"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Budowanie marki Gminy-Miasto Działdowo jako destynacji turystycznej (krótkopobytowej)</w:t>
            </w:r>
          </w:p>
        </w:tc>
        <w:tc>
          <w:tcPr>
            <w:tcW w:w="981" w:type="dxa"/>
            <w:vAlign w:val="center"/>
          </w:tcPr>
          <w:p w14:paraId="428782F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3B869E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4C41F9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E447CD7"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922104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AD7DD6B"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4656395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4.3</w:t>
            </w:r>
          </w:p>
        </w:tc>
        <w:tc>
          <w:tcPr>
            <w:tcW w:w="7468" w:type="dxa"/>
            <w:vAlign w:val="center"/>
          </w:tcPr>
          <w:p w14:paraId="74E2DF53"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Prowadzenie zintegrowanych działań promocyjnych i informacyjnych ukierunkowanych na wzrost rozpoznawalności turystycznej i gospodarczej</w:t>
            </w:r>
          </w:p>
        </w:tc>
        <w:tc>
          <w:tcPr>
            <w:tcW w:w="981" w:type="dxa"/>
            <w:vAlign w:val="center"/>
          </w:tcPr>
          <w:p w14:paraId="3E9E64B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5D8BB4F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53A9A5A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23BDFA3"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4760C0A"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FB89D80"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G</w:t>
            </w:r>
          </w:p>
        </w:tc>
        <w:tc>
          <w:tcPr>
            <w:tcW w:w="1119" w:type="dxa"/>
            <w:vAlign w:val="center"/>
          </w:tcPr>
          <w:p w14:paraId="387EDE0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4.3</w:t>
            </w:r>
          </w:p>
        </w:tc>
        <w:tc>
          <w:tcPr>
            <w:tcW w:w="7468" w:type="dxa"/>
            <w:vAlign w:val="center"/>
          </w:tcPr>
          <w:p w14:paraId="761800DD"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Uczestnictwo w branżowych targach, konferencjach i misjach gospodarczych promujących Gminę-Miasto Działdowo</w:t>
            </w:r>
          </w:p>
        </w:tc>
        <w:tc>
          <w:tcPr>
            <w:tcW w:w="981" w:type="dxa"/>
            <w:vAlign w:val="center"/>
          </w:tcPr>
          <w:p w14:paraId="11E60E1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41B6EF68"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20B2FF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67E7C36"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DFF3FF0"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444BE37"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P</w:t>
            </w:r>
          </w:p>
        </w:tc>
        <w:tc>
          <w:tcPr>
            <w:tcW w:w="1119" w:type="dxa"/>
            <w:vAlign w:val="center"/>
          </w:tcPr>
          <w:p w14:paraId="0C4230B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5.1</w:t>
            </w:r>
          </w:p>
        </w:tc>
        <w:tc>
          <w:tcPr>
            <w:tcW w:w="7468" w:type="dxa"/>
            <w:vAlign w:val="center"/>
          </w:tcPr>
          <w:p w14:paraId="62533272"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Modernizacje, przebudowy i rozbudowy sieci drogowej wraz z infrastrukturą towarzyszącą</w:t>
            </w:r>
          </w:p>
        </w:tc>
        <w:tc>
          <w:tcPr>
            <w:tcW w:w="981" w:type="dxa"/>
            <w:vAlign w:val="center"/>
          </w:tcPr>
          <w:p w14:paraId="2CC31D1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543F3DB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92E7656"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99B8021"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D6FFB9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C13666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7F4C9778"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385BC1D1"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Działania na rzecz budowy łączników drogowych, mini obwodnic jako zadania ograniczającego skutki „rozlewania się miasta”</w:t>
            </w:r>
          </w:p>
        </w:tc>
        <w:tc>
          <w:tcPr>
            <w:tcW w:w="981" w:type="dxa"/>
            <w:vAlign w:val="center"/>
          </w:tcPr>
          <w:p w14:paraId="3327461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4B7DD8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1CBA7EB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7B223441"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D8F496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D00D9D4"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bCs/>
                <w:sz w:val="18"/>
                <w:szCs w:val="20"/>
              </w:rPr>
            </w:pPr>
            <w:r>
              <w:rPr>
                <w:rFonts w:eastAsia="Calibri" w:cstheme="minorHAnsi"/>
                <w:bCs/>
                <w:sz w:val="18"/>
                <w:szCs w:val="20"/>
              </w:rPr>
              <w:t>P</w:t>
            </w:r>
          </w:p>
        </w:tc>
        <w:tc>
          <w:tcPr>
            <w:tcW w:w="1119" w:type="dxa"/>
            <w:vAlign w:val="center"/>
          </w:tcPr>
          <w:p w14:paraId="44B15DD3"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bCs/>
                <w:sz w:val="18"/>
                <w:szCs w:val="20"/>
              </w:rPr>
            </w:pPr>
            <w:r>
              <w:rPr>
                <w:rFonts w:eastAsia="Calibri" w:cstheme="minorHAnsi"/>
                <w:bCs/>
                <w:sz w:val="18"/>
                <w:szCs w:val="20"/>
              </w:rPr>
              <w:t>5.1</w:t>
            </w:r>
          </w:p>
        </w:tc>
        <w:tc>
          <w:tcPr>
            <w:tcW w:w="7468" w:type="dxa"/>
            <w:vAlign w:val="center"/>
          </w:tcPr>
          <w:p w14:paraId="6369504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theme="minorHAnsi"/>
                <w:sz w:val="18"/>
                <w:szCs w:val="20"/>
              </w:rPr>
            </w:pPr>
            <w:r>
              <w:rPr>
                <w:rFonts w:eastAsia="Calibri" w:cstheme="minorHAnsi"/>
                <w:sz w:val="18"/>
                <w:szCs w:val="20"/>
              </w:rPr>
              <w:t>Stworzenie węzła przesiadkowego przy dworcu PKP integrującego różne gałęzie transportu</w:t>
            </w:r>
          </w:p>
        </w:tc>
        <w:tc>
          <w:tcPr>
            <w:tcW w:w="981" w:type="dxa"/>
            <w:vAlign w:val="center"/>
          </w:tcPr>
          <w:p w14:paraId="5A3896F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8047B4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6EF9AB01"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06F5417A"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A3B9B3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BBEAC0F"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2CDB6077"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771084BA"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Stworzenie studium rozwoju sieci ścieżek rowerowych na terenie Gminy-Miasto Działdowo (z uwzględnieniem różnych grup użytkowników)</w:t>
            </w:r>
          </w:p>
        </w:tc>
        <w:tc>
          <w:tcPr>
            <w:tcW w:w="981" w:type="dxa"/>
            <w:vAlign w:val="center"/>
          </w:tcPr>
          <w:p w14:paraId="4FC0C90F"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31EE171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15F8DAF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0CBC949A"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9DD8F9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3DA0BB1"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2EFF407F"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115A0EA6"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Budowa sieci dróg, ścieżek rowerowych, ze szczególnym uwzględnieniem głównych ciągów komunikacyjnych</w:t>
            </w:r>
          </w:p>
        </w:tc>
        <w:tc>
          <w:tcPr>
            <w:tcW w:w="981" w:type="dxa"/>
            <w:vAlign w:val="center"/>
          </w:tcPr>
          <w:p w14:paraId="46F0A6DC"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93E146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7DA0612A"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57CCE9F5"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99D93AA"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D36B1AE"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664B40A4"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6FFBCB16"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Budowa miejsc parkingowych, podjęcie działań na rzecz rotacji miejsc parkingowych</w:t>
            </w:r>
          </w:p>
        </w:tc>
        <w:tc>
          <w:tcPr>
            <w:tcW w:w="981" w:type="dxa"/>
            <w:vAlign w:val="center"/>
          </w:tcPr>
          <w:p w14:paraId="29AB005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203881B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32D606B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3866AD91"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B38346B"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63FD399"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39A56F9F"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1AB7F4D7"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Przebudowa, modernizacja i rozwój energooszczędnego systemu oświetlenia ulicznego</w:t>
            </w:r>
          </w:p>
        </w:tc>
        <w:tc>
          <w:tcPr>
            <w:tcW w:w="981" w:type="dxa"/>
            <w:vAlign w:val="center"/>
          </w:tcPr>
          <w:p w14:paraId="1E3899EC"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7C75C6F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4D5E5EC6"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F4A6240"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61D7322"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42D6C8ED"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44E70350"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6D76FE62"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Wprowadzanie rozwiązań z zakresu elektromobilności</w:t>
            </w:r>
          </w:p>
        </w:tc>
        <w:tc>
          <w:tcPr>
            <w:tcW w:w="981" w:type="dxa"/>
            <w:vAlign w:val="center"/>
          </w:tcPr>
          <w:p w14:paraId="0909EC2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5CB4E25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25C057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790AEAF2"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23A7F7A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DD5C485"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0CE11B41"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32DF46AF"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Prowadzenie działań lobbingowych oraz nawiązywanie współpracy z podmiotami zewnętrznymi, w kontekście rozwiązywania problemów infrastrukturalnych</w:t>
            </w:r>
          </w:p>
        </w:tc>
        <w:tc>
          <w:tcPr>
            <w:tcW w:w="981" w:type="dxa"/>
            <w:vAlign w:val="center"/>
          </w:tcPr>
          <w:p w14:paraId="3AA778A6"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5CC405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47CC05E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D5CDACD"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2E42E11"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6C8083B"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72F0B944"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5.1</w:t>
            </w:r>
          </w:p>
        </w:tc>
        <w:tc>
          <w:tcPr>
            <w:tcW w:w="7468" w:type="dxa"/>
            <w:vAlign w:val="center"/>
          </w:tcPr>
          <w:p w14:paraId="18004D0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Rozwijanie infrastruktury społecznej, edukacyjnej (modernizacja placówek oświaty), kulturowej i sportowej (rozszerzanie terenów umożliwiających aktywność fizyczną)</w:t>
            </w:r>
          </w:p>
        </w:tc>
        <w:tc>
          <w:tcPr>
            <w:tcW w:w="981" w:type="dxa"/>
            <w:vAlign w:val="center"/>
          </w:tcPr>
          <w:p w14:paraId="5E97F1F6"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062A643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352DFB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47D50932"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2E42BF3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1AE8B87"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302B9F1F"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5.2</w:t>
            </w:r>
          </w:p>
        </w:tc>
        <w:tc>
          <w:tcPr>
            <w:tcW w:w="7468" w:type="dxa"/>
            <w:vAlign w:val="center"/>
          </w:tcPr>
          <w:p w14:paraId="14844361"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Realizacja przedsięwzięć ujętych w Programie Rewitalizacji dla Gminy-Miasto Działdowo</w:t>
            </w:r>
          </w:p>
        </w:tc>
        <w:tc>
          <w:tcPr>
            <w:tcW w:w="981" w:type="dxa"/>
            <w:vAlign w:val="center"/>
          </w:tcPr>
          <w:p w14:paraId="31198EE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3C8CAD6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7BE6298D"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4CC1FD7F"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2CEB07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E555F6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0C3A1B3C"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5.2</w:t>
            </w:r>
          </w:p>
        </w:tc>
        <w:tc>
          <w:tcPr>
            <w:tcW w:w="7468" w:type="dxa"/>
            <w:vAlign w:val="center"/>
          </w:tcPr>
          <w:p w14:paraId="2C338957"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Wdrażanie polityki dostępności, likwidowanie barier architektonicznych</w:t>
            </w:r>
          </w:p>
        </w:tc>
        <w:tc>
          <w:tcPr>
            <w:tcW w:w="981" w:type="dxa"/>
            <w:vAlign w:val="center"/>
          </w:tcPr>
          <w:p w14:paraId="50289F7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4179FE9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0029558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68ED58C8"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926BD7D"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E405028"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344FF004"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5.2</w:t>
            </w:r>
          </w:p>
        </w:tc>
        <w:tc>
          <w:tcPr>
            <w:tcW w:w="7468" w:type="dxa"/>
            <w:vAlign w:val="center"/>
          </w:tcPr>
          <w:p w14:paraId="79B7891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Estetyzacja przestrzeni publicznych</w:t>
            </w:r>
          </w:p>
        </w:tc>
        <w:tc>
          <w:tcPr>
            <w:tcW w:w="981" w:type="dxa"/>
            <w:vAlign w:val="center"/>
          </w:tcPr>
          <w:p w14:paraId="1112332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02425C0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46D15D1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B9A459C"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473D32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A79ACCF"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48E7490E"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5.2</w:t>
            </w:r>
          </w:p>
        </w:tc>
        <w:tc>
          <w:tcPr>
            <w:tcW w:w="7468" w:type="dxa"/>
            <w:vAlign w:val="center"/>
          </w:tcPr>
          <w:p w14:paraId="6BEA7F57"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Doposażenie przestrzeni publicznych w małą architekturę</w:t>
            </w:r>
          </w:p>
        </w:tc>
        <w:tc>
          <w:tcPr>
            <w:tcW w:w="981" w:type="dxa"/>
            <w:vAlign w:val="center"/>
          </w:tcPr>
          <w:p w14:paraId="1E2423F8"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B84A23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A4F9F2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91E70C1"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286D375B"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00F1750E"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4A24492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6.1</w:t>
            </w:r>
          </w:p>
        </w:tc>
        <w:tc>
          <w:tcPr>
            <w:tcW w:w="7468" w:type="dxa"/>
            <w:vAlign w:val="center"/>
          </w:tcPr>
          <w:p w14:paraId="6D16C69D"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Wsparcie procesu wdrażania OZE (fotowoltaika, pompy ciepła)</w:t>
            </w:r>
          </w:p>
        </w:tc>
        <w:tc>
          <w:tcPr>
            <w:tcW w:w="981" w:type="dxa"/>
            <w:vAlign w:val="center"/>
          </w:tcPr>
          <w:p w14:paraId="1DCE66DB"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124C8FB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E3317A2"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1A638700"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FD859D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9FBF3CE"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51C53074"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6.1</w:t>
            </w:r>
          </w:p>
        </w:tc>
        <w:tc>
          <w:tcPr>
            <w:tcW w:w="7468" w:type="dxa"/>
            <w:vAlign w:val="center"/>
          </w:tcPr>
          <w:p w14:paraId="14E0AD7B"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Wspieranie działań zmierzających do poprawy jakości powietrza m.in. poprzez wspieranie wymiany indywidualnych źródeł ciepła</w:t>
            </w:r>
          </w:p>
        </w:tc>
        <w:tc>
          <w:tcPr>
            <w:tcW w:w="981" w:type="dxa"/>
            <w:vAlign w:val="center"/>
          </w:tcPr>
          <w:p w14:paraId="0A6C0B46"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DF929C2"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0AC3F390"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0404E966"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73EBA80"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C85C6D9"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732A4088"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6.1</w:t>
            </w:r>
          </w:p>
        </w:tc>
        <w:tc>
          <w:tcPr>
            <w:tcW w:w="7468" w:type="dxa"/>
            <w:vAlign w:val="center"/>
          </w:tcPr>
          <w:p w14:paraId="36FA891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Termomodernizacja obiektów użyteczności publicznej</w:t>
            </w:r>
          </w:p>
        </w:tc>
        <w:tc>
          <w:tcPr>
            <w:tcW w:w="981" w:type="dxa"/>
            <w:vAlign w:val="center"/>
          </w:tcPr>
          <w:p w14:paraId="446AB9A2"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D605A1C"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046DD15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69B4408E"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B7AAC0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C261DF9"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1D58B15A"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6.1</w:t>
            </w:r>
          </w:p>
        </w:tc>
        <w:tc>
          <w:tcPr>
            <w:tcW w:w="7468" w:type="dxa"/>
            <w:vAlign w:val="center"/>
          </w:tcPr>
          <w:p w14:paraId="6E987FA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Realizacja programów zmierzających do ograniczenia emisyjności lokalnej gospodarki</w:t>
            </w:r>
          </w:p>
        </w:tc>
        <w:tc>
          <w:tcPr>
            <w:tcW w:w="981" w:type="dxa"/>
            <w:vAlign w:val="center"/>
          </w:tcPr>
          <w:p w14:paraId="6B65AE63"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36DFF6E3"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490F4419"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7822835"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31D80BF"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DE0EE36"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191F6AC1"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6.1</w:t>
            </w:r>
          </w:p>
        </w:tc>
        <w:tc>
          <w:tcPr>
            <w:tcW w:w="7468" w:type="dxa"/>
            <w:vAlign w:val="center"/>
          </w:tcPr>
          <w:p w14:paraId="654F3F7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Prowadzenie działań informacyjnych, szkoleniowych i edukacyjnych z zakresu kryzysu klimatycznego jego skutków i oddziaływania</w:t>
            </w:r>
          </w:p>
        </w:tc>
        <w:tc>
          <w:tcPr>
            <w:tcW w:w="981" w:type="dxa"/>
            <w:vAlign w:val="center"/>
          </w:tcPr>
          <w:p w14:paraId="2C435BE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2F2A71C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0A5CDC7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39C3A0B"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74D397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8A27D9E"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0CBA0C1D"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6.1</w:t>
            </w:r>
          </w:p>
        </w:tc>
        <w:tc>
          <w:tcPr>
            <w:tcW w:w="7468" w:type="dxa"/>
            <w:vAlign w:val="center"/>
          </w:tcPr>
          <w:p w14:paraId="586F75CC"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Utworzenie klastra energii, jako alternatywnego, bezpiecznego i stabilnego źródła wytwarzania energii elektrycznej z OZE (w tym budowa farmy fotowoltaicznej)</w:t>
            </w:r>
          </w:p>
        </w:tc>
        <w:tc>
          <w:tcPr>
            <w:tcW w:w="981" w:type="dxa"/>
            <w:vAlign w:val="center"/>
          </w:tcPr>
          <w:p w14:paraId="4706F4F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70F08A1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6EF40F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3F25B870"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B6B8A92"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7AFBCF6"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6BF0EC80"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6.1</w:t>
            </w:r>
          </w:p>
        </w:tc>
        <w:tc>
          <w:tcPr>
            <w:tcW w:w="7468" w:type="dxa"/>
            <w:vAlign w:val="center"/>
          </w:tcPr>
          <w:p w14:paraId="14ADE11D"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Poprawa efektywności energetycznej (w tym wymiana i modernizacja oświetlenia ulicznego i oświetlenia w budynkach należących do Miasta na oświetlenie energooszczędne; inteligentne sterowanie systemem oświetlenia)</w:t>
            </w:r>
          </w:p>
        </w:tc>
        <w:tc>
          <w:tcPr>
            <w:tcW w:w="981" w:type="dxa"/>
            <w:vAlign w:val="center"/>
          </w:tcPr>
          <w:p w14:paraId="6DA1DDB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75C2A611"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4769C134"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3243141A"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252184A5"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11EA6D42"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696E431B"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6.1</w:t>
            </w:r>
          </w:p>
        </w:tc>
        <w:tc>
          <w:tcPr>
            <w:tcW w:w="7468" w:type="dxa"/>
            <w:vAlign w:val="center"/>
          </w:tcPr>
          <w:p w14:paraId="4611639C"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Wdrażanie niskoemisyjnego i zeroemisyjnego transportu (autobusy komunikacji publicznej, infrastruktura ładowania samochodów elektrycznych)</w:t>
            </w:r>
          </w:p>
        </w:tc>
        <w:tc>
          <w:tcPr>
            <w:tcW w:w="981" w:type="dxa"/>
            <w:vAlign w:val="center"/>
          </w:tcPr>
          <w:p w14:paraId="24273AB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1004D05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23BA0448"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6C44564E"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266EA0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12D24C6"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4BE8A109"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6.2</w:t>
            </w:r>
          </w:p>
        </w:tc>
        <w:tc>
          <w:tcPr>
            <w:tcW w:w="7468" w:type="dxa"/>
            <w:vAlign w:val="center"/>
          </w:tcPr>
          <w:p w14:paraId="3676BFB2"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Rozwój alternatywnych źródeł energii (np. biogazownia)</w:t>
            </w:r>
          </w:p>
        </w:tc>
        <w:tc>
          <w:tcPr>
            <w:tcW w:w="981" w:type="dxa"/>
            <w:vAlign w:val="center"/>
          </w:tcPr>
          <w:p w14:paraId="04A4D8F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323881E"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4529B653"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29EE7364" w14:textId="77777777" w:rsidTr="008C2F3A">
        <w:trPr>
          <w:trHeight w:val="224"/>
        </w:trPr>
        <w:tc>
          <w:tcPr>
            <w:cnfStyle w:val="001000000000" w:firstRow="0" w:lastRow="0" w:firstColumn="1" w:lastColumn="0" w:oddVBand="0" w:evenVBand="0" w:oddHBand="0" w:evenHBand="0" w:firstRowFirstColumn="0" w:firstRowLastColumn="0" w:lastRowFirstColumn="0" w:lastRowLastColumn="0"/>
            <w:tcW w:w="851" w:type="dxa"/>
            <w:vAlign w:val="center"/>
          </w:tcPr>
          <w:p w14:paraId="14AFEB7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BE91B42"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78C78372"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sz w:val="18"/>
                <w:szCs w:val="20"/>
              </w:rPr>
              <w:t>6.2</w:t>
            </w:r>
          </w:p>
        </w:tc>
        <w:tc>
          <w:tcPr>
            <w:tcW w:w="7468" w:type="dxa"/>
            <w:vAlign w:val="center"/>
          </w:tcPr>
          <w:p w14:paraId="190AAFC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Wykorzystanie ciepłowni bazującej na produkcji cieplnej ze spalania biomasy do rozwoju sieci ciepłowniczej oraz sieci energetycznej na terenie Gminy-Miasto Działdowo</w:t>
            </w:r>
          </w:p>
        </w:tc>
        <w:tc>
          <w:tcPr>
            <w:tcW w:w="981" w:type="dxa"/>
            <w:vAlign w:val="center"/>
          </w:tcPr>
          <w:p w14:paraId="4A05B5B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5818FA3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1439D18"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6B704964"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3BCD9CB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A020D11"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1BBC374B"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sz w:val="18"/>
                <w:szCs w:val="20"/>
              </w:rPr>
              <w:t>6.2</w:t>
            </w:r>
          </w:p>
        </w:tc>
        <w:tc>
          <w:tcPr>
            <w:tcW w:w="7468" w:type="dxa"/>
            <w:vAlign w:val="center"/>
          </w:tcPr>
          <w:p w14:paraId="1EA2043A"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Działania na rzecz poprawy czystości powietrza</w:t>
            </w:r>
          </w:p>
        </w:tc>
        <w:tc>
          <w:tcPr>
            <w:tcW w:w="981" w:type="dxa"/>
            <w:vAlign w:val="center"/>
          </w:tcPr>
          <w:p w14:paraId="4888DF9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5F67860"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1B74D085"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0393DF91"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4DBC81AE"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53C7CFE5"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337F5C4F"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6.3</w:t>
            </w:r>
          </w:p>
        </w:tc>
        <w:tc>
          <w:tcPr>
            <w:tcW w:w="7468" w:type="dxa"/>
            <w:vAlign w:val="center"/>
          </w:tcPr>
          <w:p w14:paraId="38050D8E"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Modernizacja miejskiej sieci wodociągowej</w:t>
            </w:r>
          </w:p>
        </w:tc>
        <w:tc>
          <w:tcPr>
            <w:tcW w:w="981" w:type="dxa"/>
            <w:vAlign w:val="center"/>
          </w:tcPr>
          <w:p w14:paraId="34E5C5AC"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6DDD1D17"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56B1F1BE"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284E6F39"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AF47379"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EFED2D4"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40EB021B"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6.3</w:t>
            </w:r>
          </w:p>
        </w:tc>
        <w:tc>
          <w:tcPr>
            <w:tcW w:w="7468" w:type="dxa"/>
            <w:vAlign w:val="center"/>
          </w:tcPr>
          <w:p w14:paraId="12BC9FA7"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Modernizacja miejskiej sieci kanalizacyjnej</w:t>
            </w:r>
          </w:p>
        </w:tc>
        <w:tc>
          <w:tcPr>
            <w:tcW w:w="981" w:type="dxa"/>
            <w:vAlign w:val="center"/>
          </w:tcPr>
          <w:p w14:paraId="694574F9"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28A57436"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6E6809D7"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01A3B781"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640DA9C2"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7B365F53"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6FF3E9E9"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6.3</w:t>
            </w:r>
          </w:p>
        </w:tc>
        <w:tc>
          <w:tcPr>
            <w:tcW w:w="7468" w:type="dxa"/>
            <w:vAlign w:val="center"/>
          </w:tcPr>
          <w:p w14:paraId="7B618C19"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Budowa systemów zagospodarowania wód opadowych i roztopowych</w:t>
            </w:r>
          </w:p>
        </w:tc>
        <w:tc>
          <w:tcPr>
            <w:tcW w:w="981" w:type="dxa"/>
            <w:vAlign w:val="center"/>
          </w:tcPr>
          <w:p w14:paraId="6848900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42CAE4A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7CB3327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r w:rsidR="008C2F3A" w14:paraId="7CBC43C7"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0C3933A"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69F3D6DC"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4A86A38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6.3</w:t>
            </w:r>
          </w:p>
        </w:tc>
        <w:tc>
          <w:tcPr>
            <w:tcW w:w="7468" w:type="dxa"/>
            <w:vAlign w:val="center"/>
          </w:tcPr>
          <w:p w14:paraId="2A3B5478"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Zwiększenie retencji wodnej na terenach zurbanizowanych, m.in. poprzez budowę obiektów małej retencji, prowadzenie prac przeciwerozyjnych, zalesianie, tworzenie stref buforowych wzdłuż cieków, ochronę i odtwarzanie oczek wodnych i mokradeł</w:t>
            </w:r>
          </w:p>
        </w:tc>
        <w:tc>
          <w:tcPr>
            <w:tcW w:w="981" w:type="dxa"/>
            <w:vAlign w:val="center"/>
          </w:tcPr>
          <w:p w14:paraId="412459C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2A96285A"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5D96C97A"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1049E3FC"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5D81302A" w14:textId="77777777" w:rsidR="008C2F3A" w:rsidRDefault="008C2F3A">
            <w:pPr>
              <w:pStyle w:val="Akapitzlist"/>
              <w:widowControl w:val="0"/>
              <w:numPr>
                <w:ilvl w:val="0"/>
                <w:numId w:val="40"/>
              </w:numPr>
              <w:spacing w:after="0" w:line="276" w:lineRule="auto"/>
              <w:jc w:val="center"/>
              <w:rPr>
                <w:rFonts w:cstheme="minorHAnsi"/>
                <w:b w:val="0"/>
                <w:sz w:val="18"/>
                <w:szCs w:val="18"/>
              </w:rPr>
            </w:pPr>
          </w:p>
        </w:tc>
        <w:tc>
          <w:tcPr>
            <w:tcW w:w="826" w:type="dxa"/>
            <w:vAlign w:val="center"/>
          </w:tcPr>
          <w:p w14:paraId="4021934D"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Pr>
                <w:rFonts w:eastAsia="Calibri" w:cstheme="minorHAnsi"/>
                <w:bCs/>
                <w:sz w:val="18"/>
                <w:szCs w:val="18"/>
              </w:rPr>
              <w:t>P</w:t>
            </w:r>
          </w:p>
        </w:tc>
        <w:tc>
          <w:tcPr>
            <w:tcW w:w="1119" w:type="dxa"/>
            <w:vAlign w:val="center"/>
          </w:tcPr>
          <w:p w14:paraId="631CB4DB"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bCs/>
                <w:sz w:val="18"/>
                <w:szCs w:val="18"/>
              </w:rPr>
            </w:pPr>
            <w:r>
              <w:rPr>
                <w:rFonts w:eastAsia="Calibri" w:cstheme="minorHAnsi"/>
                <w:bCs/>
                <w:sz w:val="18"/>
                <w:szCs w:val="18"/>
              </w:rPr>
              <w:t>6.3</w:t>
            </w:r>
          </w:p>
        </w:tc>
        <w:tc>
          <w:tcPr>
            <w:tcW w:w="7468" w:type="dxa"/>
            <w:vAlign w:val="center"/>
          </w:tcPr>
          <w:p w14:paraId="5F532520"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theme="minorHAnsi"/>
                <w:sz w:val="18"/>
                <w:szCs w:val="18"/>
              </w:rPr>
            </w:pPr>
            <w:r>
              <w:rPr>
                <w:rFonts w:eastAsia="Calibri" w:cstheme="minorHAnsi"/>
                <w:sz w:val="18"/>
                <w:szCs w:val="18"/>
              </w:rPr>
              <w:t xml:space="preserve">Realizacja działań na rzecz </w:t>
            </w:r>
            <w:r>
              <w:rPr>
                <w:rFonts w:eastAsia="Calibri" w:cstheme="minorHAnsi"/>
                <w:sz w:val="18"/>
                <w:szCs w:val="18"/>
                <w:shd w:val="clear" w:color="auto" w:fill="FFFFFF"/>
              </w:rPr>
              <w:t>ochrony przed powodzią i suszą</w:t>
            </w:r>
          </w:p>
        </w:tc>
        <w:tc>
          <w:tcPr>
            <w:tcW w:w="981" w:type="dxa"/>
            <w:vAlign w:val="center"/>
          </w:tcPr>
          <w:p w14:paraId="13C4283A"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p>
        </w:tc>
        <w:tc>
          <w:tcPr>
            <w:tcW w:w="1508" w:type="dxa"/>
            <w:vAlign w:val="center"/>
          </w:tcPr>
          <w:p w14:paraId="6747E640"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p>
        </w:tc>
        <w:tc>
          <w:tcPr>
            <w:tcW w:w="1250" w:type="dxa"/>
            <w:vAlign w:val="center"/>
          </w:tcPr>
          <w:p w14:paraId="4C591365"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p>
        </w:tc>
      </w:tr>
      <w:tr w:rsidR="008C2F3A" w14:paraId="715942A5" w14:textId="77777777" w:rsidTr="008C2F3A">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7DBBE94C"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2CF21600" w14:textId="77777777" w:rsidR="008C2F3A" w:rsidRDefault="00741EA6">
            <w:pPr>
              <w:widowControl w:val="0"/>
              <w:spacing w:after="0" w:line="240"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5E42CE8C"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r>
              <w:rPr>
                <w:rFonts w:eastAsia="Calibri" w:cstheme="minorHAnsi"/>
                <w:bCs/>
                <w:sz w:val="18"/>
                <w:szCs w:val="20"/>
              </w:rPr>
              <w:t>6.4</w:t>
            </w:r>
          </w:p>
        </w:tc>
        <w:tc>
          <w:tcPr>
            <w:tcW w:w="7468" w:type="dxa"/>
            <w:vAlign w:val="center"/>
          </w:tcPr>
          <w:p w14:paraId="43FAB4D0"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18"/>
                <w:szCs w:val="20"/>
              </w:rPr>
            </w:pPr>
            <w:r>
              <w:rPr>
                <w:rFonts w:eastAsia="Calibri" w:cstheme="minorHAnsi"/>
                <w:sz w:val="18"/>
                <w:szCs w:val="20"/>
              </w:rPr>
              <w:t>Udostępnianie terenów atrakcyjnych przyrodniczo na potrzeby turystyki zrównoważonej</w:t>
            </w:r>
          </w:p>
        </w:tc>
        <w:tc>
          <w:tcPr>
            <w:tcW w:w="981" w:type="dxa"/>
            <w:vAlign w:val="center"/>
          </w:tcPr>
          <w:p w14:paraId="03F7753F"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508" w:type="dxa"/>
            <w:vAlign w:val="center"/>
          </w:tcPr>
          <w:p w14:paraId="475991A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c>
          <w:tcPr>
            <w:tcW w:w="1250" w:type="dxa"/>
            <w:vAlign w:val="center"/>
          </w:tcPr>
          <w:p w14:paraId="5235B478" w14:textId="77777777" w:rsidR="008C2F3A" w:rsidRDefault="008C2F3A">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rFonts w:cstheme="minorHAnsi"/>
                <w:bCs/>
                <w:sz w:val="18"/>
                <w:szCs w:val="20"/>
              </w:rPr>
            </w:pPr>
          </w:p>
        </w:tc>
      </w:tr>
      <w:tr w:rsidR="008C2F3A" w14:paraId="7478884C" w14:textId="77777777" w:rsidTr="008C2F3A">
        <w:trPr>
          <w:trHeight w:val="57"/>
        </w:trPr>
        <w:tc>
          <w:tcPr>
            <w:cnfStyle w:val="001000000000" w:firstRow="0" w:lastRow="0" w:firstColumn="1" w:lastColumn="0" w:oddVBand="0" w:evenVBand="0" w:oddHBand="0" w:evenHBand="0" w:firstRowFirstColumn="0" w:firstRowLastColumn="0" w:lastRowFirstColumn="0" w:lastRowLastColumn="0"/>
            <w:tcW w:w="851" w:type="dxa"/>
            <w:vAlign w:val="center"/>
          </w:tcPr>
          <w:p w14:paraId="085EB918" w14:textId="77777777" w:rsidR="008C2F3A" w:rsidRDefault="008C2F3A">
            <w:pPr>
              <w:pStyle w:val="Akapitzlist"/>
              <w:widowControl w:val="0"/>
              <w:numPr>
                <w:ilvl w:val="0"/>
                <w:numId w:val="40"/>
              </w:numPr>
              <w:spacing w:after="0" w:line="276" w:lineRule="auto"/>
              <w:jc w:val="center"/>
              <w:rPr>
                <w:rFonts w:cstheme="minorHAnsi"/>
                <w:b w:val="0"/>
                <w:sz w:val="18"/>
                <w:szCs w:val="20"/>
              </w:rPr>
            </w:pPr>
          </w:p>
        </w:tc>
        <w:tc>
          <w:tcPr>
            <w:tcW w:w="826" w:type="dxa"/>
            <w:vAlign w:val="center"/>
          </w:tcPr>
          <w:p w14:paraId="34EF78A7" w14:textId="77777777" w:rsidR="008C2F3A" w:rsidRDefault="00741EA6">
            <w:pPr>
              <w:widowControl w:val="0"/>
              <w:spacing w:after="0" w:line="240"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bCs/>
                <w:sz w:val="18"/>
                <w:szCs w:val="20"/>
              </w:rPr>
              <w:t>P</w:t>
            </w:r>
          </w:p>
        </w:tc>
        <w:tc>
          <w:tcPr>
            <w:tcW w:w="1119" w:type="dxa"/>
            <w:vAlign w:val="center"/>
          </w:tcPr>
          <w:p w14:paraId="61F47B9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r>
              <w:rPr>
                <w:rFonts w:eastAsia="Calibri" w:cstheme="minorHAnsi"/>
                <w:bCs/>
                <w:sz w:val="18"/>
                <w:szCs w:val="20"/>
              </w:rPr>
              <w:t>6.4</w:t>
            </w:r>
          </w:p>
        </w:tc>
        <w:tc>
          <w:tcPr>
            <w:tcW w:w="7468" w:type="dxa"/>
            <w:vAlign w:val="center"/>
          </w:tcPr>
          <w:p w14:paraId="7B35BF9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18"/>
                <w:szCs w:val="20"/>
              </w:rPr>
            </w:pPr>
            <w:r>
              <w:rPr>
                <w:rFonts w:eastAsia="Calibri" w:cstheme="minorHAnsi"/>
                <w:sz w:val="18"/>
                <w:szCs w:val="20"/>
              </w:rPr>
              <w:t>Zachowanie bioróżnorodności i walorów środowiska przyrodniczego</w:t>
            </w:r>
          </w:p>
        </w:tc>
        <w:tc>
          <w:tcPr>
            <w:tcW w:w="981" w:type="dxa"/>
            <w:vAlign w:val="center"/>
          </w:tcPr>
          <w:p w14:paraId="58041A76"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508" w:type="dxa"/>
            <w:vAlign w:val="center"/>
          </w:tcPr>
          <w:p w14:paraId="3077FE9B"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c>
          <w:tcPr>
            <w:tcW w:w="1250" w:type="dxa"/>
            <w:vAlign w:val="center"/>
          </w:tcPr>
          <w:p w14:paraId="066F3CB4" w14:textId="77777777" w:rsidR="008C2F3A" w:rsidRDefault="008C2F3A">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rFonts w:cstheme="minorHAnsi"/>
                <w:bCs/>
                <w:sz w:val="18"/>
                <w:szCs w:val="20"/>
              </w:rPr>
            </w:pPr>
          </w:p>
        </w:tc>
      </w:tr>
    </w:tbl>
    <w:p w14:paraId="4F11D3AE" w14:textId="77777777" w:rsidR="008C2F3A" w:rsidRDefault="008C2F3A">
      <w:pPr>
        <w:sectPr w:rsidR="008C2F3A" w:rsidSect="00966A98">
          <w:headerReference w:type="default" r:id="rId104"/>
          <w:footerReference w:type="default" r:id="rId105"/>
          <w:headerReference w:type="first" r:id="rId106"/>
          <w:footerReference w:type="first" r:id="rId107"/>
          <w:pgSz w:w="16838" w:h="11906" w:orient="landscape"/>
          <w:pgMar w:top="1417" w:right="1417" w:bottom="1417" w:left="1417" w:header="708" w:footer="708" w:gutter="0"/>
          <w:cols w:space="708"/>
          <w:formProt w:val="0"/>
          <w:titlePg/>
          <w:docGrid w:linePitch="360" w:charSpace="12288"/>
        </w:sectPr>
      </w:pPr>
    </w:p>
    <w:p w14:paraId="79F28EA7" w14:textId="77777777" w:rsidR="008C2F3A" w:rsidRDefault="00741EA6">
      <w:pPr>
        <w:spacing w:line="276" w:lineRule="auto"/>
        <w:rPr>
          <w:b/>
        </w:rPr>
      </w:pPr>
      <w:r>
        <w:rPr>
          <w:b/>
        </w:rPr>
        <w:lastRenderedPageBreak/>
        <w:t xml:space="preserve">2. Wskaźniki realizacji </w:t>
      </w:r>
    </w:p>
    <w:p w14:paraId="695791B4" w14:textId="77777777" w:rsidR="008C2F3A" w:rsidRDefault="00741EA6">
      <w:pPr>
        <w:spacing w:after="0" w:line="276" w:lineRule="auto"/>
        <w:jc w:val="both"/>
        <w:rPr>
          <w:rFonts w:cstheme="minorHAnsi"/>
        </w:rPr>
      </w:pPr>
      <w:r>
        <w:rPr>
          <w:rFonts w:cstheme="minorHAnsi"/>
        </w:rPr>
        <w:t>Dzięki wskaźnikom realizacji, możliwa jest ocena oraz śledzenie postępu realizacji wyznaczonych celów strategicznych. Dostarczają one informacji dotyczących wskaźników rezultatu, a więc efektów realizacji przedsięwzięć wyszczególnionych w dokumencie. Wybór wskaźników skupiony jest na ocenie osiągnięcia celów, a nie produktów poszczególnych projektów. Ma to związek z postrzeganiem polityki rozwojowej jako procesu całościowego, który nie jest prostą sumą realizowanych projektów, a ma na celu osiągnięcie zmiany w obszarach wskazanych w strategii.</w:t>
      </w:r>
    </w:p>
    <w:p w14:paraId="5F7D9C1A" w14:textId="77777777" w:rsidR="008C2F3A" w:rsidRDefault="00741EA6">
      <w:pPr>
        <w:pStyle w:val="Akapitzlist"/>
        <w:numPr>
          <w:ilvl w:val="0"/>
          <w:numId w:val="32"/>
        </w:numPr>
        <w:spacing w:after="120" w:line="276" w:lineRule="auto"/>
        <w:jc w:val="both"/>
        <w:rPr>
          <w:rFonts w:cstheme="minorHAnsi"/>
        </w:rPr>
      </w:pPr>
      <w:r>
        <w:rPr>
          <w:rFonts w:cstheme="minorHAnsi"/>
        </w:rPr>
        <w:t>Analiza wskaźników realizowana jest w cyklach dwuletnich uwzględniających przyjętą wartość początkową wskaźnika (2020 rok)</w:t>
      </w:r>
    </w:p>
    <w:p w14:paraId="70DA78FE" w14:textId="77777777" w:rsidR="008C2F3A" w:rsidRDefault="00741EA6">
      <w:pPr>
        <w:pStyle w:val="Akapitzlist"/>
        <w:numPr>
          <w:ilvl w:val="0"/>
          <w:numId w:val="32"/>
        </w:numPr>
        <w:spacing w:after="120" w:line="276" w:lineRule="auto"/>
        <w:jc w:val="both"/>
        <w:rPr>
          <w:rFonts w:cstheme="minorHAnsi"/>
        </w:rPr>
      </w:pPr>
      <w:r>
        <w:rPr>
          <w:rFonts w:cstheme="minorHAnsi"/>
        </w:rPr>
        <w:t>wartość śródokresową (w latach 2024, 2026, 2028, 2030) - za lata poprzedzające obowiązywania strategii w tych okresach</w:t>
      </w:r>
    </w:p>
    <w:p w14:paraId="0860A987" w14:textId="77777777" w:rsidR="008C2F3A" w:rsidRDefault="00741EA6">
      <w:pPr>
        <w:pStyle w:val="Akapitzlist"/>
        <w:numPr>
          <w:ilvl w:val="0"/>
          <w:numId w:val="32"/>
        </w:numPr>
        <w:spacing w:after="0" w:line="276" w:lineRule="auto"/>
        <w:jc w:val="both"/>
        <w:rPr>
          <w:rFonts w:cstheme="minorHAnsi"/>
        </w:rPr>
      </w:pPr>
      <w:r>
        <w:rPr>
          <w:rFonts w:cstheme="minorHAnsi"/>
        </w:rPr>
        <w:t>wartość końcową - ewaluację (w 2031) odnoszącą się do realizacji całości strategii</w:t>
      </w:r>
    </w:p>
    <w:p w14:paraId="7F546041" w14:textId="77777777" w:rsidR="008C2F3A" w:rsidRDefault="008C2F3A">
      <w:pPr>
        <w:pStyle w:val="Akapitzlist"/>
        <w:spacing w:after="0" w:line="276" w:lineRule="auto"/>
        <w:jc w:val="both"/>
        <w:rPr>
          <w:rFonts w:cstheme="minorHAnsi"/>
        </w:rPr>
      </w:pPr>
    </w:p>
    <w:p w14:paraId="62FD9100" w14:textId="77777777" w:rsidR="008C2F3A" w:rsidRDefault="00741EA6">
      <w:pPr>
        <w:spacing w:line="276" w:lineRule="auto"/>
        <w:rPr>
          <w:b/>
        </w:rPr>
      </w:pPr>
      <w:r>
        <w:rPr>
          <w:b/>
        </w:rPr>
        <w:t>3. Oczekiwane rezultaty planowanych działań oraz wskaźniki ich osiągnięcia</w:t>
      </w:r>
    </w:p>
    <w:p w14:paraId="34B0A2B7" w14:textId="77777777" w:rsidR="008C2F3A" w:rsidRDefault="00741EA6">
      <w:pPr>
        <w:spacing w:line="276" w:lineRule="auto"/>
        <w:jc w:val="both"/>
        <w:rPr>
          <w:rFonts w:cstheme="minorHAnsi"/>
        </w:rPr>
      </w:pPr>
      <w:r>
        <w:rPr>
          <w:rFonts w:cstheme="minorHAnsi"/>
        </w:rPr>
        <w:t>W celu przeprowadzania analizy stopnia realizacji oraz osiągnięcia postępów w zakresie przyjętych w strategii kierunków działania, posłużono się narzędziem, jakim jest tabela wskaźników osiągnięcia rezultatów strategii. Dane zebrane i przedstawione w tabeli są źródłem informacji na temat realizacji wskaźników oraz przedstawiają odpowiadające im wartości w cyklach dwuletnich. Początkowa wartość wskaźnika jest wartością bazową (2020).</w:t>
      </w:r>
    </w:p>
    <w:p w14:paraId="775F07AA" w14:textId="77777777" w:rsidR="008C2F3A" w:rsidRDefault="00741EA6">
      <w:pPr>
        <w:spacing w:after="0" w:line="276" w:lineRule="auto"/>
        <w:rPr>
          <w:u w:val="single"/>
        </w:rPr>
      </w:pPr>
      <w:r>
        <w:rPr>
          <w:u w:val="single"/>
        </w:rPr>
        <w:t>Metodologia określenia wartości docelowych</w:t>
      </w:r>
    </w:p>
    <w:p w14:paraId="13B60603" w14:textId="77777777" w:rsidR="008C2F3A" w:rsidRDefault="00741EA6">
      <w:pPr>
        <w:spacing w:line="276" w:lineRule="auto"/>
        <w:jc w:val="both"/>
        <w:rPr>
          <w:bCs/>
        </w:rPr>
        <w:sectPr w:rsidR="008C2F3A" w:rsidSect="00966A98">
          <w:headerReference w:type="default" r:id="rId108"/>
          <w:footerReference w:type="default" r:id="rId109"/>
          <w:pgSz w:w="11906" w:h="16838"/>
          <w:pgMar w:top="1417" w:right="1417" w:bottom="1417" w:left="1417" w:header="708" w:footer="708" w:gutter="0"/>
          <w:cols w:space="708"/>
          <w:formProt w:val="0"/>
          <w:docGrid w:linePitch="360" w:charSpace="12288"/>
        </w:sectPr>
      </w:pPr>
      <w:r>
        <w:rPr>
          <w:bCs/>
        </w:rPr>
        <w:t xml:space="preserve">W celu określenia wartości docelowej posłużono się danymi z ostatnich pięciu lat (2015-2020). Wartość docelowa dla poszczególnych wskaźników monitoringu, zaproponowanych na potrzeby niniejszej strategii, przedstawia planowany trend (spadek, stabilizacja, wzrost). Założenie to pozwoli także na stosunkowo prostą aktualizację wskaźników docelowych i uwzględnienie zmian jakie zaszły </w:t>
      </w:r>
      <w:r>
        <w:rPr>
          <w:bCs/>
        </w:rPr>
        <w:br/>
        <w:t>w okresie realizacji Strategii, w tym zmian wywołanych pandemią Covid-19, której skutki dla lokalnej gospodarki nie są jeszcze znane.</w:t>
      </w:r>
    </w:p>
    <w:p w14:paraId="4911614E" w14:textId="77777777" w:rsidR="008C2F3A" w:rsidRDefault="008C2F3A">
      <w:pPr>
        <w:rPr>
          <w:bCs/>
        </w:rPr>
      </w:pPr>
    </w:p>
    <w:tbl>
      <w:tblPr>
        <w:tblW w:w="5000" w:type="pct"/>
        <w:tblLayout w:type="fixed"/>
        <w:tblLook w:val="04A0" w:firstRow="1" w:lastRow="0" w:firstColumn="1" w:lastColumn="0" w:noHBand="0" w:noVBand="1"/>
      </w:tblPr>
      <w:tblGrid>
        <w:gridCol w:w="3568"/>
        <w:gridCol w:w="2122"/>
        <w:gridCol w:w="1458"/>
        <w:gridCol w:w="1380"/>
        <w:gridCol w:w="1378"/>
        <w:gridCol w:w="1398"/>
        <w:gridCol w:w="1419"/>
        <w:gridCol w:w="1271"/>
      </w:tblGrid>
      <w:tr w:rsidR="008C2F3A" w14:paraId="27D05123" w14:textId="77777777">
        <w:trPr>
          <w:trHeight w:val="20"/>
          <w:tblHeader/>
        </w:trPr>
        <w:tc>
          <w:tcPr>
            <w:tcW w:w="14002" w:type="dxa"/>
            <w:gridSpan w:val="8"/>
            <w:tcBorders>
              <w:top w:val="single" w:sz="4" w:space="0" w:color="BFBFBF"/>
              <w:left w:val="single" w:sz="4" w:space="0" w:color="BFBFBF"/>
              <w:bottom w:val="single" w:sz="4" w:space="0" w:color="BFBFBF"/>
              <w:right w:val="single" w:sz="4" w:space="0" w:color="BFBFBF"/>
            </w:tcBorders>
            <w:shd w:val="clear" w:color="auto" w:fill="9CC2E5" w:themeFill="accent1" w:themeFillTint="99"/>
            <w:vAlign w:val="center"/>
          </w:tcPr>
          <w:p w14:paraId="3ACEBA5D"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FFFFFF" w:themeColor="background1"/>
                <w:sz w:val="18"/>
                <w:szCs w:val="18"/>
              </w:rPr>
              <w:t>Obszar społeczny - Cel strategiczny 1 - Zintegrowana wspólnota lokalna</w:t>
            </w:r>
          </w:p>
        </w:tc>
      </w:tr>
      <w:tr w:rsidR="008C2F3A" w14:paraId="3882C5AC" w14:textId="77777777">
        <w:trPr>
          <w:cantSplit/>
          <w:trHeight w:val="20"/>
          <w:tblHeader/>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7DC56CE6"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Wskaźnik</w:t>
            </w:r>
          </w:p>
        </w:tc>
        <w:tc>
          <w:tcPr>
            <w:tcW w:w="2123"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19EFB4CF"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Źródło danych</w:t>
            </w:r>
          </w:p>
        </w:tc>
        <w:tc>
          <w:tcPr>
            <w:tcW w:w="145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1BF8296A"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r>
              <w:rPr>
                <w:rFonts w:cstheme="minorHAnsi"/>
                <w:b/>
                <w:bCs/>
                <w:color w:val="000000" w:themeColor="text1"/>
                <w:sz w:val="18"/>
                <w:szCs w:val="18"/>
              </w:rPr>
              <w:br/>
              <w:t>2020</w:t>
            </w:r>
          </w:p>
        </w:tc>
        <w:tc>
          <w:tcPr>
            <w:tcW w:w="1381"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1A599489"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 xml:space="preserve">Wartość wskaźnika </w:t>
            </w:r>
            <w:r>
              <w:rPr>
                <w:rFonts w:cstheme="minorHAnsi"/>
                <w:b/>
                <w:bCs/>
                <w:color w:val="000000" w:themeColor="text1"/>
                <w:sz w:val="18"/>
                <w:szCs w:val="18"/>
              </w:rPr>
              <w:br/>
              <w:t>2024</w:t>
            </w:r>
          </w:p>
        </w:tc>
        <w:tc>
          <w:tcPr>
            <w:tcW w:w="137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79A41B1E"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27B13573"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2026</w:t>
            </w:r>
          </w:p>
        </w:tc>
        <w:tc>
          <w:tcPr>
            <w:tcW w:w="139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545C57D0"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75A1BB00"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2028</w:t>
            </w:r>
          </w:p>
        </w:tc>
        <w:tc>
          <w:tcPr>
            <w:tcW w:w="1420"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588FD32E"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20A56002"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2030</w:t>
            </w:r>
          </w:p>
        </w:tc>
        <w:tc>
          <w:tcPr>
            <w:tcW w:w="1272"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360ED78"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Tendencja</w:t>
            </w:r>
          </w:p>
        </w:tc>
      </w:tr>
      <w:tr w:rsidR="008C2F3A" w14:paraId="2031FD9F"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BE6305A" w14:textId="77777777" w:rsidR="008C2F3A" w:rsidRDefault="00741EA6">
            <w:pPr>
              <w:pStyle w:val="Default"/>
              <w:widowControl w:val="0"/>
              <w:spacing w:line="276" w:lineRule="auto"/>
              <w:jc w:val="center"/>
              <w:rPr>
                <w:sz w:val="18"/>
                <w:szCs w:val="18"/>
              </w:rPr>
            </w:pPr>
            <w:r>
              <w:rPr>
                <w:sz w:val="18"/>
                <w:szCs w:val="18"/>
              </w:rPr>
              <w:t>Liczba ludności ogółem</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8D9B082"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2552D76"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21 145</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48BDF79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3AD008B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9EC0CE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FB8F13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50B5E6C"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spadek</w:t>
            </w:r>
          </w:p>
        </w:tc>
      </w:tr>
      <w:tr w:rsidR="008C2F3A" w14:paraId="4EF86F2F"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38DB92EE" w14:textId="77777777" w:rsidR="008C2F3A" w:rsidRDefault="00741EA6">
            <w:pPr>
              <w:pStyle w:val="Default"/>
              <w:widowControl w:val="0"/>
              <w:spacing w:line="276" w:lineRule="auto"/>
              <w:jc w:val="center"/>
              <w:rPr>
                <w:sz w:val="18"/>
                <w:szCs w:val="18"/>
              </w:rPr>
            </w:pPr>
            <w:r>
              <w:rPr>
                <w:sz w:val="18"/>
                <w:szCs w:val="18"/>
              </w:rPr>
              <w:t>Udział ludności w wieku przedprodukcyjnym (%)</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AA089F4"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BD93925"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17,74</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377222A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30A8FF5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E58AB2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AAB15B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06CF4CE"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stabilizacja</w:t>
            </w:r>
          </w:p>
        </w:tc>
      </w:tr>
      <w:tr w:rsidR="008C2F3A" w14:paraId="4FAE7685"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2BCE2A94" w14:textId="77777777" w:rsidR="008C2F3A" w:rsidRDefault="00741EA6">
            <w:pPr>
              <w:pStyle w:val="Default"/>
              <w:widowControl w:val="0"/>
              <w:spacing w:line="276" w:lineRule="auto"/>
              <w:jc w:val="center"/>
              <w:rPr>
                <w:sz w:val="18"/>
                <w:szCs w:val="18"/>
              </w:rPr>
            </w:pPr>
            <w:r>
              <w:rPr>
                <w:sz w:val="18"/>
                <w:szCs w:val="18"/>
              </w:rPr>
              <w:t>Udział ludności w wieku produkcyjnym (%)</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F4434B4"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6A69511"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60,08</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0FB15F1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22995B0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70470B4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089029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335BD5D"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spadek</w:t>
            </w:r>
          </w:p>
        </w:tc>
      </w:tr>
      <w:tr w:rsidR="008C2F3A" w14:paraId="72F595AC"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7305AF12" w14:textId="77777777" w:rsidR="008C2F3A" w:rsidRDefault="00741EA6">
            <w:pPr>
              <w:pStyle w:val="Default"/>
              <w:widowControl w:val="0"/>
              <w:spacing w:line="276" w:lineRule="auto"/>
              <w:jc w:val="center"/>
              <w:rPr>
                <w:sz w:val="18"/>
                <w:szCs w:val="18"/>
              </w:rPr>
            </w:pPr>
            <w:r>
              <w:rPr>
                <w:sz w:val="18"/>
                <w:szCs w:val="18"/>
              </w:rPr>
              <w:t>Udział ludności w wieku poprodukcyjnym (%)</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C1A2ED0"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382C358"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22,16</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A8CE26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69D59427"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41A1921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E6EEBE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05CCB72"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6E919170"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527BEFB4" w14:textId="77777777" w:rsidR="008C2F3A" w:rsidRDefault="00741EA6">
            <w:pPr>
              <w:pStyle w:val="Default"/>
              <w:widowControl w:val="0"/>
              <w:spacing w:line="276" w:lineRule="auto"/>
              <w:jc w:val="center"/>
              <w:rPr>
                <w:sz w:val="18"/>
                <w:szCs w:val="18"/>
              </w:rPr>
            </w:pPr>
            <w:r>
              <w:rPr>
                <w:sz w:val="18"/>
                <w:szCs w:val="18"/>
              </w:rPr>
              <w:t>Mieszkania na 1000 mieszkańców</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7A7AEEB"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6EE681A"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303,2</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331C9BA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6B8CAA1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0E660C53"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BF38937"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8E4049B"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74BCC406"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61855B70" w14:textId="77777777" w:rsidR="008C2F3A" w:rsidRDefault="00741EA6">
            <w:pPr>
              <w:pStyle w:val="Default"/>
              <w:widowControl w:val="0"/>
              <w:spacing w:line="276" w:lineRule="auto"/>
              <w:jc w:val="center"/>
              <w:rPr>
                <w:sz w:val="18"/>
                <w:szCs w:val="18"/>
              </w:rPr>
            </w:pPr>
            <w:r>
              <w:rPr>
                <w:sz w:val="18"/>
                <w:szCs w:val="18"/>
              </w:rPr>
              <w:t>Liczba osób korzystających z pomocy społecznej w przeliczeniu na 10 tys. mieszkańców</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411CB4D"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9B12D3A"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359</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2D20E542"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6207F0F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65B4F5D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A485AC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4D0438F"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stabilizacja</w:t>
            </w:r>
          </w:p>
        </w:tc>
      </w:tr>
      <w:tr w:rsidR="008C2F3A" w14:paraId="79757282"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8B91CC9" w14:textId="77777777" w:rsidR="008C2F3A" w:rsidRDefault="00741EA6">
            <w:pPr>
              <w:pStyle w:val="Default"/>
              <w:widowControl w:val="0"/>
              <w:spacing w:line="276" w:lineRule="auto"/>
              <w:jc w:val="center"/>
              <w:rPr>
                <w:sz w:val="18"/>
                <w:szCs w:val="18"/>
              </w:rPr>
            </w:pPr>
            <w:r>
              <w:rPr>
                <w:sz w:val="18"/>
                <w:szCs w:val="18"/>
              </w:rPr>
              <w:t>Liczba dzieci w wieku 3-5 lat uczęszczających do przedszkolu na 1000 dzieci</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091EF36"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992BA31"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987</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4CFDBFE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3DB782B7"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441E8E1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33E83A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04DF323"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4C0D0E37"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29B6DB8A" w14:textId="77777777" w:rsidR="008C2F3A" w:rsidRDefault="00741EA6">
            <w:pPr>
              <w:pStyle w:val="Default"/>
              <w:widowControl w:val="0"/>
              <w:spacing w:line="276" w:lineRule="auto"/>
              <w:jc w:val="center"/>
              <w:rPr>
                <w:sz w:val="18"/>
                <w:szCs w:val="18"/>
              </w:rPr>
            </w:pPr>
            <w:r>
              <w:rPr>
                <w:sz w:val="18"/>
                <w:szCs w:val="18"/>
              </w:rPr>
              <w:t>Współczynnik skolaryzacji netto dla szkół podstawowych</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7110FC7" w14:textId="77777777" w:rsidR="008C2F3A" w:rsidRDefault="00741EA6">
            <w:pPr>
              <w:pStyle w:val="Default"/>
              <w:widowControl w:val="0"/>
              <w:spacing w:line="276" w:lineRule="auto"/>
              <w:jc w:val="center"/>
              <w:rPr>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4972C8C"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106,83</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0694B5E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1212230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CD57B8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4F1FE83"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2BD87BC" w14:textId="77777777" w:rsidR="008C2F3A" w:rsidRDefault="00741EA6">
            <w:pPr>
              <w:pStyle w:val="Default"/>
              <w:widowControl w:val="0"/>
              <w:spacing w:line="276" w:lineRule="auto"/>
              <w:jc w:val="center"/>
              <w:rPr>
                <w:rFonts w:cstheme="minorHAnsi"/>
                <w:color w:val="auto"/>
                <w:sz w:val="18"/>
                <w:szCs w:val="18"/>
              </w:rPr>
            </w:pPr>
            <w:r>
              <w:rPr>
                <w:rFonts w:cstheme="minorHAnsi"/>
                <w:color w:val="auto"/>
                <w:sz w:val="18"/>
                <w:szCs w:val="18"/>
              </w:rPr>
              <w:t>wzrost</w:t>
            </w:r>
          </w:p>
        </w:tc>
      </w:tr>
      <w:tr w:rsidR="008C2F3A" w14:paraId="013DA46E"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2BE7226F" w14:textId="77777777" w:rsidR="008C2F3A" w:rsidRDefault="00741EA6">
            <w:pPr>
              <w:pStyle w:val="Default"/>
              <w:widowControl w:val="0"/>
              <w:spacing w:line="276" w:lineRule="auto"/>
              <w:jc w:val="center"/>
              <w:rPr>
                <w:sz w:val="18"/>
                <w:szCs w:val="18"/>
              </w:rPr>
            </w:pPr>
            <w:r>
              <w:rPr>
                <w:sz w:val="18"/>
                <w:szCs w:val="18"/>
              </w:rPr>
              <w:t>Wyniki w nauce - egzamin 8-klasisty j. polski</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D20B69E" w14:textId="77777777" w:rsidR="008C2F3A" w:rsidRDefault="00741EA6">
            <w:pPr>
              <w:pStyle w:val="Default"/>
              <w:widowControl w:val="0"/>
              <w:spacing w:line="276" w:lineRule="auto"/>
              <w:jc w:val="center"/>
              <w:rPr>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B0AB160"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52,74</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744391E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F40550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420BDEB7"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C6BEA2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3027B36"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67051E65"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34D9D353" w14:textId="77777777" w:rsidR="008C2F3A" w:rsidRDefault="00741EA6">
            <w:pPr>
              <w:pStyle w:val="Default"/>
              <w:widowControl w:val="0"/>
              <w:spacing w:line="276" w:lineRule="auto"/>
              <w:jc w:val="center"/>
              <w:rPr>
                <w:sz w:val="18"/>
                <w:szCs w:val="18"/>
              </w:rPr>
            </w:pPr>
            <w:r>
              <w:rPr>
                <w:sz w:val="18"/>
                <w:szCs w:val="18"/>
              </w:rPr>
              <w:t>Wyniki w nauce - egzamin 8-klasisty matematyka</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238CD5F2" w14:textId="77777777" w:rsidR="008C2F3A" w:rsidRDefault="00741EA6">
            <w:pPr>
              <w:pStyle w:val="Default"/>
              <w:widowControl w:val="0"/>
              <w:spacing w:line="276" w:lineRule="auto"/>
              <w:jc w:val="center"/>
              <w:rPr>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CF86C22"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41,72</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115933E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2629C59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2B8F12E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AD59704"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F0F3F88"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50401A63"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A6BE84D" w14:textId="77777777" w:rsidR="008C2F3A" w:rsidRDefault="00741EA6">
            <w:pPr>
              <w:pStyle w:val="Default"/>
              <w:widowControl w:val="0"/>
              <w:spacing w:line="276" w:lineRule="auto"/>
              <w:jc w:val="center"/>
              <w:rPr>
                <w:sz w:val="18"/>
                <w:szCs w:val="18"/>
              </w:rPr>
            </w:pPr>
            <w:r>
              <w:rPr>
                <w:sz w:val="18"/>
                <w:szCs w:val="18"/>
              </w:rPr>
              <w:t>Wyniki w nauce - egzamin 8-klasisty j. angielski</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28BBA31F" w14:textId="77777777" w:rsidR="008C2F3A" w:rsidRDefault="00741EA6">
            <w:pPr>
              <w:pStyle w:val="Default"/>
              <w:widowControl w:val="0"/>
              <w:spacing w:line="276" w:lineRule="auto"/>
              <w:jc w:val="center"/>
              <w:rPr>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16DAB3D"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52,88</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274F07D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1DEDBF2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44CAACB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E50736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F68BDA4"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711603FD"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64131B0" w14:textId="77777777" w:rsidR="008C2F3A" w:rsidRDefault="00741EA6">
            <w:pPr>
              <w:pStyle w:val="Default"/>
              <w:widowControl w:val="0"/>
              <w:spacing w:line="276" w:lineRule="auto"/>
              <w:jc w:val="center"/>
              <w:rPr>
                <w:sz w:val="18"/>
                <w:szCs w:val="18"/>
              </w:rPr>
            </w:pPr>
            <w:r>
              <w:rPr>
                <w:sz w:val="18"/>
                <w:szCs w:val="18"/>
              </w:rPr>
              <w:t>Imprezy organizowane przez centra, domy i ośrodki kultury, kluby i świetlice</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E1C1217"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5EEDE70"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162</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7D83F9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1E0D241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792EF0E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8DBD61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4B1B914"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77B65B46"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74A3E4F0" w14:textId="77777777" w:rsidR="008C2F3A" w:rsidRDefault="00741EA6">
            <w:pPr>
              <w:pStyle w:val="Default"/>
              <w:widowControl w:val="0"/>
              <w:spacing w:line="276" w:lineRule="auto"/>
              <w:jc w:val="center"/>
              <w:rPr>
                <w:sz w:val="18"/>
                <w:szCs w:val="18"/>
              </w:rPr>
            </w:pPr>
            <w:r>
              <w:rPr>
                <w:sz w:val="18"/>
                <w:szCs w:val="18"/>
              </w:rPr>
              <w:t>Uczestnicy imprez organizowanych przez centra, domy i ośrodki kultury, kluby i świetlice</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E92B7E8"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DA62EB2"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9 365</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1B5A66B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762249D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1C78EB5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5E9683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64F9FE8"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6885CB6F" w14:textId="77777777">
        <w:trPr>
          <w:trHeight w:val="20"/>
        </w:trPr>
        <w:tc>
          <w:tcPr>
            <w:tcW w:w="356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29D87E06" w14:textId="77777777" w:rsidR="008C2F3A" w:rsidRDefault="00741EA6">
            <w:pPr>
              <w:pStyle w:val="Default"/>
              <w:widowControl w:val="0"/>
              <w:spacing w:line="276" w:lineRule="auto"/>
              <w:jc w:val="center"/>
              <w:rPr>
                <w:sz w:val="18"/>
                <w:szCs w:val="18"/>
              </w:rPr>
            </w:pPr>
            <w:r>
              <w:rPr>
                <w:sz w:val="18"/>
                <w:szCs w:val="18"/>
              </w:rPr>
              <w:t>Fundacje, stowarzyszenia i organizacje społeczne na 1000 mieszkańców</w:t>
            </w:r>
          </w:p>
        </w:tc>
        <w:tc>
          <w:tcPr>
            <w:tcW w:w="212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1676DBD" w14:textId="77777777" w:rsidR="008C2F3A" w:rsidRDefault="00741EA6">
            <w:pPr>
              <w:pStyle w:val="Default"/>
              <w:widowControl w:val="0"/>
              <w:spacing w:line="276" w:lineRule="auto"/>
              <w:jc w:val="center"/>
              <w:rPr>
                <w:rFonts w:ascii="Calibri Light" w:hAnsi="Calibri Light" w:cs="Calibri Light"/>
                <w:sz w:val="18"/>
                <w:szCs w:val="18"/>
              </w:rPr>
            </w:pPr>
            <w:r>
              <w:rPr>
                <w:sz w:val="18"/>
                <w:szCs w:val="18"/>
              </w:rPr>
              <w:t>BDL GUS</w:t>
            </w:r>
          </w:p>
        </w:tc>
        <w:tc>
          <w:tcPr>
            <w:tcW w:w="145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7E9E964"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3,17</w:t>
            </w:r>
          </w:p>
        </w:tc>
        <w:tc>
          <w:tcPr>
            <w:tcW w:w="1381"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53AB736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7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7375FFB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tcPr>
          <w:p w14:paraId="10E0FC03"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230A66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F6D8B4C"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bl>
    <w:p w14:paraId="6FDA3F95" w14:textId="77777777" w:rsidR="008C2F3A" w:rsidRDefault="00741EA6">
      <w:pPr>
        <w:spacing w:line="276" w:lineRule="auto"/>
        <w:rPr>
          <w:sz w:val="18"/>
          <w:szCs w:val="18"/>
        </w:rPr>
      </w:pPr>
      <w:r>
        <w:br w:type="page"/>
      </w:r>
    </w:p>
    <w:tbl>
      <w:tblPr>
        <w:tblW w:w="5000" w:type="pct"/>
        <w:tblLayout w:type="fixed"/>
        <w:tblLook w:val="04A0" w:firstRow="1" w:lastRow="0" w:firstColumn="1" w:lastColumn="0" w:noHBand="0" w:noVBand="1"/>
      </w:tblPr>
      <w:tblGrid>
        <w:gridCol w:w="3887"/>
        <w:gridCol w:w="1783"/>
        <w:gridCol w:w="1463"/>
        <w:gridCol w:w="1381"/>
        <w:gridCol w:w="1385"/>
        <w:gridCol w:w="1398"/>
        <w:gridCol w:w="1421"/>
        <w:gridCol w:w="1276"/>
      </w:tblGrid>
      <w:tr w:rsidR="008C2F3A" w14:paraId="266B6A7A" w14:textId="77777777">
        <w:trPr>
          <w:trHeight w:val="340"/>
        </w:trPr>
        <w:tc>
          <w:tcPr>
            <w:tcW w:w="14002" w:type="dxa"/>
            <w:gridSpan w:val="8"/>
            <w:tcBorders>
              <w:top w:val="single" w:sz="4" w:space="0" w:color="BFBFBF"/>
              <w:left w:val="single" w:sz="4" w:space="0" w:color="BFBFBF"/>
              <w:bottom w:val="single" w:sz="4" w:space="0" w:color="BFBFBF"/>
              <w:right w:val="single" w:sz="4" w:space="0" w:color="BFBFBF"/>
            </w:tcBorders>
            <w:shd w:val="clear" w:color="auto" w:fill="F4B083" w:themeFill="accent2" w:themeFillTint="99"/>
            <w:vAlign w:val="center"/>
          </w:tcPr>
          <w:p w14:paraId="22C6244D" w14:textId="77777777" w:rsidR="008C2F3A" w:rsidRDefault="00741EA6">
            <w:pPr>
              <w:pageBreakBefore/>
              <w:widowControl w:val="0"/>
              <w:spacing w:after="0"/>
              <w:jc w:val="center"/>
              <w:rPr>
                <w:b/>
                <w:color w:val="FFFFFF" w:themeColor="background1"/>
                <w:sz w:val="20"/>
              </w:rPr>
            </w:pPr>
            <w:r>
              <w:rPr>
                <w:b/>
                <w:color w:val="FFFFFF" w:themeColor="background1"/>
                <w:sz w:val="20"/>
              </w:rPr>
              <w:lastRenderedPageBreak/>
              <w:t>Obszar gospodarczy - Cel strategiczny 2 - Silna gospodarka - atrakcyjny rynek pracy</w:t>
            </w:r>
          </w:p>
        </w:tc>
      </w:tr>
      <w:tr w:rsidR="008C2F3A" w14:paraId="286D3961" w14:textId="77777777">
        <w:trPr>
          <w:trHeight w:val="79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1E08F42"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Wskaźnik</w:t>
            </w:r>
          </w:p>
        </w:tc>
        <w:tc>
          <w:tcPr>
            <w:tcW w:w="1784"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1EE48EA7"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Źródło danych</w:t>
            </w:r>
          </w:p>
        </w:tc>
        <w:tc>
          <w:tcPr>
            <w:tcW w:w="1464"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1414E93"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r>
              <w:rPr>
                <w:rFonts w:cstheme="minorHAnsi"/>
                <w:b/>
                <w:bCs/>
                <w:color w:val="000000" w:themeColor="text1"/>
                <w:sz w:val="18"/>
                <w:szCs w:val="18"/>
              </w:rPr>
              <w:br/>
              <w:t>2020</w:t>
            </w:r>
          </w:p>
        </w:tc>
        <w:tc>
          <w:tcPr>
            <w:tcW w:w="1382"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17026D6"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 xml:space="preserve">Wartość wskaźnika </w:t>
            </w:r>
            <w:r>
              <w:rPr>
                <w:rFonts w:cstheme="minorHAnsi"/>
                <w:b/>
                <w:bCs/>
                <w:color w:val="000000" w:themeColor="text1"/>
                <w:sz w:val="18"/>
                <w:szCs w:val="18"/>
              </w:rPr>
              <w:br/>
              <w:t>2024</w:t>
            </w:r>
          </w:p>
        </w:tc>
        <w:tc>
          <w:tcPr>
            <w:tcW w:w="1386"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68E9384"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66BE1C7F"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2026</w:t>
            </w:r>
          </w:p>
        </w:tc>
        <w:tc>
          <w:tcPr>
            <w:tcW w:w="139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26582EDF"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200AE8B8"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2028</w:t>
            </w:r>
          </w:p>
        </w:tc>
        <w:tc>
          <w:tcPr>
            <w:tcW w:w="1422"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5D8EAE2A"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45BC5A7F"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2030</w:t>
            </w:r>
          </w:p>
        </w:tc>
        <w:tc>
          <w:tcPr>
            <w:tcW w:w="1277"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65E8A0C9"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Tendencja</w:t>
            </w:r>
          </w:p>
        </w:tc>
      </w:tr>
      <w:tr w:rsidR="008C2F3A" w14:paraId="77A50B50"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13F0978"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Liczba podmiotów gospodarczych</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A5B0227"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06E8FE6"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1923</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C9347E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93AC24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E3C421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8C112F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201BC63"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69F752D5"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11AFE4BE"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Podmioty nowo zarejestrowane w rejestrze REGON na 10 tys. ludności</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3E6F70F"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EA0D077"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61</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A6A5327"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C04C4A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DF81693"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186E72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F5FD191"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stabilizacja</w:t>
            </w:r>
          </w:p>
        </w:tc>
      </w:tr>
      <w:tr w:rsidR="008C2F3A" w14:paraId="34A455F3"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5031A732"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Liczba podmiotów gospodarczych w przeliczeniu na 1000 mieszkańców</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BE7FFA2"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E46B4DB"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91</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9950894"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576F98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04E4DE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70FB624"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0CB5C65"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6F60092D"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1F821B27"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Podmioty wykreślone z rejestru REGON na 10 tys. ludności</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D5872C5"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537D3F9"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63</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9CBBA37"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7B3CA1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75D973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C7F33A2"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6ECA417"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spadek</w:t>
            </w:r>
          </w:p>
        </w:tc>
      </w:tr>
      <w:tr w:rsidR="008C2F3A" w14:paraId="188F3AD8"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524D093E"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Osoby fizyczne prowadzące działalność gospodarczą na 100 osób w wieku produkcyjnym</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0688023"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408BF24"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67</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E99AEC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8D3EFE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5A63274"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3EA49F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E24103A"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54F9D560"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9D125AB"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Pracujący na 1000 ludności</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79EE99C"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674F35E"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330</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FA933F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93C5EC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C0BF70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2112E2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8252B45"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stabilizacja</w:t>
            </w:r>
          </w:p>
        </w:tc>
      </w:tr>
      <w:tr w:rsidR="008C2F3A" w14:paraId="3E32C79C"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F7B9F84"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Stopa bezrobocia rejestrowanego</w:t>
            </w:r>
            <w:r>
              <w:rPr>
                <w:rStyle w:val="Zakotwiczenieprzypisudolnego"/>
                <w:rFonts w:cstheme="minorHAnsi"/>
                <w:sz w:val="18"/>
                <w:szCs w:val="18"/>
              </w:rPr>
              <w:footnoteReference w:id="10"/>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4A3440D"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67669EF"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13,6</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7CACD0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A28E2F4"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D97A12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D0F22D2"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8B7CCA5"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stabilizacja</w:t>
            </w:r>
          </w:p>
        </w:tc>
      </w:tr>
      <w:tr w:rsidR="008C2F3A" w14:paraId="417B7D0C"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3D207447"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Liczba osób bezrobotnych na terenie Gminy-Miasta Działdowo</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119A202"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PUP</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F68F4E0"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832</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8872086" w14:textId="77777777" w:rsidR="008C2F3A" w:rsidRDefault="008C2F3A">
            <w:pPr>
              <w:pStyle w:val="Default"/>
              <w:widowControl w:val="0"/>
              <w:spacing w:line="276" w:lineRule="auto"/>
              <w:jc w:val="center"/>
              <w:rPr>
                <w:rFonts w:asciiTheme="minorHAnsi" w:hAnsiTheme="minorHAnsi" w:cstheme="minorHAnsi"/>
                <w:color w:val="auto"/>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2F784ED" w14:textId="77777777" w:rsidR="008C2F3A" w:rsidRDefault="008C2F3A">
            <w:pPr>
              <w:pStyle w:val="Default"/>
              <w:widowControl w:val="0"/>
              <w:spacing w:line="276" w:lineRule="auto"/>
              <w:jc w:val="center"/>
              <w:rPr>
                <w:rFonts w:asciiTheme="minorHAnsi" w:hAnsiTheme="minorHAnsi" w:cstheme="minorHAnsi"/>
                <w:color w:val="auto"/>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CB3668B" w14:textId="77777777" w:rsidR="008C2F3A" w:rsidRDefault="008C2F3A">
            <w:pPr>
              <w:pStyle w:val="Default"/>
              <w:widowControl w:val="0"/>
              <w:spacing w:line="276" w:lineRule="auto"/>
              <w:jc w:val="center"/>
              <w:rPr>
                <w:rFonts w:asciiTheme="minorHAnsi" w:hAnsiTheme="minorHAnsi" w:cstheme="minorHAnsi"/>
                <w:color w:val="auto"/>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971B24C" w14:textId="77777777" w:rsidR="008C2F3A" w:rsidRDefault="008C2F3A">
            <w:pPr>
              <w:pStyle w:val="Default"/>
              <w:widowControl w:val="0"/>
              <w:spacing w:line="276" w:lineRule="auto"/>
              <w:jc w:val="center"/>
              <w:rPr>
                <w:rFonts w:asciiTheme="minorHAnsi" w:hAnsiTheme="minorHAnsi" w:cstheme="minorHAnsi"/>
                <w:color w:val="auto"/>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9D1D23F"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spadek</w:t>
            </w:r>
          </w:p>
        </w:tc>
      </w:tr>
      <w:tr w:rsidR="008C2F3A" w14:paraId="1DF1FD45"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39791E1C" w14:textId="77777777" w:rsidR="008C2F3A" w:rsidRDefault="00741EA6">
            <w:pPr>
              <w:pStyle w:val="Default"/>
              <w:widowControl w:val="0"/>
              <w:spacing w:line="276" w:lineRule="auto"/>
              <w:jc w:val="center"/>
              <w:rPr>
                <w:rFonts w:asciiTheme="minorHAnsi" w:hAnsiTheme="minorHAnsi" w:cstheme="minorHAnsi"/>
                <w:sz w:val="18"/>
                <w:szCs w:val="18"/>
              </w:rPr>
            </w:pPr>
            <w:r>
              <w:rPr>
                <w:sz w:val="18"/>
                <w:szCs w:val="18"/>
              </w:rPr>
              <w:t>Miejsca noclegowe (ogółem)</w:t>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684EF76"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4E37328"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111</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4C5B7F3"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02EA6C4"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8C07D9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B9F52F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A3E954A"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0924C660"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678DFB2F"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Udzielone noclegi na 1000 ludności</w:t>
            </w:r>
            <w:r>
              <w:rPr>
                <w:rStyle w:val="Zakotwiczenieprzypisudolnego"/>
                <w:rFonts w:cstheme="minorHAnsi"/>
                <w:sz w:val="18"/>
                <w:szCs w:val="18"/>
              </w:rPr>
              <w:footnoteReference w:id="11"/>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CEA1FFA"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CD994DC"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459,52</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23089F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B2ADFD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6D9292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40C5092"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77BF2F8"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009BAF70" w14:textId="77777777">
        <w:trPr>
          <w:trHeight w:val="454"/>
        </w:trPr>
        <w:tc>
          <w:tcPr>
            <w:tcW w:w="3888"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62DAFFC7"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Miejsca noclegowe na 1000 ludności</w:t>
            </w:r>
            <w:r>
              <w:rPr>
                <w:rStyle w:val="Zakotwiczenieprzypisudolnego"/>
                <w:rFonts w:cstheme="minorHAnsi"/>
                <w:sz w:val="18"/>
                <w:szCs w:val="18"/>
              </w:rPr>
              <w:footnoteReference w:id="12"/>
            </w:r>
          </w:p>
        </w:tc>
        <w:tc>
          <w:tcPr>
            <w:tcW w:w="178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6936A43"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sz w:val="18"/>
                <w:szCs w:val="18"/>
              </w:rPr>
              <w:t>BDL GUS</w:t>
            </w:r>
          </w:p>
        </w:tc>
        <w:tc>
          <w:tcPr>
            <w:tcW w:w="1464"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0602E35"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sz w:val="18"/>
                <w:szCs w:val="18"/>
              </w:rPr>
              <w:t>14,76</w:t>
            </w:r>
          </w:p>
        </w:tc>
        <w:tc>
          <w:tcPr>
            <w:tcW w:w="138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4D984F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86"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7CFC0A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39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81F230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22"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D8FCB9C"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7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0831A7B"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bl>
    <w:p w14:paraId="6FA60B7D" w14:textId="77777777" w:rsidR="008C2F3A" w:rsidRDefault="008C2F3A">
      <w:pPr>
        <w:rPr>
          <w:sz w:val="18"/>
          <w:szCs w:val="18"/>
        </w:rPr>
      </w:pPr>
    </w:p>
    <w:tbl>
      <w:tblPr>
        <w:tblW w:w="5000" w:type="pct"/>
        <w:tblLayout w:type="fixed"/>
        <w:tblLook w:val="04A0" w:firstRow="1" w:lastRow="0" w:firstColumn="1" w:lastColumn="0" w:noHBand="0" w:noVBand="1"/>
      </w:tblPr>
      <w:tblGrid>
        <w:gridCol w:w="3418"/>
        <w:gridCol w:w="2154"/>
        <w:gridCol w:w="1482"/>
        <w:gridCol w:w="1404"/>
        <w:gridCol w:w="1409"/>
        <w:gridCol w:w="1416"/>
        <w:gridCol w:w="1449"/>
        <w:gridCol w:w="1262"/>
      </w:tblGrid>
      <w:tr w:rsidR="008C2F3A" w14:paraId="1F443DD3" w14:textId="77777777">
        <w:trPr>
          <w:trHeight w:val="454"/>
        </w:trPr>
        <w:tc>
          <w:tcPr>
            <w:tcW w:w="14002" w:type="dxa"/>
            <w:gridSpan w:val="8"/>
            <w:tcBorders>
              <w:top w:val="single" w:sz="4" w:space="0" w:color="BFBFBF"/>
              <w:left w:val="single" w:sz="4" w:space="0" w:color="BFBFBF"/>
              <w:bottom w:val="single" w:sz="4" w:space="0" w:color="BFBFBF"/>
              <w:right w:val="single" w:sz="4" w:space="0" w:color="BFBFBF"/>
            </w:tcBorders>
            <w:shd w:val="clear" w:color="auto" w:fill="A8D08D" w:themeFill="accent6" w:themeFillTint="99"/>
            <w:vAlign w:val="center"/>
          </w:tcPr>
          <w:p w14:paraId="5013B644"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FFFFFF" w:themeColor="background1"/>
                <w:sz w:val="18"/>
                <w:szCs w:val="18"/>
              </w:rPr>
              <w:lastRenderedPageBreak/>
              <w:t>Obszar przestrzenny - Cel strategiczny 3 - Nowoczesna przestrzeń publiczna w atrakcyjnym ekosystemie i adaptacja miasta do zmian klimatu</w:t>
            </w:r>
          </w:p>
        </w:tc>
      </w:tr>
      <w:tr w:rsidR="008C2F3A" w14:paraId="74D29E52" w14:textId="77777777">
        <w:trPr>
          <w:cantSplit/>
          <w:trHeight w:val="624"/>
        </w:trPr>
        <w:tc>
          <w:tcPr>
            <w:tcW w:w="3419"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18048971"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Wskaźnik</w:t>
            </w:r>
          </w:p>
        </w:tc>
        <w:tc>
          <w:tcPr>
            <w:tcW w:w="2155"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11979F7"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Źródło danych</w:t>
            </w:r>
          </w:p>
        </w:tc>
        <w:tc>
          <w:tcPr>
            <w:tcW w:w="1483"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96897E7"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r>
              <w:rPr>
                <w:rFonts w:cstheme="minorHAnsi"/>
                <w:b/>
                <w:bCs/>
                <w:color w:val="000000" w:themeColor="text1"/>
                <w:sz w:val="18"/>
                <w:szCs w:val="18"/>
              </w:rPr>
              <w:br/>
              <w:t>2020</w:t>
            </w:r>
          </w:p>
        </w:tc>
        <w:tc>
          <w:tcPr>
            <w:tcW w:w="1405"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C9841F9"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 xml:space="preserve">Wartość wskaźnika </w:t>
            </w:r>
            <w:r>
              <w:rPr>
                <w:rFonts w:cstheme="minorHAnsi"/>
                <w:b/>
                <w:bCs/>
                <w:color w:val="000000" w:themeColor="text1"/>
                <w:sz w:val="18"/>
                <w:szCs w:val="18"/>
              </w:rPr>
              <w:br/>
              <w:t>2024</w:t>
            </w:r>
          </w:p>
        </w:tc>
        <w:tc>
          <w:tcPr>
            <w:tcW w:w="1410"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0827D696"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7B5FE5E5"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2026</w:t>
            </w:r>
          </w:p>
        </w:tc>
        <w:tc>
          <w:tcPr>
            <w:tcW w:w="1417"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2903853E"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071B6987"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2028</w:t>
            </w:r>
          </w:p>
        </w:tc>
        <w:tc>
          <w:tcPr>
            <w:tcW w:w="1450"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41AC16E4"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Wartość wskaźnika</w:t>
            </w:r>
          </w:p>
          <w:p w14:paraId="01F7012C"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2030</w:t>
            </w:r>
          </w:p>
        </w:tc>
        <w:tc>
          <w:tcPr>
            <w:tcW w:w="1263" w:type="dxa"/>
            <w:tcBorders>
              <w:top w:val="single" w:sz="4" w:space="0" w:color="BFBFBF"/>
              <w:left w:val="single" w:sz="4" w:space="0" w:color="BFBFBF"/>
              <w:bottom w:val="single" w:sz="4" w:space="0" w:color="BFBFBF"/>
              <w:right w:val="single" w:sz="4" w:space="0" w:color="BFBFBF"/>
            </w:tcBorders>
            <w:shd w:val="clear" w:color="auto" w:fill="F2F2F2" w:themeFill="background1" w:themeFillShade="F2"/>
            <w:vAlign w:val="center"/>
          </w:tcPr>
          <w:p w14:paraId="7BF4AE60" w14:textId="77777777" w:rsidR="008C2F3A" w:rsidRDefault="00741EA6">
            <w:pPr>
              <w:pStyle w:val="Default"/>
              <w:widowControl w:val="0"/>
              <w:spacing w:line="276" w:lineRule="auto"/>
              <w:jc w:val="center"/>
              <w:rPr>
                <w:rFonts w:asciiTheme="minorHAnsi" w:hAnsiTheme="minorHAnsi" w:cstheme="minorHAnsi"/>
                <w:b/>
                <w:bCs/>
                <w:color w:val="000000" w:themeColor="text1"/>
                <w:sz w:val="18"/>
                <w:szCs w:val="18"/>
              </w:rPr>
            </w:pPr>
            <w:r>
              <w:rPr>
                <w:rFonts w:cstheme="minorHAnsi"/>
                <w:b/>
                <w:bCs/>
                <w:color w:val="000000" w:themeColor="text1"/>
                <w:sz w:val="18"/>
                <w:szCs w:val="18"/>
              </w:rPr>
              <w:t>Tendencja</w:t>
            </w:r>
          </w:p>
        </w:tc>
      </w:tr>
      <w:tr w:rsidR="008C2F3A" w14:paraId="6B441D93"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bottom"/>
          </w:tcPr>
          <w:p w14:paraId="4F10B3E3" w14:textId="77777777" w:rsidR="008C2F3A" w:rsidRDefault="00741EA6">
            <w:pPr>
              <w:pStyle w:val="Default"/>
              <w:widowControl w:val="0"/>
              <w:spacing w:line="276" w:lineRule="auto"/>
              <w:jc w:val="center"/>
              <w:rPr>
                <w:rFonts w:cstheme="minorHAnsi"/>
                <w:sz w:val="18"/>
                <w:szCs w:val="18"/>
              </w:rPr>
            </w:pPr>
            <w:r>
              <w:rPr>
                <w:rFonts w:cstheme="minorHAnsi"/>
                <w:sz w:val="18"/>
                <w:szCs w:val="18"/>
              </w:rPr>
              <w:t>Długość czynnej sieci wodociągowej (rozdzielczej)</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ED1EE4B" w14:textId="77777777" w:rsidR="008C2F3A" w:rsidRDefault="00741EA6">
            <w:pPr>
              <w:widowControl w:val="0"/>
              <w:jc w:val="center"/>
              <w:rPr>
                <w:bCs/>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6AFA37D"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69,5</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B1FCFF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E7B3E7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917D9A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305E2F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3E1DF65" w14:textId="77777777" w:rsidR="008C2F3A" w:rsidRDefault="00741EA6">
            <w:pPr>
              <w:widowControl w:val="0"/>
              <w:jc w:val="center"/>
              <w:rPr>
                <w:bCs/>
              </w:rPr>
            </w:pPr>
            <w:r>
              <w:rPr>
                <w:rFonts w:cstheme="minorHAnsi"/>
                <w:sz w:val="18"/>
                <w:szCs w:val="18"/>
              </w:rPr>
              <w:t>wzrost</w:t>
            </w:r>
          </w:p>
        </w:tc>
      </w:tr>
      <w:tr w:rsidR="008C2F3A" w14:paraId="4D3DD1A5"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bottom"/>
          </w:tcPr>
          <w:p w14:paraId="2F2F8238" w14:textId="77777777" w:rsidR="008C2F3A" w:rsidRDefault="00741EA6">
            <w:pPr>
              <w:pStyle w:val="Default"/>
              <w:widowControl w:val="0"/>
              <w:spacing w:line="276" w:lineRule="auto"/>
              <w:jc w:val="center"/>
              <w:rPr>
                <w:rFonts w:cstheme="minorHAnsi"/>
                <w:sz w:val="18"/>
                <w:szCs w:val="18"/>
              </w:rPr>
            </w:pPr>
            <w:r>
              <w:rPr>
                <w:rFonts w:cstheme="minorHAnsi"/>
                <w:sz w:val="18"/>
                <w:szCs w:val="18"/>
              </w:rPr>
              <w:t>Długość czynnej sieci kanalizacyjnej</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CA374E3" w14:textId="77777777" w:rsidR="008C2F3A" w:rsidRDefault="00741EA6">
            <w:pPr>
              <w:widowControl w:val="0"/>
              <w:jc w:val="center"/>
              <w:rPr>
                <w:bCs/>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5C7FA70"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60,7</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3DF699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CE2839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8DF51D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A533CA3"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649EE0A" w14:textId="77777777" w:rsidR="008C2F3A" w:rsidRDefault="00741EA6">
            <w:pPr>
              <w:widowControl w:val="0"/>
              <w:jc w:val="center"/>
              <w:rPr>
                <w:bCs/>
              </w:rPr>
            </w:pPr>
            <w:r>
              <w:rPr>
                <w:rFonts w:cstheme="minorHAnsi"/>
                <w:sz w:val="18"/>
                <w:szCs w:val="18"/>
              </w:rPr>
              <w:t>wzrost</w:t>
            </w:r>
          </w:p>
        </w:tc>
      </w:tr>
      <w:tr w:rsidR="008C2F3A" w14:paraId="1E55A48C"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7A082E1"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Udział ludności korzystającej z sieci wodociągowej</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3C9C6B5"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ED8E6D8"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99</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21CC52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4C5785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6A55F8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14F201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38F5FA9"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26DD3F2E"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69653A4"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Udział ludności korzystającej z sieci kanalizacyjnej</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013B10A"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E7BAD23"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96,9</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9AE161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693673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FEBC5E2"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3133037"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22D81E7"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26E03DE1"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0CD8D66"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Udział ludności korzystającej z sieci gazowej</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8B649B0"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435B14A"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90,0</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ADF413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1D6CDC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8A208F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B3FB1B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592AC13"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003BD54D"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3B2A693"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Odpady zebrane selektywnie w relacji do ogółu odpadów (ogółem)</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7AD13F7"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5E3DE45"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44,6</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1D2DA8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1154DBF"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9546BC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6B7B7DD"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1157BD2"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2A261FE9"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2728C52"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Ścieżki rowerowe (drogi dla rowerów) ogółem (km)</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F7DD2BF"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90AD0FF"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eastAsia="Times New Roman" w:cstheme="minorHAnsi"/>
                <w:sz w:val="18"/>
                <w:szCs w:val="18"/>
                <w:lang w:eastAsia="pl-PL"/>
              </w:rPr>
              <w:t>9,5</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F008A00"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2BAE0C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64E877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DAFB13B"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82EE579"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4771F284"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3A2F607"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Liczba linii autobusowych</w:t>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DC52FD9"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UM Działdowo</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0C998B5"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sz w:val="18"/>
                <w:szCs w:val="18"/>
              </w:rPr>
              <w:t>4</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0F441C8"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58C49F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1FE0D9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A5C9F5E"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0E5AAB7F"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wzrost</w:t>
            </w:r>
          </w:p>
        </w:tc>
      </w:tr>
      <w:tr w:rsidR="008C2F3A" w14:paraId="28E616FE"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79718173"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Emisja zanieczyszczeń pyłowych ogółem na 1 km</w:t>
            </w:r>
            <w:r>
              <w:rPr>
                <w:rFonts w:cstheme="minorHAnsi"/>
                <w:sz w:val="18"/>
                <w:szCs w:val="18"/>
                <w:vertAlign w:val="superscript"/>
              </w:rPr>
              <w:t>2</w:t>
            </w:r>
            <w:r>
              <w:rPr>
                <w:rFonts w:cstheme="minorHAnsi"/>
                <w:sz w:val="18"/>
                <w:szCs w:val="18"/>
              </w:rPr>
              <w:t xml:space="preserve"> powierzchni</w:t>
            </w:r>
            <w:r>
              <w:rPr>
                <w:rStyle w:val="Zakotwiczenieprzypisudolnego"/>
                <w:rFonts w:cstheme="minorHAnsi"/>
                <w:sz w:val="18"/>
                <w:szCs w:val="18"/>
              </w:rPr>
              <w:footnoteReference w:id="13"/>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2800E45"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5B01959"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34</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FC95295"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9720382"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35FD62D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54C609C1"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4C7112AB"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spadek</w:t>
            </w:r>
          </w:p>
        </w:tc>
      </w:tr>
      <w:tr w:rsidR="008C2F3A" w14:paraId="47BBBA5C" w14:textId="77777777">
        <w:trPr>
          <w:trHeight w:val="397"/>
        </w:trPr>
        <w:tc>
          <w:tcPr>
            <w:tcW w:w="3419"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E0CE531" w14:textId="77777777" w:rsidR="008C2F3A" w:rsidRDefault="00741EA6">
            <w:pPr>
              <w:pStyle w:val="Default"/>
              <w:widowControl w:val="0"/>
              <w:spacing w:line="276" w:lineRule="auto"/>
              <w:jc w:val="center"/>
              <w:rPr>
                <w:rFonts w:asciiTheme="minorHAnsi" w:hAnsiTheme="minorHAnsi" w:cstheme="minorHAnsi"/>
                <w:sz w:val="18"/>
                <w:szCs w:val="18"/>
              </w:rPr>
            </w:pPr>
            <w:r>
              <w:rPr>
                <w:rFonts w:cstheme="minorHAnsi"/>
                <w:sz w:val="18"/>
                <w:szCs w:val="18"/>
              </w:rPr>
              <w:t xml:space="preserve"> Emisja zanieczyszczeń gazowych ogółem (t/r)</w:t>
            </w:r>
            <w:r>
              <w:rPr>
                <w:rStyle w:val="Zakotwiczenieprzypisudolnego"/>
                <w:rFonts w:cstheme="minorHAnsi"/>
                <w:sz w:val="18"/>
                <w:szCs w:val="18"/>
              </w:rPr>
              <w:footnoteReference w:id="14"/>
            </w:r>
          </w:p>
        </w:tc>
        <w:tc>
          <w:tcPr>
            <w:tcW w:w="215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FC15740"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sz w:val="18"/>
                <w:szCs w:val="18"/>
              </w:rPr>
              <w:t>BDL GUS</w:t>
            </w:r>
          </w:p>
        </w:tc>
        <w:tc>
          <w:tcPr>
            <w:tcW w:w="148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673D12E8" w14:textId="77777777" w:rsidR="008C2F3A" w:rsidRDefault="00741EA6">
            <w:pPr>
              <w:pStyle w:val="Default"/>
              <w:widowControl w:val="0"/>
              <w:spacing w:line="276" w:lineRule="auto"/>
              <w:jc w:val="center"/>
              <w:rPr>
                <w:rFonts w:asciiTheme="minorHAnsi" w:hAnsiTheme="minorHAnsi" w:cstheme="minorHAnsi"/>
                <w:color w:val="000000" w:themeColor="text1"/>
                <w:sz w:val="18"/>
                <w:szCs w:val="18"/>
              </w:rPr>
            </w:pPr>
            <w:r>
              <w:rPr>
                <w:rFonts w:cstheme="minorHAnsi"/>
                <w:color w:val="000000" w:themeColor="text1"/>
                <w:sz w:val="18"/>
                <w:szCs w:val="18"/>
              </w:rPr>
              <w:t>42 008</w:t>
            </w:r>
          </w:p>
        </w:tc>
        <w:tc>
          <w:tcPr>
            <w:tcW w:w="1405"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D0B346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21E669BA"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17"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F72C649"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450"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12D9D76" w14:textId="77777777" w:rsidR="008C2F3A" w:rsidRDefault="008C2F3A">
            <w:pPr>
              <w:pStyle w:val="Default"/>
              <w:widowControl w:val="0"/>
              <w:spacing w:line="276" w:lineRule="auto"/>
              <w:jc w:val="center"/>
              <w:rPr>
                <w:rFonts w:asciiTheme="minorHAnsi" w:hAnsiTheme="minorHAnsi" w:cstheme="minorHAnsi"/>
                <w:color w:val="000000" w:themeColor="text1"/>
                <w:sz w:val="18"/>
                <w:szCs w:val="18"/>
              </w:rPr>
            </w:pPr>
          </w:p>
        </w:tc>
        <w:tc>
          <w:tcPr>
            <w:tcW w:w="1263" w:type="dxa"/>
            <w:tcBorders>
              <w:top w:val="single" w:sz="4" w:space="0" w:color="BFBFBF"/>
              <w:left w:val="single" w:sz="4" w:space="0" w:color="BFBFBF"/>
              <w:bottom w:val="single" w:sz="4" w:space="0" w:color="BFBFBF"/>
              <w:right w:val="single" w:sz="4" w:space="0" w:color="BFBFBF"/>
            </w:tcBorders>
            <w:shd w:val="clear" w:color="auto" w:fill="FFFFFF" w:themeFill="background1"/>
            <w:vAlign w:val="center"/>
          </w:tcPr>
          <w:p w14:paraId="1DFE8186" w14:textId="77777777" w:rsidR="008C2F3A" w:rsidRDefault="00741EA6">
            <w:pPr>
              <w:pStyle w:val="Default"/>
              <w:widowControl w:val="0"/>
              <w:spacing w:line="276" w:lineRule="auto"/>
              <w:jc w:val="center"/>
              <w:rPr>
                <w:rFonts w:asciiTheme="minorHAnsi" w:hAnsiTheme="minorHAnsi" w:cstheme="minorHAnsi"/>
                <w:color w:val="auto"/>
                <w:sz w:val="18"/>
                <w:szCs w:val="18"/>
              </w:rPr>
            </w:pPr>
            <w:r>
              <w:rPr>
                <w:rFonts w:cstheme="minorHAnsi"/>
                <w:color w:val="auto"/>
                <w:sz w:val="18"/>
                <w:szCs w:val="18"/>
              </w:rPr>
              <w:t>spadek</w:t>
            </w:r>
          </w:p>
        </w:tc>
      </w:tr>
    </w:tbl>
    <w:p w14:paraId="07E93C9C" w14:textId="77777777" w:rsidR="008C2F3A" w:rsidRDefault="008C2F3A">
      <w:pPr>
        <w:sectPr w:rsidR="008C2F3A" w:rsidSect="00966A98">
          <w:headerReference w:type="default" r:id="rId110"/>
          <w:footerReference w:type="default" r:id="rId111"/>
          <w:headerReference w:type="first" r:id="rId112"/>
          <w:footerReference w:type="first" r:id="rId113"/>
          <w:pgSz w:w="16838" w:h="11906" w:orient="landscape"/>
          <w:pgMar w:top="1417" w:right="1417" w:bottom="1417" w:left="1417" w:header="708" w:footer="708" w:gutter="0"/>
          <w:cols w:space="708"/>
          <w:formProt w:val="0"/>
          <w:titlePg/>
          <w:docGrid w:linePitch="360" w:charSpace="12288"/>
        </w:sectPr>
      </w:pPr>
    </w:p>
    <w:p w14:paraId="19C6D057" w14:textId="77777777" w:rsidR="008C2F3A" w:rsidRDefault="008C2F3A">
      <w:pPr>
        <w:rPr>
          <w:sz w:val="18"/>
          <w:szCs w:val="18"/>
        </w:rPr>
      </w:pPr>
    </w:p>
    <w:p w14:paraId="7B335EC3" w14:textId="77777777" w:rsidR="008C2F3A" w:rsidRDefault="00741EA6">
      <w:pPr>
        <w:spacing w:line="276" w:lineRule="auto"/>
        <w:rPr>
          <w:b/>
        </w:rPr>
      </w:pPr>
      <w:r>
        <w:rPr>
          <w:b/>
        </w:rPr>
        <w:t xml:space="preserve">4. </w:t>
      </w:r>
      <w:bookmarkStart w:id="104" w:name="_Toc56426734"/>
      <w:r>
        <w:rPr>
          <w:b/>
        </w:rPr>
        <w:t>Ewaluacja</w:t>
      </w:r>
      <w:bookmarkEnd w:id="104"/>
    </w:p>
    <w:p w14:paraId="7CC751C7" w14:textId="77777777" w:rsidR="008C2F3A" w:rsidRDefault="00741EA6">
      <w:pPr>
        <w:spacing w:line="276" w:lineRule="auto"/>
        <w:jc w:val="both"/>
        <w:rPr>
          <w:rFonts w:cstheme="minorHAnsi"/>
          <w:szCs w:val="20"/>
        </w:rPr>
      </w:pPr>
      <w:r>
        <w:rPr>
          <w:rFonts w:cstheme="minorHAnsi"/>
          <w:szCs w:val="20"/>
        </w:rPr>
        <w:t>Celem ewaluacji jest uzyskanie odpowiedzi na pytanie, w jaki sposób założenia i cele, przekładane są na realne działania. Zadaniem ewaluacji jest ocena jakości oraz wartości procesu i efektów wdrażania przedsięwzięć zaproponowanych w strategii. Dostarcza ona wniosków i rekomendacji, które są przydatne i służą udoskonaleniu bieżącej, ale także przyszłej interwencji. Według Komisji Europejskiej, zgodnie z wytycznymi i praktyką europejską, w badaniu ewaluacyjnym stosować należy pięć kryteriów ewaluacyjnych:</w:t>
      </w:r>
    </w:p>
    <w:tbl>
      <w:tblPr>
        <w:tblStyle w:val="Tabela-Siatka"/>
        <w:tblW w:w="9062" w:type="dxa"/>
        <w:tblLayout w:type="fixed"/>
        <w:tblLook w:val="04A0" w:firstRow="1" w:lastRow="0" w:firstColumn="1" w:lastColumn="0" w:noHBand="0" w:noVBand="1"/>
      </w:tblPr>
      <w:tblGrid>
        <w:gridCol w:w="2830"/>
        <w:gridCol w:w="6232"/>
      </w:tblGrid>
      <w:tr w:rsidR="008C2F3A" w14:paraId="772FEE93" w14:textId="77777777">
        <w:trPr>
          <w:trHeight w:val="510"/>
        </w:trPr>
        <w:tc>
          <w:tcPr>
            <w:tcW w:w="2830" w:type="dxa"/>
            <w:tcBorders>
              <w:top w:val="nil"/>
              <w:left w:val="nil"/>
              <w:bottom w:val="single" w:sz="2" w:space="0" w:color="FFFFFF"/>
              <w:right w:val="single" w:sz="2" w:space="0" w:color="AEAAAA"/>
            </w:tcBorders>
            <w:shd w:val="clear" w:color="auto" w:fill="9CC2E5" w:themeFill="accent1" w:themeFillTint="99"/>
            <w:vAlign w:val="center"/>
          </w:tcPr>
          <w:p w14:paraId="059931B6" w14:textId="77777777" w:rsidR="008C2F3A" w:rsidRDefault="00741EA6">
            <w:pPr>
              <w:widowControl w:val="0"/>
              <w:spacing w:after="0" w:line="276" w:lineRule="auto"/>
              <w:jc w:val="center"/>
              <w:rPr>
                <w:rFonts w:cstheme="minorHAnsi"/>
                <w:b/>
                <w:bCs/>
                <w:color w:val="FFFFFF" w:themeColor="background1"/>
                <w:sz w:val="20"/>
                <w:szCs w:val="20"/>
              </w:rPr>
            </w:pPr>
            <w:r>
              <w:rPr>
                <w:rFonts w:eastAsia="Calibri" w:cstheme="minorHAnsi"/>
                <w:b/>
                <w:bCs/>
                <w:color w:val="FFFFFF" w:themeColor="background1"/>
                <w:sz w:val="20"/>
                <w:szCs w:val="20"/>
              </w:rPr>
              <w:t>Trafność</w:t>
            </w:r>
          </w:p>
        </w:tc>
        <w:tc>
          <w:tcPr>
            <w:tcW w:w="6231" w:type="dxa"/>
            <w:tcBorders>
              <w:top w:val="nil"/>
              <w:left w:val="single" w:sz="2" w:space="0" w:color="AEAAAA"/>
              <w:bottom w:val="single" w:sz="2" w:space="0" w:color="AEAAAA"/>
              <w:right w:val="nil"/>
            </w:tcBorders>
            <w:vAlign w:val="center"/>
          </w:tcPr>
          <w:p w14:paraId="6114D4AE" w14:textId="77777777" w:rsidR="008C2F3A" w:rsidRDefault="00741EA6">
            <w:pPr>
              <w:widowControl w:val="0"/>
              <w:spacing w:after="0" w:line="276" w:lineRule="auto"/>
              <w:jc w:val="both"/>
              <w:rPr>
                <w:rFonts w:cstheme="minorHAnsi"/>
                <w:szCs w:val="20"/>
              </w:rPr>
            </w:pPr>
            <w:r>
              <w:rPr>
                <w:rFonts w:eastAsia="Calibri" w:cstheme="minorHAnsi"/>
                <w:sz w:val="18"/>
                <w:szCs w:val="18"/>
                <w:lang w:eastAsia="pl-PL"/>
              </w:rPr>
              <w:t>zestawienie nakładów np. ilość środków, wysiłków do efektów, określenie czy realizowano możliwie racjonalnymi kosztami nakładami, czy inne metody byłyby skuteczniejsze</w:t>
            </w:r>
          </w:p>
        </w:tc>
      </w:tr>
      <w:tr w:rsidR="008C2F3A" w14:paraId="7B52A208" w14:textId="77777777">
        <w:trPr>
          <w:trHeight w:val="510"/>
        </w:trPr>
        <w:tc>
          <w:tcPr>
            <w:tcW w:w="2830" w:type="dxa"/>
            <w:tcBorders>
              <w:top w:val="single" w:sz="2" w:space="0" w:color="FFFFFF"/>
              <w:left w:val="nil"/>
              <w:bottom w:val="single" w:sz="2" w:space="0" w:color="FFFFFF"/>
              <w:right w:val="single" w:sz="2" w:space="0" w:color="AEAAAA"/>
            </w:tcBorders>
            <w:shd w:val="clear" w:color="auto" w:fill="9CC2E5" w:themeFill="accent1" w:themeFillTint="99"/>
            <w:vAlign w:val="center"/>
          </w:tcPr>
          <w:p w14:paraId="04E075AB" w14:textId="77777777" w:rsidR="008C2F3A" w:rsidRDefault="00741EA6">
            <w:pPr>
              <w:widowControl w:val="0"/>
              <w:spacing w:after="0" w:line="276" w:lineRule="auto"/>
              <w:jc w:val="center"/>
              <w:rPr>
                <w:rFonts w:cstheme="minorHAnsi"/>
                <w:b/>
                <w:bCs/>
                <w:color w:val="FFFFFF" w:themeColor="background1"/>
                <w:sz w:val="20"/>
                <w:szCs w:val="20"/>
              </w:rPr>
            </w:pPr>
            <w:r>
              <w:rPr>
                <w:rFonts w:eastAsia="Calibri" w:cstheme="minorHAnsi"/>
                <w:b/>
                <w:bCs/>
                <w:color w:val="FFFFFF" w:themeColor="background1"/>
                <w:sz w:val="20"/>
                <w:szCs w:val="20"/>
              </w:rPr>
              <w:t>Efektywność</w:t>
            </w:r>
          </w:p>
        </w:tc>
        <w:tc>
          <w:tcPr>
            <w:tcW w:w="6231" w:type="dxa"/>
            <w:tcBorders>
              <w:top w:val="single" w:sz="2" w:space="0" w:color="AEAAAA"/>
              <w:left w:val="single" w:sz="2" w:space="0" w:color="AEAAAA"/>
              <w:bottom w:val="single" w:sz="2" w:space="0" w:color="AEAAAA"/>
              <w:right w:val="nil"/>
            </w:tcBorders>
            <w:vAlign w:val="center"/>
          </w:tcPr>
          <w:p w14:paraId="320EC2C4" w14:textId="77777777" w:rsidR="008C2F3A" w:rsidRDefault="00741EA6">
            <w:pPr>
              <w:widowControl w:val="0"/>
              <w:spacing w:after="0" w:line="276" w:lineRule="auto"/>
              <w:jc w:val="both"/>
              <w:rPr>
                <w:rFonts w:cstheme="minorHAnsi"/>
                <w:szCs w:val="20"/>
              </w:rPr>
            </w:pPr>
            <w:r>
              <w:rPr>
                <w:rFonts w:eastAsia="Calibri" w:cstheme="minorHAnsi"/>
                <w:sz w:val="18"/>
                <w:szCs w:val="18"/>
                <w:lang w:eastAsia="pl-PL"/>
              </w:rPr>
              <w:t>oznacza odwołanie do zadań gminy, ustawy, przepisów, określenie czy działanie odpowiada potrzebom, uzasadnienie merytoryczne działania</w:t>
            </w:r>
          </w:p>
        </w:tc>
      </w:tr>
      <w:tr w:rsidR="008C2F3A" w14:paraId="041414A9" w14:textId="77777777">
        <w:trPr>
          <w:trHeight w:val="510"/>
        </w:trPr>
        <w:tc>
          <w:tcPr>
            <w:tcW w:w="2830" w:type="dxa"/>
            <w:tcBorders>
              <w:top w:val="single" w:sz="2" w:space="0" w:color="FFFFFF"/>
              <w:left w:val="nil"/>
              <w:bottom w:val="single" w:sz="2" w:space="0" w:color="FFFFFF"/>
              <w:right w:val="single" w:sz="2" w:space="0" w:color="AEAAAA"/>
            </w:tcBorders>
            <w:shd w:val="clear" w:color="auto" w:fill="9CC2E5" w:themeFill="accent1" w:themeFillTint="99"/>
            <w:vAlign w:val="center"/>
          </w:tcPr>
          <w:p w14:paraId="2C1EFC07" w14:textId="77777777" w:rsidR="008C2F3A" w:rsidRDefault="00741EA6">
            <w:pPr>
              <w:widowControl w:val="0"/>
              <w:spacing w:after="0" w:line="276" w:lineRule="auto"/>
              <w:jc w:val="center"/>
              <w:rPr>
                <w:rFonts w:cstheme="minorHAnsi"/>
                <w:b/>
                <w:bCs/>
                <w:color w:val="FFFFFF" w:themeColor="background1"/>
                <w:sz w:val="20"/>
                <w:szCs w:val="20"/>
              </w:rPr>
            </w:pPr>
            <w:r>
              <w:rPr>
                <w:rFonts w:eastAsia="Calibri" w:cstheme="minorHAnsi"/>
                <w:b/>
                <w:bCs/>
                <w:color w:val="FFFFFF" w:themeColor="background1"/>
                <w:sz w:val="20"/>
                <w:szCs w:val="20"/>
              </w:rPr>
              <w:t>Skuteczność</w:t>
            </w:r>
          </w:p>
        </w:tc>
        <w:tc>
          <w:tcPr>
            <w:tcW w:w="6231" w:type="dxa"/>
            <w:tcBorders>
              <w:top w:val="single" w:sz="2" w:space="0" w:color="AEAAAA"/>
              <w:left w:val="single" w:sz="2" w:space="0" w:color="AEAAAA"/>
              <w:bottom w:val="single" w:sz="2" w:space="0" w:color="AEAAAA"/>
              <w:right w:val="nil"/>
            </w:tcBorders>
            <w:vAlign w:val="center"/>
          </w:tcPr>
          <w:p w14:paraId="3BB75A68" w14:textId="77777777" w:rsidR="008C2F3A" w:rsidRDefault="00741EA6">
            <w:pPr>
              <w:widowControl w:val="0"/>
              <w:spacing w:after="0" w:line="276" w:lineRule="auto"/>
              <w:jc w:val="both"/>
              <w:rPr>
                <w:rFonts w:cstheme="minorHAnsi"/>
                <w:szCs w:val="20"/>
              </w:rPr>
            </w:pPr>
            <w:r>
              <w:rPr>
                <w:rFonts w:eastAsia="Calibri" w:cstheme="minorHAnsi"/>
                <w:sz w:val="18"/>
                <w:szCs w:val="18"/>
              </w:rPr>
              <w:t xml:space="preserve">określenie na ile osiągnięto zamierzone cele, stopień realizacji (częściowo, </w:t>
            </w:r>
            <w:r>
              <w:rPr>
                <w:rFonts w:eastAsia="Calibri" w:cstheme="minorHAnsi"/>
                <w:sz w:val="18"/>
                <w:szCs w:val="18"/>
              </w:rPr>
              <w:br/>
              <w:t>w pełni)</w:t>
            </w:r>
          </w:p>
        </w:tc>
      </w:tr>
      <w:tr w:rsidR="008C2F3A" w14:paraId="1450E8A1" w14:textId="77777777">
        <w:trPr>
          <w:trHeight w:val="510"/>
        </w:trPr>
        <w:tc>
          <w:tcPr>
            <w:tcW w:w="2830" w:type="dxa"/>
            <w:tcBorders>
              <w:top w:val="single" w:sz="2" w:space="0" w:color="FFFFFF"/>
              <w:left w:val="nil"/>
              <w:bottom w:val="single" w:sz="2" w:space="0" w:color="FFFFFF"/>
              <w:right w:val="single" w:sz="2" w:space="0" w:color="AEAAAA"/>
            </w:tcBorders>
            <w:shd w:val="clear" w:color="auto" w:fill="9CC2E5" w:themeFill="accent1" w:themeFillTint="99"/>
            <w:vAlign w:val="center"/>
          </w:tcPr>
          <w:p w14:paraId="116958CF" w14:textId="77777777" w:rsidR="008C2F3A" w:rsidRDefault="00741EA6">
            <w:pPr>
              <w:widowControl w:val="0"/>
              <w:spacing w:after="0" w:line="276" w:lineRule="auto"/>
              <w:jc w:val="center"/>
              <w:rPr>
                <w:rFonts w:cstheme="minorHAnsi"/>
                <w:b/>
                <w:bCs/>
                <w:color w:val="FFFFFF" w:themeColor="background1"/>
                <w:sz w:val="20"/>
                <w:szCs w:val="20"/>
              </w:rPr>
            </w:pPr>
            <w:r>
              <w:rPr>
                <w:rFonts w:eastAsia="Calibri" w:cstheme="minorHAnsi"/>
                <w:b/>
                <w:bCs/>
                <w:color w:val="FFFFFF" w:themeColor="background1"/>
                <w:sz w:val="20"/>
                <w:szCs w:val="20"/>
              </w:rPr>
              <w:t>Użyteczność (przydatność)</w:t>
            </w:r>
          </w:p>
        </w:tc>
        <w:tc>
          <w:tcPr>
            <w:tcW w:w="6231" w:type="dxa"/>
            <w:tcBorders>
              <w:top w:val="single" w:sz="2" w:space="0" w:color="AEAAAA"/>
              <w:left w:val="single" w:sz="2" w:space="0" w:color="AEAAAA"/>
              <w:bottom w:val="single" w:sz="2" w:space="0" w:color="AEAAAA"/>
              <w:right w:val="nil"/>
            </w:tcBorders>
            <w:vAlign w:val="center"/>
          </w:tcPr>
          <w:p w14:paraId="1180C6A2" w14:textId="77777777" w:rsidR="008C2F3A" w:rsidRDefault="00741EA6">
            <w:pPr>
              <w:widowControl w:val="0"/>
              <w:spacing w:after="0" w:line="276" w:lineRule="auto"/>
              <w:jc w:val="both"/>
              <w:rPr>
                <w:rFonts w:cstheme="minorHAnsi"/>
                <w:szCs w:val="20"/>
              </w:rPr>
            </w:pPr>
            <w:r>
              <w:rPr>
                <w:rFonts w:eastAsia="Calibri" w:cstheme="minorHAnsi"/>
                <w:sz w:val="18"/>
                <w:szCs w:val="18"/>
              </w:rPr>
              <w:t>określenie dla jakich konkretnie grup działanie jest użyteczne</w:t>
            </w:r>
          </w:p>
        </w:tc>
      </w:tr>
      <w:tr w:rsidR="008C2F3A" w14:paraId="6BB0A620" w14:textId="77777777">
        <w:trPr>
          <w:trHeight w:val="510"/>
        </w:trPr>
        <w:tc>
          <w:tcPr>
            <w:tcW w:w="2830" w:type="dxa"/>
            <w:tcBorders>
              <w:top w:val="single" w:sz="2" w:space="0" w:color="FFFFFF"/>
              <w:left w:val="nil"/>
              <w:bottom w:val="nil"/>
              <w:right w:val="single" w:sz="2" w:space="0" w:color="AEAAAA"/>
            </w:tcBorders>
            <w:shd w:val="clear" w:color="auto" w:fill="9CC2E5" w:themeFill="accent1" w:themeFillTint="99"/>
            <w:vAlign w:val="center"/>
          </w:tcPr>
          <w:p w14:paraId="7EF92FAB" w14:textId="77777777" w:rsidR="008C2F3A" w:rsidRDefault="00741EA6">
            <w:pPr>
              <w:widowControl w:val="0"/>
              <w:spacing w:after="0" w:line="276" w:lineRule="auto"/>
              <w:jc w:val="center"/>
              <w:rPr>
                <w:rFonts w:cstheme="minorHAnsi"/>
                <w:b/>
                <w:bCs/>
                <w:color w:val="FFFFFF" w:themeColor="background1"/>
                <w:sz w:val="20"/>
                <w:szCs w:val="20"/>
              </w:rPr>
            </w:pPr>
            <w:r>
              <w:rPr>
                <w:rFonts w:eastAsia="Calibri" w:cstheme="minorHAnsi"/>
                <w:b/>
                <w:bCs/>
                <w:color w:val="FFFFFF" w:themeColor="background1"/>
                <w:sz w:val="20"/>
                <w:szCs w:val="20"/>
              </w:rPr>
              <w:t>Trwałość</w:t>
            </w:r>
          </w:p>
        </w:tc>
        <w:tc>
          <w:tcPr>
            <w:tcW w:w="6231" w:type="dxa"/>
            <w:tcBorders>
              <w:top w:val="single" w:sz="2" w:space="0" w:color="AEAAAA"/>
              <w:left w:val="single" w:sz="2" w:space="0" w:color="AEAAAA"/>
              <w:bottom w:val="nil"/>
              <w:right w:val="nil"/>
            </w:tcBorders>
            <w:vAlign w:val="center"/>
          </w:tcPr>
          <w:p w14:paraId="38A6A264" w14:textId="77777777" w:rsidR="008C2F3A" w:rsidRDefault="00741EA6">
            <w:pPr>
              <w:widowControl w:val="0"/>
              <w:spacing w:after="0" w:line="276" w:lineRule="auto"/>
              <w:jc w:val="both"/>
              <w:rPr>
                <w:rFonts w:cstheme="minorHAnsi"/>
                <w:szCs w:val="20"/>
              </w:rPr>
            </w:pPr>
            <w:r>
              <w:rPr>
                <w:rFonts w:eastAsia="Calibri" w:cstheme="minorHAnsi"/>
                <w:sz w:val="18"/>
                <w:szCs w:val="18"/>
              </w:rPr>
              <w:t>określenie czy działanie jest trwałe, czy zachowana jest ciągłość działań, jego długookresowość</w:t>
            </w:r>
          </w:p>
        </w:tc>
      </w:tr>
    </w:tbl>
    <w:p w14:paraId="72E2049F" w14:textId="77777777" w:rsidR="008C2F3A" w:rsidRDefault="008C2F3A">
      <w:pPr>
        <w:spacing w:line="276" w:lineRule="auto"/>
        <w:rPr>
          <w:rFonts w:cstheme="minorHAnsi"/>
          <w:szCs w:val="20"/>
        </w:rPr>
      </w:pPr>
    </w:p>
    <w:p w14:paraId="63D83049" w14:textId="77777777" w:rsidR="008C2F3A" w:rsidRDefault="00741EA6">
      <w:pPr>
        <w:spacing w:line="276" w:lineRule="auto"/>
        <w:jc w:val="both"/>
        <w:rPr>
          <w:rFonts w:cstheme="minorHAnsi"/>
          <w:szCs w:val="20"/>
        </w:rPr>
      </w:pPr>
      <w:r>
        <w:rPr>
          <w:rFonts w:cstheme="minorHAnsi"/>
          <w:szCs w:val="20"/>
        </w:rPr>
        <w:t xml:space="preserve">Każda ewaluacja polityk publicznych jest nie tylko oceną działań w określonym czasie, ale także działaniem, które pozwala na stałe ich doskonalenie oraz tworzenie nowych działań, odpowiednich do zmieniających się warunków i potrzeb. Jedną z funkcji ewaluacji jest więc wzmocnienie procesu programowania strategicznego rozwoju miasta. </w:t>
      </w:r>
    </w:p>
    <w:p w14:paraId="77C14957" w14:textId="320E6FA8" w:rsidR="008C2F3A" w:rsidRDefault="00741EA6">
      <w:pPr>
        <w:spacing w:line="276" w:lineRule="auto"/>
        <w:jc w:val="both"/>
        <w:rPr>
          <w:rFonts w:cstheme="minorHAnsi"/>
          <w:szCs w:val="20"/>
        </w:rPr>
      </w:pPr>
      <w:r>
        <w:rPr>
          <w:rFonts w:cstheme="minorHAnsi"/>
          <w:szCs w:val="20"/>
        </w:rPr>
        <w:t>W 2026</w:t>
      </w:r>
      <w:r w:rsidR="00754840">
        <w:rPr>
          <w:rFonts w:cstheme="minorHAnsi"/>
          <w:szCs w:val="20"/>
        </w:rPr>
        <w:t xml:space="preserve"> </w:t>
      </w:r>
      <w:r>
        <w:rPr>
          <w:rFonts w:cstheme="minorHAnsi"/>
          <w:szCs w:val="20"/>
        </w:rPr>
        <w:t xml:space="preserve">r. przewiduje się dokonanie okresowej ewaluacji stopnia realizacji Strategii oraz w razie konieczności, jej aktualizacji, szczególnie w przypadku zaistnienia zmian prawnych, organizacyjnych, finansowych, istotnych dla funkcjonowania rozwoju Działdowa. Rekomenduje się także przeprowadzenie ewaluacji końcowej, która będzie podsumowaniem okresu realizacji Strategii. </w:t>
      </w:r>
    </w:p>
    <w:p w14:paraId="4D27933A" w14:textId="77777777" w:rsidR="008C2F3A" w:rsidRDefault="00741EA6">
      <w:pPr>
        <w:spacing w:line="276" w:lineRule="auto"/>
        <w:jc w:val="both"/>
        <w:rPr>
          <w:rFonts w:cstheme="minorHAnsi"/>
          <w:szCs w:val="20"/>
        </w:rPr>
      </w:pPr>
      <w:r>
        <w:rPr>
          <w:rFonts w:cstheme="minorHAnsi"/>
          <w:szCs w:val="20"/>
        </w:rPr>
        <w:t>Ewaluacja powinna być związana z nową perspektywą finansową Unii Europejskiej (2021-2027). Konieczność dokonania zmian w zapisach Strategii, może być wynikiem powstania nowych dokumentów strategicznych na poziomie kraju i Unii Europejskiej, a także opracowania nowych, znaczących dla rozwoju miasta instrumentów prawnych, finansowych, itp.</w:t>
      </w:r>
    </w:p>
    <w:p w14:paraId="02480565" w14:textId="77777777" w:rsidR="008C2F3A" w:rsidRDefault="00741EA6">
      <w:pPr>
        <w:spacing w:line="276" w:lineRule="auto"/>
        <w:jc w:val="both"/>
        <w:rPr>
          <w:sz w:val="18"/>
          <w:szCs w:val="18"/>
        </w:rPr>
      </w:pPr>
      <w:r>
        <w:t xml:space="preserve">Ewaluacja pozwala na uzyskanie odpowiedzi na pytanie, w jaki sposób założenia i cele przekładane są na realne działania. Ma na celu również podnoszenie jakości, efektywności oraz skuteczności prowadzonych działań. Wskazuje także na konieczność dokonania korekt i przeprowadzenia aktualizacji strategii. Może być prowadzona z wykorzystaniem badań ilościowych lub jakościowych. W przypadku badań ilościowych, np. w formie badania ankietowego, prowadzonego wśród społeczności lokalnej, natomiast w przypadku badań jakościowych w formie </w:t>
      </w:r>
      <w:r>
        <w:rPr>
          <w:rFonts w:cstheme="minorHAnsi"/>
          <w:szCs w:val="20"/>
        </w:rPr>
        <w:t xml:space="preserve">wywiadów indywidualnych lub grupowych z przedstawicielami różnych grup interesariuszy i ekspertów, którzy posiadają wiedzę na temat działań podejmowanych w ramach wdrażania założeń Strategii. </w:t>
      </w:r>
    </w:p>
    <w:p w14:paraId="2003A7B2" w14:textId="77777777" w:rsidR="008C2F3A" w:rsidRDefault="00741EA6">
      <w:pPr>
        <w:spacing w:after="0" w:line="240" w:lineRule="auto"/>
        <w:rPr>
          <w:u w:val="single"/>
        </w:rPr>
      </w:pPr>
      <w:bookmarkStart w:id="105" w:name="_Toc66775573"/>
      <w:bookmarkEnd w:id="105"/>
      <w:r>
        <w:br w:type="page"/>
      </w:r>
    </w:p>
    <w:p w14:paraId="47450D64" w14:textId="77777777" w:rsidR="008C2F3A" w:rsidRDefault="00741EA6">
      <w:pPr>
        <w:spacing w:line="276" w:lineRule="auto"/>
        <w:jc w:val="both"/>
        <w:rPr>
          <w:b/>
        </w:rPr>
      </w:pPr>
      <w:r>
        <w:rPr>
          <w:b/>
        </w:rPr>
        <w:lastRenderedPageBreak/>
        <w:t>5. Wytyczne do sporządzenia dokumentów wykonawczych</w:t>
      </w:r>
    </w:p>
    <w:p w14:paraId="3F1F88E0" w14:textId="77777777" w:rsidR="008C2F3A" w:rsidRDefault="00741EA6">
      <w:pPr>
        <w:spacing w:after="0" w:line="276" w:lineRule="auto"/>
        <w:jc w:val="both"/>
        <w:rPr>
          <w:bCs/>
        </w:rPr>
      </w:pPr>
      <w:r>
        <w:t xml:space="preserve">Do dokumentów wykonawczych Gminy-Miasto Działdowo zalicza się dokumenty opracowywane </w:t>
      </w:r>
      <w:r>
        <w:br/>
        <w:t>na poziomie gminy i przyjmowane uchwałami Rady Miasta Działdowo. Dokumenty powinny być spójne z celami strategicznymi, operacyjnymi i kierunkami działań wykazanymi w Strategii.</w:t>
      </w:r>
    </w:p>
    <w:p w14:paraId="37D2C128" w14:textId="77777777" w:rsidR="008C2F3A" w:rsidRDefault="008C2F3A">
      <w:pPr>
        <w:spacing w:after="0" w:line="276" w:lineRule="auto"/>
        <w:jc w:val="both"/>
        <w:rPr>
          <w:b/>
        </w:rPr>
      </w:pPr>
    </w:p>
    <w:tbl>
      <w:tblPr>
        <w:tblStyle w:val="Tabelasiatki4akcent12"/>
        <w:tblW w:w="5000" w:type="pct"/>
        <w:tblLayout w:type="fixed"/>
        <w:tblLook w:val="04A0" w:firstRow="1" w:lastRow="0" w:firstColumn="1" w:lastColumn="0" w:noHBand="0" w:noVBand="1"/>
      </w:tblPr>
      <w:tblGrid>
        <w:gridCol w:w="6831"/>
        <w:gridCol w:w="2231"/>
      </w:tblGrid>
      <w:tr w:rsidR="008C2F3A" w14:paraId="31CBD2CF" w14:textId="77777777" w:rsidTr="008C2F3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Borders>
              <w:top w:val="single" w:sz="4" w:space="0" w:color="5B9BD5"/>
              <w:left w:val="single" w:sz="4" w:space="0" w:color="5B9BD5"/>
              <w:bottom w:val="single" w:sz="4" w:space="0" w:color="5B9BD5"/>
              <w:right w:val="single" w:sz="4" w:space="0" w:color="5B9BD5"/>
            </w:tcBorders>
          </w:tcPr>
          <w:p w14:paraId="2B48F5D2" w14:textId="77777777" w:rsidR="008C2F3A" w:rsidRDefault="00741EA6">
            <w:pPr>
              <w:widowControl w:val="0"/>
              <w:spacing w:after="0" w:line="276" w:lineRule="auto"/>
              <w:jc w:val="center"/>
              <w:rPr>
                <w:sz w:val="18"/>
                <w:szCs w:val="18"/>
              </w:rPr>
            </w:pPr>
            <w:r>
              <w:rPr>
                <w:rFonts w:eastAsia="Calibri"/>
                <w:color w:val="FFFFFF"/>
                <w:sz w:val="18"/>
                <w:szCs w:val="18"/>
              </w:rPr>
              <w:t>Dokumenty wykonawcze</w:t>
            </w:r>
          </w:p>
        </w:tc>
        <w:tc>
          <w:tcPr>
            <w:tcW w:w="2233" w:type="dxa"/>
            <w:tcBorders>
              <w:top w:val="single" w:sz="4" w:space="0" w:color="5B9BD5"/>
              <w:left w:val="single" w:sz="4" w:space="0" w:color="5B9BD5"/>
              <w:bottom w:val="single" w:sz="4" w:space="0" w:color="5B9BD5"/>
              <w:right w:val="single" w:sz="4" w:space="0" w:color="5B9BD5"/>
            </w:tcBorders>
            <w:vAlign w:val="center"/>
          </w:tcPr>
          <w:p w14:paraId="290B4E69" w14:textId="77777777" w:rsidR="008C2F3A" w:rsidRDefault="00741EA6">
            <w:pPr>
              <w:widowControl w:val="0"/>
              <w:spacing w:after="0" w:line="276" w:lineRule="auto"/>
              <w:jc w:val="center"/>
              <w:cnfStyle w:val="100000000000" w:firstRow="1" w:lastRow="0" w:firstColumn="0" w:lastColumn="0" w:oddVBand="0" w:evenVBand="0" w:oddHBand="0" w:evenHBand="0" w:firstRowFirstColumn="0" w:firstRowLastColumn="0" w:lastRowFirstColumn="0" w:lastRowLastColumn="0"/>
              <w:rPr>
                <w:sz w:val="18"/>
                <w:szCs w:val="18"/>
              </w:rPr>
            </w:pPr>
            <w:r>
              <w:rPr>
                <w:rFonts w:eastAsia="Calibri"/>
                <w:color w:val="FFFFFF"/>
                <w:sz w:val="18"/>
                <w:szCs w:val="18"/>
              </w:rPr>
              <w:t>Aktualność i spójność</w:t>
            </w:r>
          </w:p>
        </w:tc>
      </w:tr>
      <w:tr w:rsidR="008C2F3A" w14:paraId="1C107378"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73631FAB" w14:textId="77777777" w:rsidR="008C2F3A" w:rsidRDefault="00741EA6">
            <w:pPr>
              <w:widowControl w:val="0"/>
              <w:spacing w:after="0" w:line="276" w:lineRule="auto"/>
              <w:rPr>
                <w:sz w:val="18"/>
                <w:szCs w:val="18"/>
              </w:rPr>
            </w:pPr>
            <w:r>
              <w:rPr>
                <w:rFonts w:eastAsia="Calibri"/>
                <w:sz w:val="18"/>
                <w:szCs w:val="18"/>
              </w:rPr>
              <w:t>Studium uwarunkowań i kierunków zagospodarowania przestrzennego</w:t>
            </w:r>
          </w:p>
        </w:tc>
        <w:tc>
          <w:tcPr>
            <w:tcW w:w="2233" w:type="dxa"/>
            <w:vAlign w:val="center"/>
          </w:tcPr>
          <w:p w14:paraId="3CC2E679"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Tak</w:t>
            </w:r>
          </w:p>
        </w:tc>
      </w:tr>
      <w:tr w:rsidR="008C2F3A" w14:paraId="1A75F02A"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3E2A8F52" w14:textId="77777777" w:rsidR="008C2F3A" w:rsidRDefault="00741EA6">
            <w:pPr>
              <w:widowControl w:val="0"/>
              <w:spacing w:after="0" w:line="276" w:lineRule="auto"/>
              <w:rPr>
                <w:sz w:val="18"/>
                <w:szCs w:val="18"/>
              </w:rPr>
            </w:pPr>
            <w:r>
              <w:rPr>
                <w:rFonts w:eastAsia="Calibri"/>
                <w:sz w:val="18"/>
                <w:szCs w:val="18"/>
              </w:rPr>
              <w:t>Wieloletni program gospodarowania mieszkaniowym zasobem Gminy-Miasto Działdowo</w:t>
            </w:r>
          </w:p>
        </w:tc>
        <w:tc>
          <w:tcPr>
            <w:tcW w:w="2233" w:type="dxa"/>
            <w:vAlign w:val="center"/>
          </w:tcPr>
          <w:p w14:paraId="01C916A2"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Tak</w:t>
            </w:r>
          </w:p>
        </w:tc>
      </w:tr>
      <w:tr w:rsidR="008C2F3A" w14:paraId="3DAD0770"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398B2E49" w14:textId="77777777" w:rsidR="008C2F3A" w:rsidRDefault="00741EA6">
            <w:pPr>
              <w:widowControl w:val="0"/>
              <w:spacing w:after="0" w:line="276" w:lineRule="auto"/>
              <w:rPr>
                <w:sz w:val="18"/>
                <w:szCs w:val="18"/>
              </w:rPr>
            </w:pPr>
            <w:r>
              <w:rPr>
                <w:rFonts w:eastAsia="Calibri"/>
                <w:sz w:val="18"/>
                <w:szCs w:val="18"/>
              </w:rPr>
              <w:t>Program Ochrony Środowiska dla Gminy-Miasto Działdowo</w:t>
            </w:r>
          </w:p>
        </w:tc>
        <w:tc>
          <w:tcPr>
            <w:tcW w:w="2233" w:type="dxa"/>
            <w:vAlign w:val="center"/>
          </w:tcPr>
          <w:p w14:paraId="2B7B8BC0" w14:textId="77777777" w:rsidR="008C2F3A" w:rsidRDefault="00741EA6">
            <w:pPr>
              <w:widowControl w:val="0"/>
              <w:spacing w:after="0" w:line="276" w:lineRule="auto"/>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Nie - wymaga aktualizacji</w:t>
            </w:r>
          </w:p>
        </w:tc>
      </w:tr>
      <w:tr w:rsidR="008C2F3A" w14:paraId="19CCFDE6"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3203207D" w14:textId="77777777" w:rsidR="008C2F3A" w:rsidRDefault="00741EA6">
            <w:pPr>
              <w:widowControl w:val="0"/>
              <w:spacing w:after="0" w:line="276" w:lineRule="auto"/>
              <w:rPr>
                <w:sz w:val="18"/>
                <w:szCs w:val="18"/>
              </w:rPr>
            </w:pPr>
            <w:r>
              <w:rPr>
                <w:rFonts w:eastAsia="Calibri"/>
                <w:sz w:val="18"/>
                <w:szCs w:val="18"/>
              </w:rPr>
              <w:t xml:space="preserve">Plan Gospodarki Niskoemisyjnej </w:t>
            </w:r>
          </w:p>
        </w:tc>
        <w:tc>
          <w:tcPr>
            <w:tcW w:w="2233" w:type="dxa"/>
            <w:vAlign w:val="center"/>
          </w:tcPr>
          <w:p w14:paraId="3D023C3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Tak</w:t>
            </w:r>
          </w:p>
        </w:tc>
      </w:tr>
      <w:tr w:rsidR="008C2F3A" w14:paraId="02FCC545"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683513F4" w14:textId="77777777" w:rsidR="008C2F3A" w:rsidRDefault="00741EA6">
            <w:pPr>
              <w:widowControl w:val="0"/>
              <w:spacing w:after="0" w:line="276" w:lineRule="auto"/>
              <w:rPr>
                <w:sz w:val="18"/>
                <w:szCs w:val="18"/>
              </w:rPr>
            </w:pPr>
            <w:r>
              <w:rPr>
                <w:rFonts w:eastAsia="Calibri"/>
                <w:sz w:val="18"/>
                <w:szCs w:val="18"/>
              </w:rPr>
              <w:t xml:space="preserve">Program usuwania wyrobów zawierających azbest z terenu miasta Działdowo </w:t>
            </w:r>
          </w:p>
        </w:tc>
        <w:tc>
          <w:tcPr>
            <w:tcW w:w="2233" w:type="dxa"/>
            <w:vAlign w:val="center"/>
          </w:tcPr>
          <w:p w14:paraId="574B68B5"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Tak</w:t>
            </w:r>
          </w:p>
        </w:tc>
      </w:tr>
      <w:tr w:rsidR="008C2F3A" w14:paraId="2E3F3482"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36288F8E" w14:textId="77777777" w:rsidR="008C2F3A" w:rsidRDefault="00741EA6">
            <w:pPr>
              <w:widowControl w:val="0"/>
              <w:spacing w:after="0" w:line="276" w:lineRule="auto"/>
              <w:rPr>
                <w:sz w:val="18"/>
                <w:szCs w:val="18"/>
              </w:rPr>
            </w:pPr>
            <w:r>
              <w:rPr>
                <w:rFonts w:eastAsia="Calibri"/>
                <w:sz w:val="18"/>
                <w:szCs w:val="18"/>
              </w:rPr>
              <w:t xml:space="preserve">Program opieki nad zwierzętami bezdomnymi oraz zapobiegania bezdomności zwierząt na terenie Gminy-Miasto Działdowo </w:t>
            </w:r>
          </w:p>
        </w:tc>
        <w:tc>
          <w:tcPr>
            <w:tcW w:w="2233" w:type="dxa"/>
            <w:vAlign w:val="center"/>
          </w:tcPr>
          <w:p w14:paraId="4D1809DD"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Tak - aktualizacja co roku</w:t>
            </w:r>
          </w:p>
        </w:tc>
      </w:tr>
      <w:tr w:rsidR="008C2F3A" w14:paraId="0B4265E9"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49CE352B" w14:textId="77777777" w:rsidR="008C2F3A" w:rsidRDefault="00741EA6">
            <w:pPr>
              <w:widowControl w:val="0"/>
              <w:spacing w:after="0" w:line="276" w:lineRule="auto"/>
              <w:rPr>
                <w:sz w:val="18"/>
                <w:szCs w:val="18"/>
              </w:rPr>
            </w:pPr>
            <w:r>
              <w:rPr>
                <w:rFonts w:eastAsia="Calibri"/>
                <w:sz w:val="18"/>
                <w:szCs w:val="18"/>
              </w:rPr>
              <w:t>Plan zaopatrzenia w ciepło, energię elektryczną i paliwa gazowe dla miasta Działdowo</w:t>
            </w:r>
          </w:p>
        </w:tc>
        <w:tc>
          <w:tcPr>
            <w:tcW w:w="2233" w:type="dxa"/>
            <w:vAlign w:val="center"/>
          </w:tcPr>
          <w:p w14:paraId="06DA9994"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Nie</w:t>
            </w:r>
          </w:p>
        </w:tc>
      </w:tr>
      <w:tr w:rsidR="008C2F3A" w14:paraId="08F7AE9D"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0D4C5664" w14:textId="77777777" w:rsidR="008C2F3A" w:rsidRDefault="00741EA6">
            <w:pPr>
              <w:widowControl w:val="0"/>
              <w:spacing w:after="0" w:line="276" w:lineRule="auto"/>
              <w:rPr>
                <w:sz w:val="18"/>
                <w:szCs w:val="18"/>
              </w:rPr>
            </w:pPr>
            <w:r>
              <w:rPr>
                <w:rFonts w:eastAsia="Calibri"/>
                <w:sz w:val="18"/>
                <w:szCs w:val="18"/>
              </w:rPr>
              <w:t>Strategia Rozwiązywania Problemów Społecznych Gminy-Miasto Działdowo</w:t>
            </w:r>
          </w:p>
        </w:tc>
        <w:tc>
          <w:tcPr>
            <w:tcW w:w="2233" w:type="dxa"/>
            <w:vAlign w:val="center"/>
          </w:tcPr>
          <w:p w14:paraId="449AFD6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Tak</w:t>
            </w:r>
          </w:p>
        </w:tc>
      </w:tr>
      <w:tr w:rsidR="008C2F3A" w14:paraId="4BED52A1"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20F262E0" w14:textId="77777777" w:rsidR="008C2F3A" w:rsidRDefault="00741EA6">
            <w:pPr>
              <w:widowControl w:val="0"/>
              <w:spacing w:after="0" w:line="276" w:lineRule="auto"/>
              <w:rPr>
                <w:sz w:val="18"/>
                <w:szCs w:val="18"/>
              </w:rPr>
            </w:pPr>
            <w:r>
              <w:rPr>
                <w:rFonts w:eastAsia="Calibri"/>
                <w:sz w:val="18"/>
                <w:szCs w:val="18"/>
              </w:rPr>
              <w:t>Gminny Program Wspierania Rodziny dla Gminy-Miasto Działdowo</w:t>
            </w:r>
          </w:p>
        </w:tc>
        <w:tc>
          <w:tcPr>
            <w:tcW w:w="2233" w:type="dxa"/>
            <w:vAlign w:val="center"/>
          </w:tcPr>
          <w:p w14:paraId="0DC7FACD"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Tak</w:t>
            </w:r>
          </w:p>
        </w:tc>
      </w:tr>
      <w:tr w:rsidR="008C2F3A" w14:paraId="2BC4C150"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6A87C141" w14:textId="77777777" w:rsidR="008C2F3A" w:rsidRDefault="00741EA6">
            <w:pPr>
              <w:widowControl w:val="0"/>
              <w:spacing w:after="0" w:line="276" w:lineRule="auto"/>
              <w:rPr>
                <w:sz w:val="18"/>
                <w:szCs w:val="18"/>
              </w:rPr>
            </w:pPr>
            <w:r>
              <w:rPr>
                <w:rFonts w:eastAsia="Calibri"/>
                <w:sz w:val="18"/>
                <w:szCs w:val="18"/>
              </w:rPr>
              <w:t>Gminny Program Przeciwdziałania Przemocy w Rodzinie oraz Ofiar Przemocy w Rodzinie</w:t>
            </w:r>
          </w:p>
        </w:tc>
        <w:tc>
          <w:tcPr>
            <w:tcW w:w="2233" w:type="dxa"/>
            <w:vAlign w:val="center"/>
          </w:tcPr>
          <w:p w14:paraId="750DC17D"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Tak</w:t>
            </w:r>
          </w:p>
        </w:tc>
      </w:tr>
      <w:tr w:rsidR="008C2F3A" w14:paraId="5DF1AF9B"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3638D8EE" w14:textId="77777777" w:rsidR="008C2F3A" w:rsidRDefault="00741EA6">
            <w:pPr>
              <w:widowControl w:val="0"/>
              <w:spacing w:after="0" w:line="276" w:lineRule="auto"/>
              <w:rPr>
                <w:sz w:val="18"/>
                <w:szCs w:val="18"/>
              </w:rPr>
            </w:pPr>
            <w:r>
              <w:rPr>
                <w:rFonts w:eastAsia="Calibri"/>
                <w:sz w:val="18"/>
                <w:szCs w:val="18"/>
              </w:rPr>
              <w:t>Gminny Program Profilaktyki i Rozwiązywania Problemów Alkoholowych oraz Przeciwdziałania Narkomanii</w:t>
            </w:r>
          </w:p>
        </w:tc>
        <w:tc>
          <w:tcPr>
            <w:tcW w:w="2233" w:type="dxa"/>
            <w:vAlign w:val="center"/>
          </w:tcPr>
          <w:p w14:paraId="3DE6E526"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Tak - aktualizacja co roku</w:t>
            </w:r>
          </w:p>
        </w:tc>
      </w:tr>
      <w:tr w:rsidR="008C2F3A" w14:paraId="01674F8C"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1BEAAE1E" w14:textId="77777777" w:rsidR="008C2F3A" w:rsidRDefault="00741EA6">
            <w:pPr>
              <w:widowControl w:val="0"/>
              <w:spacing w:after="0" w:line="276" w:lineRule="auto"/>
              <w:rPr>
                <w:sz w:val="18"/>
                <w:szCs w:val="18"/>
              </w:rPr>
            </w:pPr>
            <w:r>
              <w:rPr>
                <w:rFonts w:eastAsia="Calibri"/>
                <w:sz w:val="18"/>
                <w:szCs w:val="18"/>
              </w:rPr>
              <w:t>Gminny Program Rewitalizacji</w:t>
            </w:r>
          </w:p>
        </w:tc>
        <w:tc>
          <w:tcPr>
            <w:tcW w:w="2233" w:type="dxa"/>
            <w:vAlign w:val="center"/>
          </w:tcPr>
          <w:p w14:paraId="1526827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W trakcie opracowywania</w:t>
            </w:r>
          </w:p>
        </w:tc>
      </w:tr>
      <w:tr w:rsidR="008C2F3A" w14:paraId="1752F506"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73635232" w14:textId="77777777" w:rsidR="008C2F3A" w:rsidRDefault="00741EA6">
            <w:pPr>
              <w:widowControl w:val="0"/>
              <w:spacing w:after="0" w:line="276" w:lineRule="auto"/>
              <w:rPr>
                <w:sz w:val="18"/>
                <w:szCs w:val="18"/>
              </w:rPr>
            </w:pPr>
            <w:r>
              <w:rPr>
                <w:rFonts w:eastAsia="Calibri"/>
                <w:sz w:val="18"/>
                <w:szCs w:val="18"/>
              </w:rPr>
              <w:t>Program współpracy z organizacjami pozarządowymi</w:t>
            </w:r>
          </w:p>
        </w:tc>
        <w:tc>
          <w:tcPr>
            <w:tcW w:w="2233" w:type="dxa"/>
            <w:vAlign w:val="center"/>
          </w:tcPr>
          <w:p w14:paraId="44554C0A"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Tak - aktualizacja co roku</w:t>
            </w:r>
          </w:p>
        </w:tc>
      </w:tr>
      <w:tr w:rsidR="008C2F3A" w14:paraId="0583ADC0"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648EB567" w14:textId="77777777" w:rsidR="008C2F3A" w:rsidRDefault="00741EA6">
            <w:pPr>
              <w:widowControl w:val="0"/>
              <w:spacing w:after="0" w:line="276" w:lineRule="auto"/>
              <w:rPr>
                <w:sz w:val="18"/>
                <w:szCs w:val="18"/>
              </w:rPr>
            </w:pPr>
            <w:r>
              <w:rPr>
                <w:rFonts w:eastAsia="Calibri"/>
                <w:sz w:val="18"/>
                <w:szCs w:val="18"/>
              </w:rPr>
              <w:t>Wieloletni plan rozwoju i modernizacji urządzeń wodociągowych i urządzeń kanalizacyjnych</w:t>
            </w:r>
          </w:p>
        </w:tc>
        <w:tc>
          <w:tcPr>
            <w:tcW w:w="2233" w:type="dxa"/>
            <w:vAlign w:val="center"/>
          </w:tcPr>
          <w:p w14:paraId="51D22288"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Tak</w:t>
            </w:r>
          </w:p>
        </w:tc>
      </w:tr>
      <w:tr w:rsidR="008C2F3A" w14:paraId="6BBFD022" w14:textId="77777777" w:rsidTr="008C2F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838" w:type="dxa"/>
          </w:tcPr>
          <w:p w14:paraId="27AD5945" w14:textId="77777777" w:rsidR="008C2F3A" w:rsidRDefault="00741EA6">
            <w:pPr>
              <w:widowControl w:val="0"/>
              <w:spacing w:after="0" w:line="276" w:lineRule="auto"/>
              <w:rPr>
                <w:sz w:val="18"/>
                <w:szCs w:val="18"/>
              </w:rPr>
            </w:pPr>
            <w:r>
              <w:rPr>
                <w:rFonts w:eastAsia="Calibri"/>
                <w:sz w:val="18"/>
                <w:szCs w:val="18"/>
              </w:rPr>
              <w:t xml:space="preserve">Wieloletnia Prognoza Finansowa Gminy-Miasto Działdowo </w:t>
            </w:r>
          </w:p>
        </w:tc>
        <w:tc>
          <w:tcPr>
            <w:tcW w:w="2233" w:type="dxa"/>
            <w:vAlign w:val="center"/>
          </w:tcPr>
          <w:p w14:paraId="40468096" w14:textId="77777777" w:rsidR="008C2F3A" w:rsidRDefault="00741EA6">
            <w:pPr>
              <w:widowControl w:val="0"/>
              <w:spacing w:after="0"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rFonts w:eastAsia="Calibri"/>
                <w:sz w:val="18"/>
                <w:szCs w:val="18"/>
              </w:rPr>
              <w:t>Tak</w:t>
            </w:r>
          </w:p>
        </w:tc>
      </w:tr>
      <w:tr w:rsidR="008C2F3A" w14:paraId="1431FDA6" w14:textId="77777777" w:rsidTr="008C2F3A">
        <w:trPr>
          <w:trHeight w:val="20"/>
        </w:trPr>
        <w:tc>
          <w:tcPr>
            <w:cnfStyle w:val="001000000000" w:firstRow="0" w:lastRow="0" w:firstColumn="1" w:lastColumn="0" w:oddVBand="0" w:evenVBand="0" w:oddHBand="0" w:evenHBand="0" w:firstRowFirstColumn="0" w:firstRowLastColumn="0" w:lastRowFirstColumn="0" w:lastRowLastColumn="0"/>
            <w:tcW w:w="6838" w:type="dxa"/>
          </w:tcPr>
          <w:p w14:paraId="38A099CB" w14:textId="77777777" w:rsidR="008C2F3A" w:rsidRDefault="00741EA6">
            <w:pPr>
              <w:widowControl w:val="0"/>
              <w:spacing w:after="0" w:line="276" w:lineRule="auto"/>
              <w:rPr>
                <w:sz w:val="18"/>
                <w:szCs w:val="18"/>
              </w:rPr>
            </w:pPr>
            <w:r>
              <w:rPr>
                <w:rFonts w:eastAsia="Calibri"/>
                <w:sz w:val="18"/>
                <w:szCs w:val="18"/>
              </w:rPr>
              <w:t>Uchwały budżetowe</w:t>
            </w:r>
          </w:p>
        </w:tc>
        <w:tc>
          <w:tcPr>
            <w:tcW w:w="2233" w:type="dxa"/>
            <w:vAlign w:val="center"/>
          </w:tcPr>
          <w:p w14:paraId="0438DAE4" w14:textId="77777777" w:rsidR="008C2F3A" w:rsidRDefault="00741EA6">
            <w:pPr>
              <w:widowControl w:val="0"/>
              <w:spacing w:after="0"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rFonts w:eastAsia="Calibri"/>
                <w:sz w:val="18"/>
                <w:szCs w:val="18"/>
              </w:rPr>
              <w:t>Tak</w:t>
            </w:r>
          </w:p>
        </w:tc>
      </w:tr>
    </w:tbl>
    <w:p w14:paraId="5CDC9235" w14:textId="77777777" w:rsidR="008C2F3A" w:rsidRDefault="008C2F3A">
      <w:pPr>
        <w:spacing w:after="0" w:line="276" w:lineRule="auto"/>
        <w:jc w:val="both"/>
        <w:rPr>
          <w:b/>
        </w:rPr>
      </w:pPr>
    </w:p>
    <w:p w14:paraId="14E1F158" w14:textId="77777777" w:rsidR="008C2F3A" w:rsidRDefault="00741EA6">
      <w:pPr>
        <w:spacing w:line="276" w:lineRule="auto"/>
        <w:jc w:val="both"/>
        <w:rPr>
          <w:b/>
        </w:rPr>
      </w:pPr>
      <w:r>
        <w:rPr>
          <w:b/>
        </w:rPr>
        <w:t>6. Ramy finansowe i źródła finansowania</w:t>
      </w:r>
    </w:p>
    <w:p w14:paraId="3AF47AA3" w14:textId="77777777" w:rsidR="008C2F3A" w:rsidRDefault="00741EA6">
      <w:pPr>
        <w:spacing w:after="0" w:line="276" w:lineRule="auto"/>
        <w:jc w:val="both"/>
        <w:rPr>
          <w:bCs/>
        </w:rPr>
      </w:pPr>
      <w:r>
        <w:t xml:space="preserve">W celu skutecznej realizacji Strategii, samorząd jako jej operator oraz inicjator będzie poszukiwał wszelkich dostępnych źródeł, narzędzi, metod i możliwości realizacji określonych celów, aby urzeczywistnić zaproponowaną w dokumencie wizję. W strategii nie został przedstawiony konkretny wykaz dostępnych programów, z których bezpośrednio można finansować lub współfinansować realizację działań przewidzianych w strategii ze względu na brak zatwierdzonych programów krajowych finansowanych ze środków unijnych w nowej perspektywie budżetowej. Zasadnicze znaczenie dla sfinansowania Strategii ma przede wszystkim katalog środków, w tym: </w:t>
      </w:r>
    </w:p>
    <w:p w14:paraId="5011857F" w14:textId="77777777" w:rsidR="008C2F3A" w:rsidRDefault="00741EA6">
      <w:pPr>
        <w:spacing w:after="0" w:line="240" w:lineRule="auto"/>
        <w:rPr>
          <w:bCs/>
        </w:rPr>
      </w:pPr>
      <w:r>
        <w:br w:type="page"/>
      </w:r>
    </w:p>
    <w:p w14:paraId="4B3B4183" w14:textId="77777777" w:rsidR="008C2F3A" w:rsidRDefault="008C2F3A">
      <w:pPr>
        <w:spacing w:after="0" w:line="276" w:lineRule="auto"/>
        <w:jc w:val="both"/>
        <w:rPr>
          <w:bCs/>
        </w:rPr>
      </w:pPr>
    </w:p>
    <w:tbl>
      <w:tblPr>
        <w:tblStyle w:val="Tabelasiatki4akcent12"/>
        <w:tblW w:w="9062" w:type="dxa"/>
        <w:tblLayout w:type="fixed"/>
        <w:tblLook w:val="0180" w:firstRow="0" w:lastRow="0" w:firstColumn="1" w:lastColumn="1" w:noHBand="0" w:noVBand="0"/>
      </w:tblPr>
      <w:tblGrid>
        <w:gridCol w:w="2946"/>
        <w:gridCol w:w="6116"/>
      </w:tblGrid>
      <w:tr w:rsidR="008C2F3A" w14:paraId="4A0B51D2" w14:textId="77777777" w:rsidTr="008C2F3A">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946" w:type="dxa"/>
            <w:vMerge w:val="restart"/>
            <w:vAlign w:val="center"/>
          </w:tcPr>
          <w:p w14:paraId="3B4D1967" w14:textId="77777777" w:rsidR="008C2F3A" w:rsidRDefault="00741EA6">
            <w:pPr>
              <w:widowControl w:val="0"/>
              <w:jc w:val="center"/>
              <w:rPr>
                <w:rFonts w:ascii="Calibri" w:hAnsi="Calibri" w:cs="Calibri"/>
                <w:b w:val="0"/>
                <w:sz w:val="18"/>
                <w:szCs w:val="20"/>
              </w:rPr>
            </w:pPr>
            <w:r>
              <w:rPr>
                <w:rFonts w:eastAsia="Calibri" w:cs="Calibri"/>
                <w:b w:val="0"/>
                <w:sz w:val="18"/>
                <w:szCs w:val="20"/>
              </w:rPr>
              <w:t>środki własne</w:t>
            </w: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17D463F4" w14:textId="77777777" w:rsidR="008C2F3A" w:rsidRDefault="00741EA6">
            <w:pPr>
              <w:widowControl w:val="0"/>
              <w:jc w:val="center"/>
              <w:rPr>
                <w:rFonts w:ascii="Calibri" w:hAnsi="Calibri" w:cs="Calibri"/>
                <w:b w:val="0"/>
                <w:sz w:val="18"/>
                <w:szCs w:val="20"/>
              </w:rPr>
            </w:pPr>
            <w:r>
              <w:rPr>
                <w:rFonts w:eastAsia="Calibri" w:cs="Calibri"/>
                <w:b w:val="0"/>
                <w:sz w:val="18"/>
                <w:szCs w:val="20"/>
              </w:rPr>
              <w:t>subwencja ogólna (część oświatowa)</w:t>
            </w:r>
          </w:p>
        </w:tc>
      </w:tr>
      <w:tr w:rsidR="008C2F3A" w14:paraId="17A1C0A1" w14:textId="77777777" w:rsidTr="008C2F3A">
        <w:trPr>
          <w:trHeight w:val="90"/>
        </w:trPr>
        <w:tc>
          <w:tcPr>
            <w:cnfStyle w:val="001000000000" w:firstRow="0" w:lastRow="0" w:firstColumn="1" w:lastColumn="0" w:oddVBand="0" w:evenVBand="0" w:oddHBand="0" w:evenHBand="0" w:firstRowFirstColumn="0" w:firstRowLastColumn="0" w:lastRowFirstColumn="0" w:lastRowLastColumn="0"/>
            <w:tcW w:w="2946" w:type="dxa"/>
            <w:vMerge/>
            <w:vAlign w:val="center"/>
          </w:tcPr>
          <w:p w14:paraId="2F4EB863" w14:textId="77777777" w:rsidR="008C2F3A" w:rsidRDefault="008C2F3A">
            <w:pPr>
              <w:widowControl w:val="0"/>
              <w:jc w:val="center"/>
              <w:rPr>
                <w:rFonts w:ascii="Calibri" w:hAnsi="Calibri" w:cs="Calibri"/>
                <w:b w:val="0"/>
                <w:sz w:val="18"/>
                <w:szCs w:val="20"/>
              </w:rPr>
            </w:pP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7A04724C" w14:textId="77777777" w:rsidR="008C2F3A" w:rsidRDefault="00741EA6">
            <w:pPr>
              <w:widowControl w:val="0"/>
              <w:jc w:val="center"/>
              <w:rPr>
                <w:rFonts w:ascii="Calibri" w:hAnsi="Calibri" w:cs="Calibri"/>
                <w:b w:val="0"/>
                <w:sz w:val="18"/>
                <w:szCs w:val="20"/>
              </w:rPr>
            </w:pPr>
            <w:r>
              <w:rPr>
                <w:rFonts w:eastAsia="Calibri" w:cs="Calibri"/>
                <w:b w:val="0"/>
                <w:sz w:val="18"/>
                <w:szCs w:val="20"/>
              </w:rPr>
              <w:t>dochody własne (podatki i opłaty lokalne, udział w podatkach stanowiących dochody budżetu państwa, dochody z majątku, odsetki od środków na rachunkach bankowych)</w:t>
            </w:r>
          </w:p>
        </w:tc>
      </w:tr>
      <w:tr w:rsidR="008C2F3A" w14:paraId="416006DE" w14:textId="77777777" w:rsidTr="008C2F3A">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946" w:type="dxa"/>
            <w:vMerge/>
            <w:vAlign w:val="center"/>
          </w:tcPr>
          <w:p w14:paraId="33678D12" w14:textId="77777777" w:rsidR="008C2F3A" w:rsidRDefault="008C2F3A">
            <w:pPr>
              <w:widowControl w:val="0"/>
              <w:jc w:val="center"/>
              <w:rPr>
                <w:rFonts w:ascii="Calibri" w:hAnsi="Calibri" w:cs="Calibri"/>
                <w:b w:val="0"/>
                <w:sz w:val="18"/>
                <w:szCs w:val="20"/>
              </w:rPr>
            </w:pP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269BC84D" w14:textId="77777777" w:rsidR="008C2F3A" w:rsidRDefault="00741EA6">
            <w:pPr>
              <w:widowControl w:val="0"/>
              <w:jc w:val="center"/>
              <w:rPr>
                <w:rFonts w:ascii="Calibri" w:hAnsi="Calibri" w:cs="Calibri"/>
                <w:b w:val="0"/>
                <w:sz w:val="18"/>
                <w:szCs w:val="20"/>
              </w:rPr>
            </w:pPr>
            <w:r>
              <w:rPr>
                <w:rFonts w:eastAsia="Calibri" w:cs="Calibri"/>
                <w:b w:val="0"/>
                <w:sz w:val="18"/>
                <w:szCs w:val="20"/>
              </w:rPr>
              <w:t>dotacje na zadania zlecone i realizowane na podstawie zawartych porozumień</w:t>
            </w:r>
          </w:p>
        </w:tc>
      </w:tr>
      <w:tr w:rsidR="008C2F3A" w14:paraId="490B4948" w14:textId="77777777" w:rsidTr="008C2F3A">
        <w:trPr>
          <w:trHeight w:val="111"/>
        </w:trPr>
        <w:tc>
          <w:tcPr>
            <w:cnfStyle w:val="001000000000" w:firstRow="0" w:lastRow="0" w:firstColumn="1" w:lastColumn="0" w:oddVBand="0" w:evenVBand="0" w:oddHBand="0" w:evenHBand="0" w:firstRowFirstColumn="0" w:firstRowLastColumn="0" w:lastRowFirstColumn="0" w:lastRowLastColumn="0"/>
            <w:tcW w:w="2946" w:type="dxa"/>
            <w:vMerge w:val="restart"/>
            <w:vAlign w:val="center"/>
          </w:tcPr>
          <w:p w14:paraId="1BF444C6" w14:textId="77777777" w:rsidR="008C2F3A" w:rsidRDefault="00741EA6">
            <w:pPr>
              <w:widowControl w:val="0"/>
              <w:jc w:val="center"/>
              <w:rPr>
                <w:rFonts w:ascii="Calibri" w:hAnsi="Calibri" w:cs="Calibri"/>
                <w:b w:val="0"/>
                <w:sz w:val="18"/>
                <w:szCs w:val="20"/>
              </w:rPr>
            </w:pPr>
            <w:r>
              <w:rPr>
                <w:rFonts w:eastAsia="Calibri" w:cs="Calibri"/>
                <w:b w:val="0"/>
                <w:sz w:val="18"/>
                <w:szCs w:val="20"/>
              </w:rPr>
              <w:t>krajowe i zagraniczne mechanizmy finansowe</w:t>
            </w: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04FF1668" w14:textId="77777777" w:rsidR="008C2F3A" w:rsidRDefault="00741EA6">
            <w:pPr>
              <w:widowControl w:val="0"/>
              <w:jc w:val="center"/>
              <w:rPr>
                <w:rFonts w:ascii="Calibri" w:hAnsi="Calibri" w:cs="Calibri"/>
                <w:b w:val="0"/>
                <w:sz w:val="18"/>
                <w:szCs w:val="20"/>
              </w:rPr>
            </w:pPr>
            <w:r>
              <w:rPr>
                <w:rFonts w:eastAsia="Calibri" w:cs="Calibri"/>
                <w:sz w:val="18"/>
                <w:szCs w:val="20"/>
              </w:rPr>
              <w:t xml:space="preserve">środki z funduszy unijnych na lata 2021 </w:t>
            </w:r>
            <w:r>
              <w:rPr>
                <w:rFonts w:ascii="Symbol" w:eastAsia="Symbol" w:hAnsi="Symbol" w:cs="Symbol"/>
                <w:sz w:val="18"/>
                <w:szCs w:val="20"/>
              </w:rPr>
              <w:t></w:t>
            </w:r>
            <w:r>
              <w:rPr>
                <w:rFonts w:eastAsia="Calibri" w:cs="Calibri"/>
                <w:sz w:val="18"/>
                <w:szCs w:val="20"/>
              </w:rPr>
              <w:t xml:space="preserve"> 2027</w:t>
            </w:r>
          </w:p>
        </w:tc>
      </w:tr>
      <w:tr w:rsidR="008C2F3A" w14:paraId="3F83A55D" w14:textId="77777777" w:rsidTr="008C2F3A">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2946" w:type="dxa"/>
            <w:vMerge/>
            <w:vAlign w:val="center"/>
          </w:tcPr>
          <w:p w14:paraId="51071D28" w14:textId="77777777" w:rsidR="008C2F3A" w:rsidRDefault="008C2F3A">
            <w:pPr>
              <w:widowControl w:val="0"/>
              <w:jc w:val="center"/>
              <w:rPr>
                <w:rFonts w:ascii="Calibri" w:hAnsi="Calibri" w:cs="Calibri"/>
                <w:b w:val="0"/>
                <w:sz w:val="18"/>
                <w:szCs w:val="20"/>
              </w:rPr>
            </w:pP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18F664BF" w14:textId="77777777" w:rsidR="008C2F3A" w:rsidRDefault="00741EA6">
            <w:pPr>
              <w:widowControl w:val="0"/>
              <w:jc w:val="center"/>
              <w:rPr>
                <w:rFonts w:ascii="Calibri" w:hAnsi="Calibri" w:cs="Calibri"/>
                <w:b w:val="0"/>
                <w:sz w:val="18"/>
                <w:szCs w:val="20"/>
              </w:rPr>
            </w:pPr>
            <w:r>
              <w:rPr>
                <w:rFonts w:eastAsia="Calibri" w:cs="Calibri"/>
                <w:sz w:val="18"/>
                <w:szCs w:val="20"/>
              </w:rPr>
              <w:t xml:space="preserve">środki pochodzące z Europejskiego Instrumentu na rzecz Odbudowy i Zwiększania </w:t>
            </w:r>
            <w:r>
              <w:rPr>
                <w:rFonts w:ascii="Symbol" w:eastAsia="Symbol" w:hAnsi="Symbol" w:cs="Symbol"/>
                <w:sz w:val="18"/>
                <w:szCs w:val="20"/>
              </w:rPr>
              <w:t></w:t>
            </w:r>
            <w:r>
              <w:rPr>
                <w:rFonts w:eastAsia="Calibri" w:cs="Calibri"/>
                <w:sz w:val="18"/>
                <w:szCs w:val="20"/>
              </w:rPr>
              <w:t xml:space="preserve"> Odporności</w:t>
            </w:r>
          </w:p>
        </w:tc>
      </w:tr>
      <w:tr w:rsidR="008C2F3A" w14:paraId="104CE1DD" w14:textId="77777777" w:rsidTr="008C2F3A">
        <w:trPr>
          <w:trHeight w:val="111"/>
        </w:trPr>
        <w:tc>
          <w:tcPr>
            <w:cnfStyle w:val="001000000000" w:firstRow="0" w:lastRow="0" w:firstColumn="1" w:lastColumn="0" w:oddVBand="0" w:evenVBand="0" w:oddHBand="0" w:evenHBand="0" w:firstRowFirstColumn="0" w:firstRowLastColumn="0" w:lastRowFirstColumn="0" w:lastRowLastColumn="0"/>
            <w:tcW w:w="2946" w:type="dxa"/>
            <w:vMerge/>
            <w:vAlign w:val="center"/>
          </w:tcPr>
          <w:p w14:paraId="386BC08B" w14:textId="77777777" w:rsidR="008C2F3A" w:rsidRDefault="008C2F3A">
            <w:pPr>
              <w:widowControl w:val="0"/>
              <w:jc w:val="center"/>
              <w:rPr>
                <w:rFonts w:ascii="Calibri" w:hAnsi="Calibri" w:cs="Calibri"/>
                <w:b w:val="0"/>
                <w:sz w:val="18"/>
                <w:szCs w:val="20"/>
              </w:rPr>
            </w:pP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18C67395" w14:textId="77777777" w:rsidR="008C2F3A" w:rsidRDefault="00741EA6">
            <w:pPr>
              <w:widowControl w:val="0"/>
              <w:jc w:val="center"/>
              <w:rPr>
                <w:rFonts w:ascii="Calibri" w:hAnsi="Calibri" w:cs="Calibri"/>
                <w:b w:val="0"/>
                <w:sz w:val="18"/>
                <w:szCs w:val="20"/>
              </w:rPr>
            </w:pPr>
            <w:r>
              <w:rPr>
                <w:rFonts w:eastAsia="Calibri" w:cs="Calibri"/>
                <w:b w:val="0"/>
                <w:sz w:val="18"/>
                <w:szCs w:val="20"/>
              </w:rPr>
              <w:t>krajowe środki finansowe np. z Narodowego Funduszu Ochrony Środowiska i Gospodarki Wodnej, Wojewódzkiego Funduszu Ochrony Środowiska i Gospodarki Wodnej, Rządowy Fundusz Polski Ład (Program Inwestycji Strategicznych), Rządowy Funduszu Rozwoju Dróg, programy ministerialne, dotacje (m.in. Wojewódzkiego Konserwatora Zabytków), środki z budżetu Województwa Warmińsko-Mazurskiego)</w:t>
            </w:r>
          </w:p>
        </w:tc>
      </w:tr>
      <w:tr w:rsidR="008C2F3A" w14:paraId="0673E0E4" w14:textId="77777777" w:rsidTr="008C2F3A">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2946" w:type="dxa"/>
            <w:vMerge/>
            <w:vAlign w:val="center"/>
          </w:tcPr>
          <w:p w14:paraId="7081A0BE" w14:textId="77777777" w:rsidR="008C2F3A" w:rsidRDefault="008C2F3A">
            <w:pPr>
              <w:widowControl w:val="0"/>
              <w:jc w:val="center"/>
              <w:rPr>
                <w:rFonts w:ascii="Calibri" w:hAnsi="Calibri" w:cs="Calibri"/>
                <w:b w:val="0"/>
                <w:sz w:val="18"/>
                <w:szCs w:val="20"/>
              </w:rPr>
            </w:pP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38008179" w14:textId="77777777" w:rsidR="008C2F3A" w:rsidRDefault="00741EA6">
            <w:pPr>
              <w:widowControl w:val="0"/>
              <w:jc w:val="center"/>
              <w:rPr>
                <w:rFonts w:ascii="Calibri" w:hAnsi="Calibri" w:cs="Calibri"/>
                <w:b w:val="0"/>
                <w:sz w:val="18"/>
                <w:szCs w:val="20"/>
              </w:rPr>
            </w:pPr>
            <w:r>
              <w:rPr>
                <w:rFonts w:eastAsia="Calibri" w:cs="Calibri"/>
                <w:b w:val="0"/>
                <w:sz w:val="18"/>
                <w:szCs w:val="20"/>
              </w:rPr>
              <w:t>środki z funduszu Europejskiego Obszaru Gospodarczego</w:t>
            </w:r>
          </w:p>
        </w:tc>
      </w:tr>
      <w:tr w:rsidR="008C2F3A" w14:paraId="6C7D3D18" w14:textId="77777777" w:rsidTr="008C2F3A">
        <w:tc>
          <w:tcPr>
            <w:cnfStyle w:val="001000000000" w:firstRow="0" w:lastRow="0" w:firstColumn="1" w:lastColumn="0" w:oddVBand="0" w:evenVBand="0" w:oddHBand="0" w:evenHBand="0" w:firstRowFirstColumn="0" w:firstRowLastColumn="0" w:lastRowFirstColumn="0" w:lastRowLastColumn="0"/>
            <w:tcW w:w="2946" w:type="dxa"/>
            <w:vAlign w:val="center"/>
          </w:tcPr>
          <w:p w14:paraId="26874DD1" w14:textId="77777777" w:rsidR="008C2F3A" w:rsidRDefault="00741EA6">
            <w:pPr>
              <w:widowControl w:val="0"/>
              <w:spacing w:after="0"/>
              <w:jc w:val="center"/>
              <w:rPr>
                <w:rFonts w:ascii="Calibri" w:hAnsi="Calibri" w:cs="Calibri"/>
                <w:b w:val="0"/>
                <w:sz w:val="18"/>
                <w:szCs w:val="20"/>
              </w:rPr>
            </w:pPr>
            <w:r>
              <w:rPr>
                <w:rFonts w:eastAsia="Calibri" w:cs="Calibri"/>
                <w:b w:val="0"/>
                <w:sz w:val="18"/>
                <w:szCs w:val="20"/>
              </w:rPr>
              <w:t>komercyjne</w:t>
            </w:r>
          </w:p>
          <w:p w14:paraId="2FC10D3D" w14:textId="77777777" w:rsidR="008C2F3A" w:rsidRDefault="00741EA6">
            <w:pPr>
              <w:widowControl w:val="0"/>
              <w:spacing w:after="0"/>
              <w:jc w:val="center"/>
              <w:rPr>
                <w:rFonts w:ascii="Calibri" w:hAnsi="Calibri" w:cs="Calibri"/>
                <w:b w:val="0"/>
                <w:sz w:val="18"/>
                <w:szCs w:val="20"/>
              </w:rPr>
            </w:pPr>
            <w:r>
              <w:rPr>
                <w:rFonts w:eastAsia="Calibri" w:cs="Calibri"/>
                <w:b w:val="0"/>
                <w:sz w:val="18"/>
                <w:szCs w:val="20"/>
              </w:rPr>
              <w:t>instrumenty finansowe</w:t>
            </w:r>
          </w:p>
        </w:tc>
        <w:tc>
          <w:tcPr>
            <w:cnfStyle w:val="000100000000" w:firstRow="0" w:lastRow="0" w:firstColumn="0" w:lastColumn="1" w:oddVBand="0" w:evenVBand="0" w:oddHBand="0" w:evenHBand="0" w:firstRowFirstColumn="0" w:firstRowLastColumn="0" w:lastRowFirstColumn="0" w:lastRowLastColumn="0"/>
            <w:tcW w:w="6115" w:type="dxa"/>
            <w:vAlign w:val="center"/>
          </w:tcPr>
          <w:p w14:paraId="1C25AD7C" w14:textId="77777777" w:rsidR="008C2F3A" w:rsidRDefault="00741EA6">
            <w:pPr>
              <w:widowControl w:val="0"/>
              <w:jc w:val="center"/>
              <w:rPr>
                <w:rFonts w:ascii="Calibri" w:hAnsi="Calibri" w:cs="Calibri"/>
                <w:b w:val="0"/>
                <w:sz w:val="18"/>
                <w:szCs w:val="20"/>
              </w:rPr>
            </w:pPr>
            <w:r>
              <w:rPr>
                <w:rFonts w:eastAsia="Calibri" w:cs="Calibri"/>
                <w:b w:val="0"/>
                <w:sz w:val="18"/>
                <w:szCs w:val="20"/>
              </w:rPr>
              <w:t>pożyczki i kredyty bankowe, obligacje, środki sektora prywatnego (PPP)</w:t>
            </w:r>
          </w:p>
        </w:tc>
      </w:tr>
    </w:tbl>
    <w:p w14:paraId="1B9DB3C3" w14:textId="77777777" w:rsidR="008C2F3A" w:rsidRDefault="008C2F3A">
      <w:pPr>
        <w:spacing w:line="276" w:lineRule="auto"/>
        <w:jc w:val="both"/>
        <w:rPr>
          <w:sz w:val="18"/>
          <w:szCs w:val="18"/>
        </w:rPr>
      </w:pPr>
    </w:p>
    <w:p w14:paraId="0C060501" w14:textId="77777777" w:rsidR="008C2F3A" w:rsidRDefault="00741EA6">
      <w:pPr>
        <w:spacing w:line="276" w:lineRule="auto"/>
        <w:jc w:val="both"/>
        <w:rPr>
          <w:bCs/>
        </w:rPr>
      </w:pPr>
      <w:r>
        <w:t>Zadaniem samorządu jest zapewnienie środków finansowych służących finansowaniu strategicznych kierunków rozwoju. Ważnym elementem finansowania interwencji rozwojowych będą środki prywatne, które mogą zostać wykorzystane do współfinansowania projektów realizowanych                          w ramach programów operacyjnych lub formule partnerstwa publiczno-prywatnego.</w:t>
      </w:r>
    </w:p>
    <w:p w14:paraId="5DFA9D93" w14:textId="77777777" w:rsidR="008C2F3A" w:rsidRDefault="00741EA6">
      <w:pPr>
        <w:spacing w:after="0" w:line="276" w:lineRule="auto"/>
        <w:jc w:val="both"/>
        <w:rPr>
          <w:b/>
        </w:rPr>
      </w:pPr>
      <w:r>
        <w:rPr>
          <w:b/>
        </w:rPr>
        <w:t>7. Ewaluacja ex-ante</w:t>
      </w:r>
    </w:p>
    <w:p w14:paraId="727C02AA" w14:textId="33D78C15" w:rsidR="008C2F3A" w:rsidRDefault="00741EA6">
      <w:pPr>
        <w:suppressAutoHyphens w:val="0"/>
        <w:spacing w:after="0" w:line="276" w:lineRule="auto"/>
        <w:jc w:val="both"/>
        <w:rPr>
          <w:rFonts w:ascii="Calibri" w:hAnsi="Calibri" w:cs="Calibri"/>
        </w:rPr>
      </w:pPr>
      <w:r>
        <w:rPr>
          <w:rFonts w:cs="Calibri"/>
        </w:rPr>
        <w:t xml:space="preserve">Nowe przepisy zawarte w ustawie o samorządzie gminnym i w ustawie o zasadach prowadzenia polityki rozwoju określają wymogi i obowiązkowe elementy strategii, a także procedury ich sporządzania. Jednym z ustawowych wymogów jest konieczność przeprowadzenia uprzedniej ewaluacji. Zgodnie </w:t>
      </w:r>
      <w:r w:rsidR="00DC50D3">
        <w:rPr>
          <w:rFonts w:cs="Calibri"/>
        </w:rPr>
        <w:t xml:space="preserve">         </w:t>
      </w:r>
      <w:r>
        <w:rPr>
          <w:rFonts w:cs="Calibri"/>
        </w:rPr>
        <w:t>z art. 10a ust. 2 ustawy o zasadach prowadzenia polityki rozwoju „</w:t>
      </w:r>
      <w:r>
        <w:rPr>
          <w:rFonts w:cs="Calibri"/>
          <w:i/>
          <w:iCs/>
        </w:rPr>
        <w:t>Podmiot opracowujący projekt strategii rozwoju przeprowadza uprzednią ewaluację trafności, przewidywanej skuteczności i efektywności realizacji strategii rozwoju – przed jej przyjęciem”</w:t>
      </w:r>
      <w:r>
        <w:rPr>
          <w:rFonts w:cs="Calibri"/>
        </w:rPr>
        <w:t xml:space="preserve">. Ten typ ewaluacji nazywany jest ewaluacją ex-ante. Jej przeprowadzenie podnosi jakość strategii i jednocześnie jakość zarządzania strategicznego rozwojem gminy, ponieważ daje możliwość ulepszenia interwencji przed jej wdrożeniem. Przez ewaluację rozumie się ocenę programu w oparciu o przyjęte kryteria. W przypadku ewaluacji ex-ante wskazuje się następujące kryteria: </w:t>
      </w:r>
    </w:p>
    <w:p w14:paraId="1A7F340A" w14:textId="77777777" w:rsidR="008C2F3A" w:rsidRDefault="00741EA6">
      <w:pPr>
        <w:pStyle w:val="Akapitzlist"/>
        <w:numPr>
          <w:ilvl w:val="0"/>
          <w:numId w:val="66"/>
        </w:numPr>
        <w:suppressAutoHyphens w:val="0"/>
        <w:spacing w:after="164" w:line="276" w:lineRule="auto"/>
        <w:jc w:val="both"/>
        <w:rPr>
          <w:rFonts w:ascii="Calibri" w:hAnsi="Calibri" w:cs="Calibri"/>
        </w:rPr>
      </w:pPr>
      <w:r>
        <w:rPr>
          <w:rFonts w:cs="Calibri"/>
        </w:rPr>
        <w:t xml:space="preserve">trafności celów strategicznych i planowanych działań, w odniesieniu do zidentyfikowanych problemów lub wyzwań, </w:t>
      </w:r>
    </w:p>
    <w:p w14:paraId="1CFC15EA" w14:textId="77777777" w:rsidR="008C2F3A" w:rsidRDefault="00741EA6">
      <w:pPr>
        <w:pStyle w:val="Akapitzlist"/>
        <w:numPr>
          <w:ilvl w:val="0"/>
          <w:numId w:val="66"/>
        </w:numPr>
        <w:suppressAutoHyphens w:val="0"/>
        <w:spacing w:after="164" w:line="276" w:lineRule="auto"/>
        <w:jc w:val="both"/>
        <w:rPr>
          <w:rFonts w:ascii="Calibri" w:hAnsi="Calibri" w:cs="Calibri"/>
        </w:rPr>
      </w:pPr>
      <w:r>
        <w:rPr>
          <w:rFonts w:cs="Calibri"/>
        </w:rPr>
        <w:t xml:space="preserve">przewidywanej skuteczności działań na rzecz realizacji celów oraz metod ich wdrażania </w:t>
      </w:r>
      <w:r>
        <w:rPr>
          <w:rFonts w:cs="Calibri"/>
        </w:rPr>
        <w:br/>
        <w:t xml:space="preserve">i zabezpieczenia odpowiednich zasobów, </w:t>
      </w:r>
    </w:p>
    <w:p w14:paraId="0DE160EB" w14:textId="77777777" w:rsidR="008C2F3A" w:rsidRDefault="00741EA6">
      <w:pPr>
        <w:pStyle w:val="Akapitzlist"/>
        <w:numPr>
          <w:ilvl w:val="0"/>
          <w:numId w:val="66"/>
        </w:numPr>
        <w:suppressAutoHyphens w:val="0"/>
        <w:spacing w:after="164" w:line="276" w:lineRule="auto"/>
        <w:jc w:val="both"/>
        <w:rPr>
          <w:rFonts w:ascii="Calibri" w:hAnsi="Calibri" w:cs="Calibri"/>
        </w:rPr>
      </w:pPr>
      <w:r>
        <w:rPr>
          <w:rFonts w:cs="Calibri"/>
        </w:rPr>
        <w:t xml:space="preserve">przewidywanej efektywności sumy zasobów przeznaczonych na realizacje działań, </w:t>
      </w:r>
    </w:p>
    <w:p w14:paraId="1A4FBF9C" w14:textId="77777777" w:rsidR="008C2F3A" w:rsidRDefault="00741EA6">
      <w:pPr>
        <w:pStyle w:val="Akapitzlist"/>
        <w:numPr>
          <w:ilvl w:val="0"/>
          <w:numId w:val="66"/>
        </w:numPr>
        <w:suppressAutoHyphens w:val="0"/>
        <w:spacing w:after="0" w:line="276" w:lineRule="auto"/>
        <w:jc w:val="both"/>
        <w:rPr>
          <w:rFonts w:ascii="Calibri" w:hAnsi="Calibri" w:cs="Calibri"/>
        </w:rPr>
      </w:pPr>
      <w:r>
        <w:rPr>
          <w:rFonts w:cs="Calibri"/>
        </w:rPr>
        <w:t xml:space="preserve">spójności wewnętrznej między jej celami a priorytetami i działaniami oraz zewnętrznej między założeniami strategii a założeniami dokumentów wyższego rzędu lub równorzędnymi </w:t>
      </w:r>
    </w:p>
    <w:p w14:paraId="00768BE8" w14:textId="77777777" w:rsidR="008C2F3A" w:rsidRDefault="008C2F3A">
      <w:pPr>
        <w:suppressAutoHyphens w:val="0"/>
        <w:spacing w:after="0" w:line="276" w:lineRule="auto"/>
        <w:jc w:val="both"/>
        <w:rPr>
          <w:rFonts w:ascii="Calibri" w:hAnsi="Calibri" w:cs="Calibri"/>
        </w:rPr>
      </w:pPr>
    </w:p>
    <w:p w14:paraId="5EE1FAA7" w14:textId="77777777" w:rsidR="008C2F3A" w:rsidRDefault="00741EA6">
      <w:pPr>
        <w:spacing w:line="276" w:lineRule="auto"/>
        <w:jc w:val="both"/>
        <w:rPr>
          <w:rFonts w:ascii="Calibri" w:hAnsi="Calibri" w:cs="Calibri"/>
        </w:rPr>
      </w:pPr>
      <w:r>
        <w:rPr>
          <w:rFonts w:cs="Calibri"/>
        </w:rPr>
        <w:lastRenderedPageBreak/>
        <w:t>Na potrzeby niniejszej strategii wybrano wariant jakim jest ewaluacja partycypacyjna. Ewaluacja prowadzona była równolegle z procesem tworzeniu dokumentu, a ewaluator włączony był w proces powstawania strategii od samego początku, dzięki temu jest w stanie lepiej poznać specyfikę dokumentu, a także być wsparciem w trakcie prac nad dokumentem.</w:t>
      </w:r>
    </w:p>
    <w:p w14:paraId="1E59BB6D" w14:textId="77777777" w:rsidR="008C2F3A" w:rsidRDefault="00741EA6">
      <w:pPr>
        <w:suppressAutoHyphens w:val="0"/>
        <w:spacing w:after="0" w:line="276" w:lineRule="auto"/>
        <w:jc w:val="both"/>
        <w:rPr>
          <w:rFonts w:ascii="Calibri" w:hAnsi="Calibri" w:cs="Calibri"/>
        </w:rPr>
      </w:pPr>
      <w:r>
        <w:rPr>
          <w:rFonts w:cs="Calibri"/>
        </w:rPr>
        <w:t xml:space="preserve">Poniżej przedstawiono wnioski płynące z przeprowadzonej ewaluacji ex-ante: </w:t>
      </w:r>
    </w:p>
    <w:p w14:paraId="737812F8" w14:textId="77777777" w:rsidR="008C2F3A" w:rsidRDefault="00741EA6">
      <w:pPr>
        <w:suppressAutoHyphens w:val="0"/>
        <w:spacing w:after="0" w:line="276" w:lineRule="auto"/>
        <w:jc w:val="both"/>
        <w:rPr>
          <w:rFonts w:ascii="Calibri" w:hAnsi="Calibri" w:cs="Calibri"/>
        </w:rPr>
      </w:pPr>
      <w:r>
        <w:rPr>
          <w:rFonts w:cs="Calibri"/>
          <w:bCs/>
        </w:rPr>
        <w:t>1.</w:t>
      </w:r>
      <w:r>
        <w:rPr>
          <w:rFonts w:cs="Calibri"/>
          <w:b/>
          <w:bCs/>
        </w:rPr>
        <w:t xml:space="preserve"> </w:t>
      </w:r>
      <w:r>
        <w:rPr>
          <w:rFonts w:cs="Calibri"/>
        </w:rPr>
        <w:t xml:space="preserve">Wnioski z diagnozy przeprowadzanej na potrzeby opracowania strategii wskazują na najważniejsze uwarunkowania i potrzeby rozwojowe oraz potencjały gminy. Zdefiniowano również największe problemy i wyzwania z którymi Gmina-Miasto Działdowo będzie musiała się zmierzyć w najbliższych latach. Istotne znaczenie w tworzeniu strategii odgrywa również opinia mieszkańców. W trakcie prac nad dokumentem przeprowadzono badanie ankietowe, które pozwoliło na zidentyfikowanie kluczowych potrzeb lokalnej społeczności. </w:t>
      </w:r>
    </w:p>
    <w:p w14:paraId="607CB425" w14:textId="77777777" w:rsidR="008C2F3A" w:rsidRDefault="00741EA6">
      <w:pPr>
        <w:pStyle w:val="Default"/>
        <w:spacing w:line="276" w:lineRule="auto"/>
        <w:jc w:val="both"/>
        <w:rPr>
          <w:color w:val="auto"/>
          <w:sz w:val="22"/>
          <w:szCs w:val="22"/>
        </w:rPr>
      </w:pPr>
      <w:r>
        <w:rPr>
          <w:bCs/>
          <w:color w:val="auto"/>
          <w:sz w:val="22"/>
          <w:szCs w:val="22"/>
        </w:rPr>
        <w:t>2.</w:t>
      </w:r>
      <w:r>
        <w:rPr>
          <w:b/>
          <w:bCs/>
          <w:color w:val="auto"/>
          <w:sz w:val="22"/>
          <w:szCs w:val="22"/>
        </w:rPr>
        <w:t xml:space="preserve"> </w:t>
      </w:r>
      <w:r>
        <w:rPr>
          <w:color w:val="auto"/>
          <w:sz w:val="22"/>
          <w:szCs w:val="22"/>
        </w:rPr>
        <w:t xml:space="preserve">Strategia odpowiada na potrzeby i problemy rozwojowe gminy, a wskazane cele strategiczne zostały trafnie dobrane. Zdefiniowane w strategii treści zapewniają możliwość oddziaływania </w:t>
      </w:r>
      <w:r>
        <w:rPr>
          <w:color w:val="auto"/>
          <w:sz w:val="22"/>
          <w:szCs w:val="22"/>
        </w:rPr>
        <w:br/>
        <w:t xml:space="preserve">na procesy społeczno-gospodarcze, jak również stanowią odpowiedź na zdiagnozowane problemy. Przeprowadzona analiza SWOT pozwoliła na poznanie mocnych i słabych stron jak również szans </w:t>
      </w:r>
      <w:r>
        <w:rPr>
          <w:color w:val="auto"/>
          <w:sz w:val="22"/>
          <w:szCs w:val="22"/>
        </w:rPr>
        <w:br/>
        <w:t>i zagrożeń, dzięki temu możliwe było wytyczenie kierunków rozwoju na najbliższe lata. W strategii wskazano trzy cele strategiczne w odniesieniu do wymiarów: społecznego, gospodarczego oraz przestrzennego, których uszczegółowienie przedstawiono wskazując konkretne kierunki działania wraz z zakresem przedsięwzięć wskazanych do realizacji. Wskazane cele bezpośrednio odnoszą się do wizji gminy i przyczynią się do jej osiągnięcia, czyniąc Gminę-Miasto Działdowo wyróżniającym się ośrodkiem Warmii i Mazur należącym do sieci Cittaslow, które skutecznie ogranicza skutki negatywnych procesów społecznych, demograficznych, ekonomicznych i gospodarczych</w:t>
      </w:r>
    </w:p>
    <w:p w14:paraId="2B17D99E" w14:textId="18BDAF26" w:rsidR="008C2F3A" w:rsidRDefault="00741EA6">
      <w:pPr>
        <w:suppressAutoHyphens w:val="0"/>
        <w:spacing w:after="0" w:line="276" w:lineRule="auto"/>
        <w:jc w:val="both"/>
        <w:rPr>
          <w:rFonts w:ascii="Calibri" w:hAnsi="Calibri" w:cs="Calibri"/>
        </w:rPr>
      </w:pPr>
      <w:r>
        <w:rPr>
          <w:rFonts w:cs="Calibri"/>
          <w:bCs/>
        </w:rPr>
        <w:t>3.</w:t>
      </w:r>
      <w:r>
        <w:rPr>
          <w:rFonts w:cs="Calibri"/>
          <w:b/>
          <w:bCs/>
        </w:rPr>
        <w:t xml:space="preserve"> </w:t>
      </w:r>
      <w:r>
        <w:rPr>
          <w:rFonts w:cs="Calibri"/>
        </w:rPr>
        <w:t xml:space="preserve">Istotnym problemem społecznym, zauważalnym w gminie, który potwierdza również analiza danych zastanych jest starzenie się społeczeństwa oraz wyludnianie się miasta. Wzrost udziału w strukturze ludności, osób w wieku poprodukcyjnym, determinuje konieczność prowadzenia polityki senioralnej zgodnie z identyfikowanymi potrzebami. </w:t>
      </w:r>
      <w:r>
        <w:t xml:space="preserve">Pozytywnym aspektem jest zwiększający się (w 2020 roku dodatni) wskaźnik salda migracji, a także niski wskaźnik korzystających z pomocy społecznej na 1000 ludności oraz rosnąca liczba klubów sportowych i kadry trenerskiej. Czynniki te znalazły odzwierciedlenie w działaniach zdefiniowanych w </w:t>
      </w:r>
      <w:r>
        <w:rPr>
          <w:rFonts w:cs="Calibri"/>
        </w:rPr>
        <w:t xml:space="preserve">ramach </w:t>
      </w:r>
      <w:r>
        <w:rPr>
          <w:rFonts w:cs="Calibri"/>
          <w:b/>
          <w:bCs/>
        </w:rPr>
        <w:t>Celu strategicznego 1. Zintegrowana wspólnota lokalna</w:t>
      </w:r>
      <w:r>
        <w:rPr>
          <w:rFonts w:cs="Calibri"/>
        </w:rPr>
        <w:t>, co pozwoli na zaspokojenie potrzeb mieszkańców, poprawienie jakości życia przy jednoczesnym budowaniu i wzmacnianiu atrakcyjności osiedleńczej obszaru jako ważnego ośrodka województwa warmińsko-mazurskiego.</w:t>
      </w:r>
    </w:p>
    <w:p w14:paraId="4D0444A2" w14:textId="77777777" w:rsidR="008C2F3A" w:rsidRDefault="00741EA6">
      <w:pPr>
        <w:suppressAutoHyphens w:val="0"/>
        <w:spacing w:after="0" w:line="276" w:lineRule="auto"/>
        <w:jc w:val="both"/>
        <w:rPr>
          <w:rFonts w:ascii="Calibri" w:hAnsi="Calibri" w:cs="Calibri"/>
          <w:highlight w:val="yellow"/>
        </w:rPr>
      </w:pPr>
      <w:r>
        <w:rPr>
          <w:rFonts w:cs="Calibri"/>
        </w:rPr>
        <w:t>4. Gmina</w:t>
      </w:r>
      <w:r>
        <w:t>-Miasto Działdowo</w:t>
      </w:r>
      <w:r>
        <w:rPr>
          <w:rFonts w:cs="Calibri"/>
        </w:rPr>
        <w:t xml:space="preserve"> to miasto otwarte i dostępne w wymiarze społecznym, przestrzennym oraz gospodarczym, o którym decyduje położenie, atrakcyjność środowiska przyrodniczego, a także dziedzictwo historyczne, które powinny być szerzej promowane i wykorzystane. Istotne jest tworzenie miejsc pracy dla mieszkańców, ich integracja oraz aktywizacja, w celu wzrostu przedsiębiorczości. Gmina</w:t>
      </w:r>
      <w:r>
        <w:t>-Miasto Działdowo</w:t>
      </w:r>
      <w:r>
        <w:rPr>
          <w:rFonts w:cs="Calibri"/>
        </w:rPr>
        <w:t xml:space="preserve"> charakteryzuje się rosnącą liczbą podmiotów gospodarki narodowej wpisanych do rejestru REGON. Powinna dążyć do dywersyfikacji struktury gospodarki m.in. poprzez rozwój bazujący na turystyce, wewnętrznych zasobach i potencjale mieszkańców. Wyzwaniem jest przede wszystkim tworzenie warunków rozwoju obecnie istniejących przedsiębiorstw w oparciu o korzystne położeniu blisko drogi krajowej S7 oraz krajowej magistrali kolejowej Warszawa-Gdańsk a także na przecięciu trzech dróg wojewódzkich nr: 542, 544 i 545. Kierunki działania wyodrębnione w ramach </w:t>
      </w:r>
      <w:r>
        <w:rPr>
          <w:rFonts w:cs="Calibri"/>
          <w:b/>
          <w:bCs/>
        </w:rPr>
        <w:t>Celu strategicznego 2. Silna gospodarka - atrakcyjny rynek pracy</w:t>
      </w:r>
      <w:r>
        <w:rPr>
          <w:rFonts w:cs="Calibri"/>
          <w:bCs/>
        </w:rPr>
        <w:t>,</w:t>
      </w:r>
      <w:r>
        <w:rPr>
          <w:rFonts w:cs="Calibri"/>
          <w:b/>
          <w:bCs/>
        </w:rPr>
        <w:t xml:space="preserve"> </w:t>
      </w:r>
      <w:r>
        <w:rPr>
          <w:rFonts w:cs="Calibri"/>
        </w:rPr>
        <w:t xml:space="preserve">skupione są na tworzeniu </w:t>
      </w:r>
      <w:r>
        <w:rPr>
          <w:rFonts w:eastAsia="Calibri" w:cstheme="minorHAnsi"/>
        </w:rPr>
        <w:t xml:space="preserve">warunków </w:t>
      </w:r>
      <w:r>
        <w:rPr>
          <w:rFonts w:eastAsia="Calibri" w:cstheme="minorHAnsi"/>
        </w:rPr>
        <w:lastRenderedPageBreak/>
        <w:t xml:space="preserve">do rozwoju gospodarczego Gminy-Miasto Działdowo oraz budowie potencjału Działdowa jako </w:t>
      </w:r>
      <w:r>
        <w:rPr>
          <w:rFonts w:eastAsia="Calibri" w:cstheme="minorHAnsi"/>
          <w:bCs/>
        </w:rPr>
        <w:t>wyróżniającego się miasto powiatowego województwa warmińsko-mazurskiego.</w:t>
      </w:r>
    </w:p>
    <w:p w14:paraId="37C9EA92" w14:textId="77777777" w:rsidR="008C2F3A" w:rsidRDefault="00741EA6">
      <w:pPr>
        <w:suppressAutoHyphens w:val="0"/>
        <w:spacing w:after="0" w:line="276" w:lineRule="auto"/>
        <w:jc w:val="both"/>
        <w:rPr>
          <w:rFonts w:ascii="Calibri" w:hAnsi="Calibri" w:cs="Calibri"/>
        </w:rPr>
      </w:pPr>
      <w:r>
        <w:rPr>
          <w:rFonts w:cs="Calibri"/>
          <w:bCs/>
        </w:rPr>
        <w:t>5.</w:t>
      </w:r>
      <w:r>
        <w:rPr>
          <w:rFonts w:cs="Calibri"/>
          <w:b/>
          <w:bCs/>
        </w:rPr>
        <w:t xml:space="preserve"> </w:t>
      </w:r>
      <w:r>
        <w:rPr>
          <w:rFonts w:cs="Calibri"/>
        </w:rPr>
        <w:t xml:space="preserve">Zasadność interwencji w ramach </w:t>
      </w:r>
      <w:r>
        <w:rPr>
          <w:rFonts w:cs="Calibri"/>
          <w:b/>
          <w:bCs/>
        </w:rPr>
        <w:t xml:space="preserve">Celu strategicznego 3. Nowoczesna przestrzeń publiczna </w:t>
      </w:r>
      <w:r>
        <w:rPr>
          <w:rFonts w:cs="Calibri"/>
          <w:b/>
          <w:bCs/>
        </w:rPr>
        <w:br/>
        <w:t xml:space="preserve">w atrakcyjnym ekosystemie i adaptacja miasta do zmian klimatu </w:t>
      </w:r>
      <w:r>
        <w:rPr>
          <w:rFonts w:cs="Calibri"/>
        </w:rPr>
        <w:t xml:space="preserve">wynika przede wszystkim z potrzeb lokalnej społeczności i zauważalnych niedogodności. Wskazane w ramach celu strategicznego </w:t>
      </w:r>
      <w:r>
        <w:rPr>
          <w:rFonts w:cs="Calibri"/>
        </w:rPr>
        <w:br/>
        <w:t xml:space="preserve">3. kierunki działania, są odpowiedzią na potrzeby mieszkańców oraz wynikają ze zidentyfikowanych wyzwań w gminie m.in. poprawa układu komunikacyjnego i skomunikowania Gminy-Miasto Działdowo, rewitalizacja przestrzeni publicznych. Dodatkowo, przestrzeganie zasad zrównoważonego rozwoju oraz prowadzenie działań z zakresu ochrony środowiska, wynika z uwarunkowań i położenia gminy, a także występowania na jej terenie zasobów przyrodniczych. </w:t>
      </w:r>
    </w:p>
    <w:p w14:paraId="5838B635" w14:textId="77777777" w:rsidR="008C2F3A" w:rsidRDefault="00741EA6">
      <w:pPr>
        <w:suppressAutoHyphens w:val="0"/>
        <w:spacing w:after="0" w:line="276" w:lineRule="auto"/>
        <w:jc w:val="both"/>
        <w:rPr>
          <w:rFonts w:ascii="Calibri" w:hAnsi="Calibri" w:cs="Calibri"/>
        </w:rPr>
      </w:pPr>
      <w:r>
        <w:rPr>
          <w:rFonts w:cs="Calibri"/>
          <w:bCs/>
        </w:rPr>
        <w:t>6.</w:t>
      </w:r>
      <w:r>
        <w:rPr>
          <w:rFonts w:cs="Calibri"/>
          <w:b/>
          <w:bCs/>
        </w:rPr>
        <w:t xml:space="preserve"> </w:t>
      </w:r>
      <w:r>
        <w:rPr>
          <w:rFonts w:cs="Calibri"/>
        </w:rPr>
        <w:t xml:space="preserve">Przedstawiona w dokumencie logika interwencji, wybór i przepisanie odpowiednich kierunków działań do trzech celów strategicznych, umożliwili realizację i osiągnięcie zaproponowanej wizji. System realizacji strategii przedstawia oczekiwane rezultaty planowanych kierunków działań, a wybór katalogu wskaźników skupia się na ocenie osiągania celów stawianych przed strategią. </w:t>
      </w:r>
    </w:p>
    <w:p w14:paraId="12B300EC" w14:textId="77777777" w:rsidR="008C2F3A" w:rsidRDefault="00741EA6">
      <w:pPr>
        <w:suppressAutoHyphens w:val="0"/>
        <w:spacing w:after="0" w:line="276" w:lineRule="auto"/>
        <w:jc w:val="both"/>
        <w:rPr>
          <w:rFonts w:ascii="Calibri" w:hAnsi="Calibri" w:cs="Calibri"/>
        </w:rPr>
      </w:pPr>
      <w:r>
        <w:rPr>
          <w:rFonts w:cs="Calibri"/>
          <w:bCs/>
        </w:rPr>
        <w:t>7.</w:t>
      </w:r>
      <w:r>
        <w:rPr>
          <w:rFonts w:cs="Calibri"/>
          <w:b/>
          <w:bCs/>
        </w:rPr>
        <w:t xml:space="preserve"> </w:t>
      </w:r>
      <w:r>
        <w:rPr>
          <w:rFonts w:cs="Calibri"/>
        </w:rPr>
        <w:t xml:space="preserve">W celu zapewnienia efektywności strategii, do realizacji zaplanowano zadania najbardziej potrzebne z perspektywy zidentyfikowanych wyzwań i problemów oraz potrzeb mieszkańców. W dokumencie wskazano dodatkowo przedsięwzięcia kluczowe, będące jednocześnie obszarami strategicznej interwencji kluczowymi dla gminy. Określenie źródeł finansowania oraz oczekiwanych rezultatów poszczególnych kierunków, stanowi potwierdzenie, że przyjęte cele i założenia są możliwe </w:t>
      </w:r>
      <w:r>
        <w:rPr>
          <w:rFonts w:cs="Calibri"/>
        </w:rPr>
        <w:br/>
        <w:t xml:space="preserve">do osiągnięcia w perspektywie 2030 roku. </w:t>
      </w:r>
    </w:p>
    <w:p w14:paraId="78372643" w14:textId="0EF94BEA" w:rsidR="008C2F3A" w:rsidRDefault="00741EA6">
      <w:pPr>
        <w:suppressAutoHyphens w:val="0"/>
        <w:spacing w:line="276" w:lineRule="auto"/>
        <w:jc w:val="both"/>
        <w:rPr>
          <w:rFonts w:ascii="Calibri" w:hAnsi="Calibri" w:cs="Calibri"/>
        </w:rPr>
      </w:pPr>
      <w:r>
        <w:rPr>
          <w:rFonts w:cs="Calibri"/>
          <w:bCs/>
        </w:rPr>
        <w:t>8.</w:t>
      </w:r>
      <w:r>
        <w:rPr>
          <w:rFonts w:cs="Calibri"/>
          <w:b/>
          <w:bCs/>
        </w:rPr>
        <w:t xml:space="preserve"> </w:t>
      </w:r>
      <w:r>
        <w:rPr>
          <w:rFonts w:cs="Calibri"/>
        </w:rPr>
        <w:t xml:space="preserve">Strategię </w:t>
      </w:r>
      <w:r>
        <w:rPr>
          <w:rFonts w:eastAsia="Calibri" w:cstheme="minorHAnsi"/>
        </w:rPr>
        <w:t xml:space="preserve">Gminy-Miasto Działdowo </w:t>
      </w:r>
      <w:r>
        <w:rPr>
          <w:rFonts w:cs="Calibri"/>
        </w:rPr>
        <w:t xml:space="preserve">cechuje wysoka spójność wewnętrzna. Podstawę do formułowania celów stanowiła część diagnostyczna oraz wyniki badania ankietowego, dzięki którym wyciągnięto najważniejsze wnioski, które zostały przedstawione za pomocą analizy SWOT. Jedenaście kierunków działań zawiera się w trzech głównych celach strategicznych, uwzględniając najważniejsze zagadnienia, problemy i potrzeby mieszkańców. Każdy z nich uszczegółowiono poprzez wskazanie rekomendacji </w:t>
      </w:r>
      <w:r w:rsidR="00DC50D3">
        <w:rPr>
          <w:rFonts w:cs="Calibri"/>
        </w:rPr>
        <w:t xml:space="preserve">                   </w:t>
      </w:r>
      <w:r>
        <w:rPr>
          <w:rFonts w:cs="Calibri"/>
        </w:rPr>
        <w:t xml:space="preserve">i uzasadnienia oraz proponowanego zakresu interwencji. Tak rozbudowana struktura pokazuje, że zaplanowane kierunki nie wykazują sprzeczności pomiędzy sobą, ani nie nakładają się na siebie, tylko są spójne wewnętrznie i wzajemnie się uzupełniają oraz są dostatecznie rozbudowane i odpowiadają na najważniejsze wyzwania zidentyfikowane w gminie. Ponadto, niniejszy dokument jest komplementarny i spójny z zapisami dokumentów wyższego rzędu (co zostało zaprezentowane w rozdziale komplementarność z innymi dokumentami planistycznymi), w szczególności ze Strategią Rozwoju Województwa Warmińsko-Mazurskiego do roku 2030, do której zapisów się odwołuje m.in. przy wskazywaniu obszarów strategicznej interwencji. </w:t>
      </w:r>
    </w:p>
    <w:p w14:paraId="76C3D1F2" w14:textId="77777777" w:rsidR="008C2F3A" w:rsidRDefault="00741EA6">
      <w:pPr>
        <w:suppressAutoHyphens w:val="0"/>
        <w:spacing w:after="0" w:line="276" w:lineRule="auto"/>
        <w:jc w:val="both"/>
        <w:rPr>
          <w:sz w:val="18"/>
          <w:szCs w:val="18"/>
        </w:rPr>
      </w:pPr>
      <w:r>
        <w:rPr>
          <w:rFonts w:cs="Calibri"/>
        </w:rPr>
        <w:t xml:space="preserve">Podsumowując, Strategia Rozwoju Gminy-Miasto Działdowo do roku 2030 została przygotowania poprawnie, właściwie definiując politykę rozwoju gminy w perspektywie 2030 roku. Zaproponowana logika interwencji jest efektem partycypacji różnych grup interesariuszy oraz znajduje odzwierciedlenie w zidentyfikowanych na etapie diagnostycznym, problemach, wyzwaniach, a także potencjałach                     i szansach rozwojowych gminy. </w:t>
      </w:r>
      <w:r>
        <w:br w:type="page"/>
      </w:r>
    </w:p>
    <w:p w14:paraId="515A299F" w14:textId="77777777" w:rsidR="008C2F3A" w:rsidRDefault="008C2F3A">
      <w:pPr>
        <w:spacing w:line="276" w:lineRule="auto"/>
        <w:rPr>
          <w:sz w:val="18"/>
          <w:szCs w:val="18"/>
        </w:rPr>
      </w:pPr>
    </w:p>
    <w:p w14:paraId="0AFBAA95" w14:textId="77777777" w:rsidR="008C2F3A" w:rsidRDefault="00741EA6">
      <w:pPr>
        <w:pStyle w:val="Nagwek1"/>
        <w:spacing w:line="276" w:lineRule="auto"/>
        <w:rPr>
          <w:sz w:val="22"/>
          <w:szCs w:val="22"/>
        </w:rPr>
      </w:pPr>
      <w:bookmarkStart w:id="106" w:name="_Toc81990612"/>
      <w:bookmarkStart w:id="107" w:name="_Toc160461280"/>
      <w:r>
        <w:t>Załącznik nr 1. Wyniki badania mieszkańców oraz przedsiębiorców</w:t>
      </w:r>
      <w:bookmarkEnd w:id="106"/>
      <w:bookmarkEnd w:id="107"/>
      <w:r>
        <w:t xml:space="preserve"> </w:t>
      </w:r>
    </w:p>
    <w:p w14:paraId="73CBC63B" w14:textId="77777777" w:rsidR="008C2F3A" w:rsidRDefault="008C2F3A">
      <w:pPr>
        <w:spacing w:line="276" w:lineRule="auto"/>
        <w:rPr>
          <w:bCs/>
        </w:rPr>
      </w:pPr>
    </w:p>
    <w:p w14:paraId="6B80B6CC" w14:textId="77777777" w:rsidR="008C2F3A" w:rsidRDefault="00741EA6">
      <w:pPr>
        <w:pStyle w:val="Akapitzlist"/>
        <w:spacing w:line="276" w:lineRule="auto"/>
        <w:ind w:left="0"/>
        <w:rPr>
          <w:rFonts w:asciiTheme="majorHAnsi" w:eastAsiaTheme="majorEastAsia" w:hAnsiTheme="majorHAnsi" w:cstheme="majorBidi"/>
          <w:color w:val="2E74B5" w:themeColor="accent1" w:themeShade="BF"/>
          <w:sz w:val="24"/>
          <w:szCs w:val="26"/>
        </w:rPr>
      </w:pPr>
      <w:r>
        <w:rPr>
          <w:rFonts w:asciiTheme="majorHAnsi" w:eastAsiaTheme="majorEastAsia" w:hAnsiTheme="majorHAnsi" w:cstheme="majorBidi"/>
          <w:color w:val="2E74B5" w:themeColor="accent1" w:themeShade="BF"/>
          <w:sz w:val="24"/>
          <w:szCs w:val="26"/>
        </w:rPr>
        <w:t>Charakterystyka respondentów</w:t>
      </w:r>
    </w:p>
    <w:p w14:paraId="43F1A991" w14:textId="77777777" w:rsidR="008C2F3A" w:rsidRDefault="00741EA6">
      <w:pPr>
        <w:pStyle w:val="Akapitzlist"/>
        <w:spacing w:line="276" w:lineRule="auto"/>
        <w:ind w:left="0"/>
        <w:jc w:val="both"/>
        <w:rPr>
          <w:bCs/>
        </w:rPr>
      </w:pPr>
      <w:r>
        <w:t xml:space="preserve">W badaniu wzięło udział więcej kobiet w porównaniu do mężczyzn, stosunek 51%:49%. Rozkład procentowy respondentów w badaniu w podziale na płeć ma odwrotną zależność w stosunku </w:t>
      </w:r>
      <w:r>
        <w:br/>
        <w:t>do danych rzeczywistych, danych demograficznych uwzględniających podział na płeć wśród mieszkańców gminy, gdzie kobiet w przybliżeniu jest 48,1% i mężczyzn 51,1%.</w:t>
      </w:r>
    </w:p>
    <w:p w14:paraId="29030A73" w14:textId="77777777" w:rsidR="008C2F3A" w:rsidRDefault="00741EA6">
      <w:pPr>
        <w:pStyle w:val="Legenda"/>
        <w:keepNext/>
        <w:spacing w:after="0" w:line="276" w:lineRule="auto"/>
        <w:jc w:val="both"/>
        <w:rPr>
          <w:szCs w:val="20"/>
        </w:rPr>
      </w:pPr>
      <w:bookmarkStart w:id="108" w:name="_Toc63338970"/>
      <w:r>
        <w:rPr>
          <w:szCs w:val="20"/>
        </w:rPr>
        <w:t>Wykres 1: Respondenci według płci [%]</w:t>
      </w:r>
      <w:bookmarkEnd w:id="108"/>
    </w:p>
    <w:p w14:paraId="74B4B165" w14:textId="77777777" w:rsidR="008C2F3A" w:rsidRDefault="00741EA6">
      <w:pPr>
        <w:pStyle w:val="podpispod"/>
        <w:spacing w:after="120" w:line="276" w:lineRule="auto"/>
        <w:jc w:val="left"/>
        <w:rPr>
          <w:color w:val="44546A" w:themeColor="text2"/>
          <w:szCs w:val="20"/>
        </w:rPr>
      </w:pPr>
      <w:r>
        <w:rPr>
          <w:noProof/>
        </w:rPr>
        <w:drawing>
          <wp:inline distT="0" distB="0" distL="0" distR="0" wp14:anchorId="63F81281" wp14:editId="3EEACD75">
            <wp:extent cx="5762625" cy="2520315"/>
            <wp:effectExtent l="0" t="0" r="0" b="0"/>
            <wp:docPr id="89" name="Wykres 8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r>
        <w:rPr>
          <w:color w:val="44546A" w:themeColor="text2"/>
          <w:szCs w:val="20"/>
        </w:rPr>
        <w:t>Źródło: opracowanie własne, n=111</w:t>
      </w:r>
    </w:p>
    <w:p w14:paraId="530664CE" w14:textId="77777777" w:rsidR="008C2F3A" w:rsidRDefault="008C2F3A">
      <w:pPr>
        <w:spacing w:after="0" w:line="276" w:lineRule="auto"/>
        <w:rPr>
          <w:bCs/>
        </w:rPr>
      </w:pPr>
    </w:p>
    <w:p w14:paraId="37560914" w14:textId="77777777" w:rsidR="008C2F3A" w:rsidRDefault="00741EA6">
      <w:pPr>
        <w:spacing w:line="276" w:lineRule="auto"/>
        <w:jc w:val="both"/>
        <w:rPr>
          <w:bCs/>
        </w:rPr>
      </w:pPr>
      <w:r>
        <w:t>Struktura wieku badanych jest zbliżona do rozkładu wieku w populacji dorosłych mieszkańców Gminy Działdowo. Dominującą pod względem liczebności była grupa ankietowanych w wieku 25-34 lat                    – 27% uczestników badania. Zwraca uwagę fakt, że wśród uczestników znacznie więcej było osób młodych do 18 roku życia (5%), w porównaniu do seniorów 65 lat i więcej (3%).</w:t>
      </w:r>
    </w:p>
    <w:p w14:paraId="7AA720B9" w14:textId="77777777" w:rsidR="008C2F3A" w:rsidRDefault="00741EA6">
      <w:pPr>
        <w:pStyle w:val="Legenda"/>
        <w:keepNext/>
        <w:spacing w:after="0" w:line="276" w:lineRule="auto"/>
        <w:jc w:val="both"/>
        <w:rPr>
          <w:szCs w:val="20"/>
        </w:rPr>
      </w:pPr>
      <w:bookmarkStart w:id="109" w:name="_Toc63338971"/>
      <w:r>
        <w:rPr>
          <w:szCs w:val="20"/>
        </w:rPr>
        <w:lastRenderedPageBreak/>
        <w:t>Wykres 2: Przedział wiekowy badanych [%]</w:t>
      </w:r>
      <w:bookmarkEnd w:id="109"/>
    </w:p>
    <w:p w14:paraId="789F5EF3" w14:textId="77777777" w:rsidR="008C2F3A" w:rsidRDefault="00741EA6">
      <w:pPr>
        <w:pStyle w:val="podpispod"/>
        <w:spacing w:before="120" w:line="276" w:lineRule="auto"/>
        <w:jc w:val="left"/>
        <w:rPr>
          <w:color w:val="44546A" w:themeColor="text2"/>
          <w:szCs w:val="20"/>
        </w:rPr>
      </w:pPr>
      <w:r>
        <w:rPr>
          <w:noProof/>
        </w:rPr>
        <w:drawing>
          <wp:inline distT="0" distB="0" distL="0" distR="0" wp14:anchorId="50D8DF3D" wp14:editId="2AF909EB">
            <wp:extent cx="5779135" cy="2520315"/>
            <wp:effectExtent l="0" t="0" r="0" b="0"/>
            <wp:docPr id="90" name="Wykres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r>
        <w:rPr>
          <w:color w:val="44546A" w:themeColor="text2"/>
          <w:szCs w:val="20"/>
        </w:rPr>
        <w:t>Źródło: opracowanie własne, n=111</w:t>
      </w:r>
    </w:p>
    <w:p w14:paraId="150A9953" w14:textId="6A89DC26" w:rsidR="008C2F3A" w:rsidRDefault="00741EA6">
      <w:pPr>
        <w:spacing w:line="276" w:lineRule="auto"/>
        <w:jc w:val="both"/>
        <w:rPr>
          <w:bCs/>
        </w:rPr>
      </w:pPr>
      <w:r>
        <w:t>Na szczególną uwagę zasługują dane dotyczące wykształcenia. Zazwyczaj w przypadku tego typu badań najwięcej wskazań dotyczy wyższego wykształcenia, niemniej deklaracja mieszkańców Gminy   – Miasto Działdowo, biorących udział w badaniu, przewyższa zwyczajowe średnie wyniki uzyskiwane przy tego rodzaju okazjach. Wśród mieszkańców powiatu niespełna 50% badanych zadeklarowało, że posiada wyższe wykształcenie oraz prawie 41%, że posiada wykształcenie średnie. Osoby z wykształceniem niższym niż średnie stanowiły mniejszość, nieznacznie przekraczając 5% grupy badanych.</w:t>
      </w:r>
    </w:p>
    <w:p w14:paraId="52A8C12B" w14:textId="77777777" w:rsidR="008C2F3A" w:rsidRDefault="00741EA6">
      <w:pPr>
        <w:pStyle w:val="Legenda"/>
        <w:keepNext/>
        <w:spacing w:after="0" w:line="276" w:lineRule="auto"/>
        <w:jc w:val="both"/>
        <w:rPr>
          <w:szCs w:val="20"/>
        </w:rPr>
      </w:pPr>
      <w:bookmarkStart w:id="110" w:name="_Toc63338972"/>
      <w:r>
        <w:rPr>
          <w:szCs w:val="20"/>
        </w:rPr>
        <w:t>Wykres 3:. Wyksztalcenie ankietowanych [%]</w:t>
      </w:r>
      <w:bookmarkEnd w:id="110"/>
    </w:p>
    <w:p w14:paraId="2F077B6B" w14:textId="77777777" w:rsidR="008C2F3A" w:rsidRDefault="00741EA6">
      <w:pPr>
        <w:pStyle w:val="podpispod"/>
        <w:spacing w:line="276" w:lineRule="auto"/>
        <w:jc w:val="left"/>
        <w:rPr>
          <w:color w:val="44546A" w:themeColor="text2"/>
          <w:szCs w:val="20"/>
        </w:rPr>
      </w:pPr>
      <w:r>
        <w:rPr>
          <w:noProof/>
        </w:rPr>
        <w:drawing>
          <wp:inline distT="0" distB="0" distL="0" distR="0" wp14:anchorId="2EFE3F49" wp14:editId="6ACE8EDC">
            <wp:extent cx="5779135" cy="2520315"/>
            <wp:effectExtent l="0" t="0" r="0" b="0"/>
            <wp:docPr id="91" name="Wykres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r>
        <w:rPr>
          <w:color w:val="44546A" w:themeColor="text2"/>
          <w:szCs w:val="20"/>
        </w:rPr>
        <w:t>Źródło: opracowanie własne, n=111</w:t>
      </w:r>
    </w:p>
    <w:p w14:paraId="4D1687D2" w14:textId="77777777" w:rsidR="008C2F3A" w:rsidRDefault="00741EA6">
      <w:pPr>
        <w:spacing w:line="276" w:lineRule="auto"/>
        <w:jc w:val="both"/>
        <w:rPr>
          <w:bCs/>
        </w:rPr>
      </w:pPr>
      <w:r>
        <w:t xml:space="preserve">Wśród badanych osób, aż 57,27% stanowią osoby pracujące oraz prawie 11% to osoby fizyczne prowadzące działalność gospodarczą, sporo jest również uczniów i studentów, stanowią prawie 12%. Natomiast bezrobotni stanowili 6,36% populacji badanych. Emeryci i renciści stanowili prawie 5,5%, </w:t>
      </w:r>
      <w:r>
        <w:br/>
        <w:t>a nie pracujące, zajmujące się domem również około 5,5%.</w:t>
      </w:r>
    </w:p>
    <w:p w14:paraId="746555DB" w14:textId="77777777" w:rsidR="008C2F3A" w:rsidRDefault="00741EA6">
      <w:pPr>
        <w:pStyle w:val="Legenda"/>
        <w:keepNext/>
        <w:spacing w:after="0" w:line="276" w:lineRule="auto"/>
        <w:jc w:val="both"/>
        <w:rPr>
          <w:szCs w:val="20"/>
        </w:rPr>
      </w:pPr>
      <w:bookmarkStart w:id="111" w:name="_Toc63338973"/>
      <w:r>
        <w:rPr>
          <w:szCs w:val="20"/>
        </w:rPr>
        <w:lastRenderedPageBreak/>
        <w:t>Wykres 4: Status na rynku pracy [%]</w:t>
      </w:r>
      <w:bookmarkEnd w:id="111"/>
    </w:p>
    <w:p w14:paraId="6E9BB934" w14:textId="77777777" w:rsidR="008C2F3A" w:rsidRDefault="00741EA6">
      <w:pPr>
        <w:pStyle w:val="podpispod"/>
        <w:spacing w:line="276" w:lineRule="auto"/>
        <w:rPr>
          <w:color w:val="44546A" w:themeColor="text2"/>
          <w:szCs w:val="20"/>
        </w:rPr>
      </w:pPr>
      <w:r>
        <w:rPr>
          <w:noProof/>
        </w:rPr>
        <w:drawing>
          <wp:inline distT="0" distB="0" distL="0" distR="0" wp14:anchorId="114B88BC" wp14:editId="19C93CB0">
            <wp:extent cx="5759450" cy="2520315"/>
            <wp:effectExtent l="0" t="0" r="0" b="0"/>
            <wp:docPr id="92" name="Wykres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r>
        <w:rPr>
          <w:color w:val="44546A" w:themeColor="text2"/>
          <w:szCs w:val="20"/>
        </w:rPr>
        <w:t>Źródło: opracowanie własne, n=111</w:t>
      </w:r>
    </w:p>
    <w:p w14:paraId="671CE976" w14:textId="77777777" w:rsidR="008C2F3A" w:rsidRDefault="00741EA6">
      <w:pPr>
        <w:spacing w:line="276" w:lineRule="auto"/>
        <w:rPr>
          <w:bCs/>
        </w:rPr>
      </w:pPr>
      <w:r>
        <w:rPr>
          <w:rFonts w:eastAsiaTheme="majorEastAsia" w:cstheme="minorHAnsi"/>
          <w:color w:val="2E74B5" w:themeColor="accent1" w:themeShade="BF"/>
          <w:sz w:val="24"/>
          <w:szCs w:val="26"/>
        </w:rPr>
        <w:t>Ocena atrakcyjności Gminy Miasta Działdowo</w:t>
      </w:r>
    </w:p>
    <w:p w14:paraId="5B355185" w14:textId="23334ED2" w:rsidR="008C2F3A" w:rsidRDefault="00741EA6">
      <w:pPr>
        <w:spacing w:line="276" w:lineRule="auto"/>
        <w:jc w:val="both"/>
        <w:rPr>
          <w:bCs/>
        </w:rPr>
      </w:pPr>
      <w:r>
        <w:t>Optymizmem napawa odpowiedź na pytanie wśród mieszkańców gminy o to, gdzie chcieliby mieszkać w perspektywie najbliższych 5 lat. Znakomita większość, bo aż ponad 42% respondentów wskazało, że chcą mieszkać w obecnym miejscu zamieszkania. Wyraźnie wskazuje to na zadowolenie wśród znacznej większości badanych ze swojego miejsca zamieszkania. Prawie 30% badanych chciałoby mieszkać w innej miejscowości w Polsce i prawie 14,5% badanych chciałoby mieszkać w innej miejscowości województwa warmińsko-mazurskiego. Za granicę chciałoby wyjechać nieco ponad 7% respondentów, a w stolicy województwa warmińsko-mazurskiego ponad 6%.</w:t>
      </w:r>
    </w:p>
    <w:p w14:paraId="27854C9C" w14:textId="77777777" w:rsidR="008C2F3A" w:rsidRDefault="00741EA6">
      <w:pPr>
        <w:pStyle w:val="Legenda"/>
        <w:keepNext/>
        <w:spacing w:after="0" w:line="276" w:lineRule="auto"/>
        <w:jc w:val="both"/>
        <w:rPr>
          <w:szCs w:val="20"/>
        </w:rPr>
      </w:pPr>
      <w:bookmarkStart w:id="112" w:name="_Toc63338975"/>
      <w:r>
        <w:rPr>
          <w:szCs w:val="20"/>
        </w:rPr>
        <w:t>Wykres 5: Gdzie w perspektywie najbliższych 5 lat chciałaby/chciałby Pani/Pan mieszkać? [%]</w:t>
      </w:r>
      <w:bookmarkEnd w:id="112"/>
    </w:p>
    <w:p w14:paraId="3FD8C8B9" w14:textId="77777777" w:rsidR="008C2F3A" w:rsidRDefault="00741EA6">
      <w:pPr>
        <w:pStyle w:val="podpispod"/>
        <w:spacing w:line="276" w:lineRule="auto"/>
        <w:jc w:val="left"/>
        <w:rPr>
          <w:color w:val="44546A" w:themeColor="text2"/>
          <w:szCs w:val="20"/>
        </w:rPr>
      </w:pPr>
      <w:r>
        <w:rPr>
          <w:noProof/>
        </w:rPr>
        <w:drawing>
          <wp:inline distT="0" distB="0" distL="0" distR="0" wp14:anchorId="5829DBBE" wp14:editId="58DFDD84">
            <wp:extent cx="5762625" cy="2520315"/>
            <wp:effectExtent l="0" t="0" r="0" b="0"/>
            <wp:docPr id="93" name="Wykres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r>
        <w:rPr>
          <w:color w:val="44546A" w:themeColor="text2"/>
          <w:szCs w:val="20"/>
        </w:rPr>
        <w:t>Źródło: opracowanie własne, n=111</w:t>
      </w:r>
    </w:p>
    <w:p w14:paraId="7A99490E" w14:textId="77777777" w:rsidR="008C2F3A" w:rsidRDefault="00741EA6">
      <w:pPr>
        <w:spacing w:line="276" w:lineRule="auto"/>
        <w:jc w:val="both"/>
        <w:rPr>
          <w:bCs/>
        </w:rPr>
      </w:pPr>
      <w:r>
        <w:t xml:space="preserve">W pytaniu dotyczącym opinii respondentów na temat tego, czy Działdowo jest dobrym miejscem do życia ponad 40% odpowiedziało „raczej tak”, a nieco ponad 6% zdecydowanie „tak”, co oznacza, że prawie połowa badanych wyraziło pozytywną opinię na ten temat. Bez zdania było blisko 11,5% </w:t>
      </w:r>
      <w:r>
        <w:lastRenderedPageBreak/>
        <w:t>respondentów. Negatywną opinię wyraziło nieco ponad 21% badanych. Jest to dobry obraz oceny miejsca zamieszkania przez mieszkańców.</w:t>
      </w:r>
    </w:p>
    <w:p w14:paraId="659494D8" w14:textId="77777777" w:rsidR="008C2F3A" w:rsidRDefault="00741EA6">
      <w:pPr>
        <w:pStyle w:val="Legenda"/>
        <w:keepNext/>
        <w:spacing w:after="0" w:line="276" w:lineRule="auto"/>
        <w:jc w:val="both"/>
        <w:rPr>
          <w:szCs w:val="20"/>
        </w:rPr>
      </w:pPr>
      <w:bookmarkStart w:id="113" w:name="_Toc63338978"/>
      <w:r>
        <w:rPr>
          <w:szCs w:val="20"/>
        </w:rPr>
        <w:t xml:space="preserve">Wykres 6: </w:t>
      </w:r>
      <w:bookmarkEnd w:id="113"/>
      <w:r>
        <w:rPr>
          <w:szCs w:val="20"/>
        </w:rPr>
        <w:t>Czy uważa Pan(i), że Gmina-Miasto Działdowo jest dobrym miejscem do życia?</w:t>
      </w:r>
    </w:p>
    <w:p w14:paraId="101F1EEE" w14:textId="77777777" w:rsidR="008C2F3A" w:rsidRDefault="00741EA6">
      <w:pPr>
        <w:pStyle w:val="podpispod"/>
        <w:spacing w:line="276" w:lineRule="auto"/>
        <w:jc w:val="left"/>
        <w:rPr>
          <w:color w:val="44546A" w:themeColor="text2"/>
          <w:szCs w:val="20"/>
        </w:rPr>
      </w:pPr>
      <w:r>
        <w:rPr>
          <w:noProof/>
        </w:rPr>
        <w:drawing>
          <wp:inline distT="0" distB="0" distL="0" distR="0" wp14:anchorId="1F41F476" wp14:editId="404C0EBC">
            <wp:extent cx="5760085" cy="2520315"/>
            <wp:effectExtent l="0" t="0" r="0" b="0"/>
            <wp:docPr id="94" name="Wykres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r>
        <w:rPr>
          <w:color w:val="44546A" w:themeColor="text2"/>
          <w:szCs w:val="20"/>
        </w:rPr>
        <w:t>Źródło: opracowanie własne, n=111</w:t>
      </w:r>
    </w:p>
    <w:p w14:paraId="14F238A0" w14:textId="3DDDA7AA" w:rsidR="008C2F3A" w:rsidRDefault="00741EA6">
      <w:pPr>
        <w:spacing w:line="276" w:lineRule="auto"/>
        <w:jc w:val="both"/>
        <w:rPr>
          <w:bCs/>
        </w:rPr>
      </w:pPr>
      <w:r>
        <w:t>Co do oceny mieszkańców odnośnie elementów infrastruktury oraz ich dostępności na terenie zamieszkiwanej gminy, najmniej przychylne opinie dotyczyły liczby ścieżek rowerowych oraz aktywności mieszkańców w podejmowaniu wspólnych działań. Z kolei najwyższe noty otrzymały dostępność miejsc związanych z usługami oraz handlem, a w następnej kolejności czystość na terenie gminy oraz estetyka i ogólny wygląd gminy. Dobrze zostały także ocenione stan instalacji wodno</w:t>
      </w:r>
      <w:r w:rsidR="00754840">
        <w:t xml:space="preserve">                        </w:t>
      </w:r>
      <w:r>
        <w:t>-kanalizacyjnej oraz stan techniczny chodników i oświetlenia. Co do opinii na temat dostępności miejsc pracy oraz możliwości rozwoju i prowadzenia działalności gospodarczej, są one zbliżone do wyników dotyczących możliwości wynajmu czy zakupu mieszkania, albo domu. Te zagadnienia są ze sobą ściśle związane, jako niezbędne elementy samowystarczalności życia. Może to oznaczać, że osoby szukające zatrudnienia miały kłopot ze znalezieniem mieszkania do wynajmu, bądź mając dostępne miejsce do zamieszkania napotkali oni na problemy przy poszukiwaniu pracy. Wśród odpowiedzi na te pytania dominują wskazania o charakterze neutralnym (ani dobrze ani źle), ale</w:t>
      </w:r>
      <w:r w:rsidR="0032595A">
        <w:t xml:space="preserve"> </w:t>
      </w:r>
      <w:r>
        <w:t>w pytaniu o możliwość znalezienia pracy, co piąta odpowiedź dotyczy oceny „źle”, albo bardzo „źle”. Natomiast odpowiedź odnośnie dostępności lokali gastronomicznych i kawiarni została oceniona w takim samym stopniu pozytywnie jak i niepozytywnie. To z kolei może świadczyć , że w niektórych gminach z tą dostępnością jest znacznie lepiej niż w innych. Podobnie rzecz się ma w przypadku dostępności miejsc do spędzania wolnego czasu jak skwery, place zabaw, itd.</w:t>
      </w:r>
    </w:p>
    <w:p w14:paraId="2B731364" w14:textId="77777777" w:rsidR="008C2F3A" w:rsidRDefault="00741EA6">
      <w:pPr>
        <w:pStyle w:val="Legenda"/>
        <w:keepNext/>
        <w:spacing w:after="0" w:line="276" w:lineRule="auto"/>
        <w:jc w:val="both"/>
        <w:rPr>
          <w:szCs w:val="20"/>
        </w:rPr>
      </w:pPr>
      <w:bookmarkStart w:id="114" w:name="_Toc63338981"/>
      <w:r>
        <w:rPr>
          <w:szCs w:val="20"/>
        </w:rPr>
        <w:lastRenderedPageBreak/>
        <w:t>Wykres 7: Ocena mieszkańców dotycząca elementów infrastruktury oraz ich dostępności na terenie zamieszkiwanej gminy [%]</w:t>
      </w:r>
      <w:bookmarkEnd w:id="114"/>
    </w:p>
    <w:p w14:paraId="78BB9ED1" w14:textId="77777777" w:rsidR="008C2F3A" w:rsidRDefault="00741EA6">
      <w:pPr>
        <w:spacing w:line="276" w:lineRule="auto"/>
        <w:rPr>
          <w:i/>
          <w:iCs/>
          <w:color w:val="44546A" w:themeColor="text2"/>
          <w:sz w:val="18"/>
          <w:szCs w:val="20"/>
        </w:rPr>
      </w:pPr>
      <w:r>
        <w:rPr>
          <w:noProof/>
        </w:rPr>
        <w:drawing>
          <wp:inline distT="0" distB="0" distL="0" distR="0" wp14:anchorId="40DE2128" wp14:editId="24AAD3B9">
            <wp:extent cx="5966460" cy="7833360"/>
            <wp:effectExtent l="0" t="0" r="0" b="0"/>
            <wp:docPr id="95" name="Wykres 9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r>
        <w:rPr>
          <w:i/>
          <w:iCs/>
          <w:color w:val="44546A" w:themeColor="text2"/>
          <w:sz w:val="18"/>
          <w:szCs w:val="20"/>
        </w:rPr>
        <w:t>Źródło: opracowanie własne, n=111</w:t>
      </w:r>
    </w:p>
    <w:p w14:paraId="50C8C0AB" w14:textId="77777777" w:rsidR="008C2F3A" w:rsidRDefault="00741EA6">
      <w:pPr>
        <w:jc w:val="both"/>
        <w:rPr>
          <w:bCs/>
        </w:rPr>
      </w:pPr>
      <w:r>
        <w:rPr>
          <w:u w:val="single"/>
        </w:rPr>
        <w:lastRenderedPageBreak/>
        <w:t>Ocena mieszkańców dotycząca elementów infrastruktury</w:t>
      </w:r>
      <w:r>
        <w:t xml:space="preserve"> oraz ich dostępności na terenie zamieszkiwanej gminy Działdowo przedstawia się następująco: </w:t>
      </w:r>
    </w:p>
    <w:p w14:paraId="40944CFE" w14:textId="77777777" w:rsidR="008C2F3A" w:rsidRDefault="00741EA6">
      <w:pPr>
        <w:jc w:val="both"/>
        <w:rPr>
          <w:bCs/>
        </w:rPr>
      </w:pPr>
      <w:r>
        <w:rPr>
          <w:u w:val="single"/>
        </w:rPr>
        <w:t>Jakość dróg</w:t>
      </w:r>
      <w:r>
        <w:t xml:space="preserve"> - przez ponad połowę respondentów 55,86 %, oceniana jest „dobrze”, 4,5% badanych ocenia je nawet „bardzo dobrze”, jedynie 12,61% respondentów ocenia na „bardzo źle” i 24,32% </w:t>
      </w:r>
      <w:r>
        <w:br/>
        <w:t>na „źle”. Takie wyniki badań świadczą o ciągłej modernizacji dróg w gminie Działdowo.</w:t>
      </w:r>
    </w:p>
    <w:p w14:paraId="145A8331" w14:textId="77777777" w:rsidR="008C2F3A" w:rsidRDefault="00741EA6">
      <w:pPr>
        <w:jc w:val="both"/>
        <w:rPr>
          <w:bCs/>
        </w:rPr>
      </w:pPr>
      <w:r>
        <w:rPr>
          <w:u w:val="single"/>
        </w:rPr>
        <w:t>Liczba ścieżek rowerowych</w:t>
      </w:r>
      <w:r>
        <w:t xml:space="preserve"> - według badanych ocena kształtuje się następująco: 39,64% ocenia je „dobrze”, natomiast 35,14% „źle”, a 13,51% „bardzo źle”. Tylko 8,11% ocenia na „bardzo dobrze”,</w:t>
      </w:r>
      <w:r>
        <w:br/>
        <w:t>a 3,60% „trudno powiedzieć”. Taki stan rzeczy świadczy o tym, że mogłaby być większa liczba ścieżek rowerowych w gminie Działdowo.</w:t>
      </w:r>
    </w:p>
    <w:p w14:paraId="79D420E8" w14:textId="77777777" w:rsidR="008C2F3A" w:rsidRDefault="00741EA6">
      <w:pPr>
        <w:jc w:val="both"/>
        <w:rPr>
          <w:bCs/>
        </w:rPr>
      </w:pPr>
      <w:r>
        <w:rPr>
          <w:u w:val="single"/>
        </w:rPr>
        <w:t>Stan techniczny chodników</w:t>
      </w:r>
      <w:r>
        <w:t xml:space="preserve"> - według 50,45% respondentów oceniany jest „dobrze”. 5,41% ocenia je nawet „bardzo dobrze”. 28,83% ocenia je na „źle”, a 9,91% „bardzo źle”. Poprawa techniczna stanu dróg w gminie Działdowo niesie za sobą również poprawę stanu technicznego chodników i waha się, mniej więcej na tym samym poziomie ponad 50% (ocena respondentów przy próbie n=111).</w:t>
      </w:r>
    </w:p>
    <w:p w14:paraId="59FF4A68" w14:textId="77777777" w:rsidR="008C2F3A" w:rsidRDefault="00741EA6">
      <w:pPr>
        <w:jc w:val="both"/>
        <w:rPr>
          <w:bCs/>
        </w:rPr>
      </w:pPr>
      <w:r>
        <w:rPr>
          <w:u w:val="single"/>
        </w:rPr>
        <w:t>Stan techniczny oświetlenia</w:t>
      </w:r>
      <w:r>
        <w:t xml:space="preserve"> - oceniony jest na wysokim poziomie, bo aż 61,26% badanych ocenia je </w:t>
      </w:r>
      <w:r>
        <w:br/>
        <w:t>na „dobrze”, a 8,11% na „bardzo dobrze”. Zaledwie 18,02% respondentów na „źle” i 9,91% „bardzo źle”. Wynika to z faktu ciągłej modernizacji infrastruktury technicznej w gminie Działdowo.</w:t>
      </w:r>
    </w:p>
    <w:p w14:paraId="31D667CD" w14:textId="77777777" w:rsidR="008C2F3A" w:rsidRDefault="00741EA6">
      <w:pPr>
        <w:jc w:val="both"/>
        <w:rPr>
          <w:bCs/>
        </w:rPr>
      </w:pPr>
      <w:r>
        <w:rPr>
          <w:u w:val="single"/>
        </w:rPr>
        <w:t xml:space="preserve">Czystość - </w:t>
      </w:r>
      <w:r>
        <w:t>na terenie gminy Działdowo oceniana jest przez ponad 50% badanych na „dobrze” i 9,01% „bardzo dobrze”. Tylko 23,42% , ocenia czystość „źle”, a 12,61% „bardzo źle”.</w:t>
      </w:r>
    </w:p>
    <w:p w14:paraId="0958EC28" w14:textId="77777777" w:rsidR="008C2F3A" w:rsidRDefault="00741EA6">
      <w:pPr>
        <w:jc w:val="both"/>
        <w:rPr>
          <w:bCs/>
        </w:rPr>
      </w:pPr>
      <w:r>
        <w:rPr>
          <w:u w:val="single"/>
        </w:rPr>
        <w:t>Odbiór odpadów komunalnych</w:t>
      </w:r>
      <w:r>
        <w:t xml:space="preserve"> - oceniana jest podobnie jak wskaźnik czystość na terenie gminy Działdowo. Ponad 50% badanych ocenia odbiór odpadów komunalnych na „dobrze”, a nawet 20,72% badanych ocenia je na „bardzo dobrze”, zaledwie 9,91% respondentów na „bardzo źle” i 9,01% </w:t>
      </w:r>
      <w:r>
        <w:br/>
        <w:t>na „źle”, natomiast „trudno powiedzieć” 8,11% badanych. Świadczy to o tym, że gmina Działdowo dobrze wywiązuje się z zadania odbioru odpadów komunalnych.</w:t>
      </w:r>
    </w:p>
    <w:p w14:paraId="3368755A" w14:textId="77777777" w:rsidR="008C2F3A" w:rsidRDefault="00741EA6">
      <w:pPr>
        <w:jc w:val="both"/>
        <w:rPr>
          <w:bCs/>
        </w:rPr>
      </w:pPr>
      <w:r>
        <w:rPr>
          <w:u w:val="single"/>
        </w:rPr>
        <w:t>Dostępność miejsc spędzania wolnego czasu</w:t>
      </w:r>
      <w:r>
        <w:t xml:space="preserve"> – place zabaw, miejsca zielone itp. To kolejna kategoria podlegająca ocenie. Prawie 46, 5% badanych oceniło tę dostępność na „źle” (20,72%) i „bardzo źle” (25,23%), 6,31% „trudno powiedzieć”. Tylko 10,81% oceniło ten stan rzeczy na „bardzo dobrze”, </w:t>
      </w:r>
      <w:r>
        <w:br/>
        <w:t>a 36,94% „dobrze”. Zgodnie z wynikami tego badania, można stwierdzić, iż dostępność miejsc spędzania wolnego czasu jest niewystarczająca i należałoby ten stan zmienić na bardziej dostępny.</w:t>
      </w:r>
    </w:p>
    <w:p w14:paraId="496AC7B9" w14:textId="77777777" w:rsidR="008C2F3A" w:rsidRDefault="00741EA6">
      <w:pPr>
        <w:jc w:val="both"/>
        <w:rPr>
          <w:bCs/>
        </w:rPr>
      </w:pPr>
      <w:r>
        <w:rPr>
          <w:u w:val="single"/>
        </w:rPr>
        <w:t>Jakość powietrza</w:t>
      </w:r>
      <w:r>
        <w:t xml:space="preserve"> w gminie Działdowo oceniana jest na „dobrze” przez 56,76% badanych i 8,11% badanych na „bardzo dobrze”. 18,02% respondentów oceniło jakość powietrza na „zły” i 13,51% </w:t>
      </w:r>
      <w:r>
        <w:br/>
        <w:t>na „bardzo zły”. 3,60% respondentów – „trudno powiedzieć”.</w:t>
      </w:r>
    </w:p>
    <w:p w14:paraId="207CEFBB" w14:textId="77777777" w:rsidR="008C2F3A" w:rsidRDefault="00741EA6">
      <w:pPr>
        <w:jc w:val="both"/>
        <w:rPr>
          <w:bCs/>
        </w:rPr>
      </w:pPr>
      <w:r>
        <w:rPr>
          <w:u w:val="single"/>
        </w:rPr>
        <w:t>Zabezpieczenie gminy przed hałasem</w:t>
      </w:r>
      <w:r>
        <w:t xml:space="preserve"> 45,95% respondentów oceniło na „dobrze” i 6,31% na „bardzo dobrze”.” Źle” i „bardzo źle” oceniło ponad 33% respondentów, odpowiednio: 21,62% „źle” oraz 11,71% „bardzo źle”.</w:t>
      </w:r>
    </w:p>
    <w:p w14:paraId="7405A582" w14:textId="77777777" w:rsidR="008C2F3A" w:rsidRDefault="00741EA6">
      <w:pPr>
        <w:jc w:val="both"/>
        <w:rPr>
          <w:bCs/>
        </w:rPr>
      </w:pPr>
      <w:r>
        <w:rPr>
          <w:u w:val="single"/>
        </w:rPr>
        <w:t>Zabezpieczenie gminy przed uciążliwościami zapachowymi (odór)</w:t>
      </w:r>
      <w:r>
        <w:t xml:space="preserve"> przedstawia się następująco: Niespełna 37% badanych ocenia „dobrze” - 29,73% i „bardzo dobrze” - 6,31% ten stan rzeczy, natomiast prawie 55% badanych respondentów, odpowiednio (25,23% - „źle”: i 29,73% - „bardzo źle”). Na podstawie powyższych wyników można stwierdzić , iż gmina nie do końca radzi sobie z tym problemem.</w:t>
      </w:r>
    </w:p>
    <w:p w14:paraId="17AB5E7F" w14:textId="2A40D595" w:rsidR="008C2F3A" w:rsidRDefault="00741EA6">
      <w:pPr>
        <w:jc w:val="both"/>
        <w:rPr>
          <w:bCs/>
        </w:rPr>
      </w:pPr>
      <w:r>
        <w:rPr>
          <w:u w:val="single"/>
        </w:rPr>
        <w:lastRenderedPageBreak/>
        <w:t>Poczucie bezpieczeństwa</w:t>
      </w:r>
      <w:r>
        <w:t xml:space="preserve"> - ponad połowa badanych, bo aż 56,76% ocenia odpowiednio: 47,75% </w:t>
      </w:r>
      <w:r w:rsidR="00754840">
        <w:t xml:space="preserve">                 </w:t>
      </w:r>
      <w:r>
        <w:t>- „dobrze” i 9,01% - „bardzo dobrze”. 26,13% respondentów ocenia poczucie bezpieczeństwa na „źle”, a 10,81% na „bardzo źle”, 6,31% „trudno powiedzieć”.</w:t>
      </w:r>
    </w:p>
    <w:p w14:paraId="2454E1C4" w14:textId="77777777" w:rsidR="008C2F3A" w:rsidRDefault="00741EA6">
      <w:pPr>
        <w:jc w:val="both"/>
        <w:rPr>
          <w:bCs/>
        </w:rPr>
      </w:pPr>
      <w:r>
        <w:rPr>
          <w:u w:val="single"/>
        </w:rPr>
        <w:t>Oferta instytucji kultury</w:t>
      </w:r>
      <w:r>
        <w:t xml:space="preserve"> oceniana jest na niskim poziomie, ponad 61% ankietowanych, odpowiednio 37,83% ocenia „źle” ofertę kulturalną, a 23,42% ocenia „bardzo źle”. Tylko 22,52 % respondentów odpowiedziało „dobrze” i 8,11% „bardzo dobrze” na ofertę instytucji kultury w gminie Działdowo.</w:t>
      </w:r>
    </w:p>
    <w:p w14:paraId="6765D572" w14:textId="5773F51A" w:rsidR="008C2F3A" w:rsidRDefault="00741EA6">
      <w:pPr>
        <w:jc w:val="both"/>
        <w:rPr>
          <w:bCs/>
        </w:rPr>
      </w:pPr>
      <w:r>
        <w:rPr>
          <w:u w:val="single"/>
        </w:rPr>
        <w:t>Oferta sportowa i rekreacyjna</w:t>
      </w:r>
      <w:r>
        <w:t xml:space="preserve">: 41,44% ankietowanych ocenia „dobrze” - 33,33% i „bardzo dobrze” </w:t>
      </w:r>
      <w:r w:rsidR="00DC50D3">
        <w:t xml:space="preserve">                    </w:t>
      </w:r>
      <w:r>
        <w:t>- 8,11% ofertę sportowo-rekreacyjną. 32,43% badanych wskazało, iż ww. oferta jest „zła”, natomiast 18,02% - „bardzo zła”. 8,11% badanych – „trudno powiedzieć”. Powyższe wyniki świadczą o tym, iż oferta sportowo-rekreacyjna jest niewystarczająca i wymagałaby poprawy.</w:t>
      </w:r>
    </w:p>
    <w:p w14:paraId="48BA6DED" w14:textId="26A64077" w:rsidR="008C2F3A" w:rsidRDefault="00741EA6">
      <w:pPr>
        <w:jc w:val="both"/>
        <w:rPr>
          <w:bCs/>
        </w:rPr>
      </w:pPr>
      <w:r>
        <w:rPr>
          <w:u w:val="single"/>
        </w:rPr>
        <w:t>Dostępność przedszkoli</w:t>
      </w:r>
      <w:r>
        <w:t xml:space="preserve"> w gminie Działdowo jest zadowalająca. Prawie 60% badanych wskazało, odpowiednio 45,95% „dobra” i 13,51% „bardzo dobra”. 26,13% ankietowanych stwierdziła, </w:t>
      </w:r>
      <w:r w:rsidR="00DC50D3">
        <w:t xml:space="preserve">                               </w:t>
      </w:r>
      <w:r>
        <w:t>iż dostępność przedszkoli jest „zła”, a 11,71% „bardzo zła”. 16,22% badanych, „trudno powiedzieć”.</w:t>
      </w:r>
    </w:p>
    <w:p w14:paraId="3317EC13" w14:textId="77777777" w:rsidR="008C2F3A" w:rsidRDefault="00741EA6">
      <w:pPr>
        <w:spacing w:line="276" w:lineRule="auto"/>
        <w:jc w:val="both"/>
        <w:rPr>
          <w:i/>
          <w:iCs/>
        </w:rPr>
      </w:pPr>
      <w:r>
        <w:rPr>
          <w:u w:val="single"/>
        </w:rPr>
        <w:t>Dostępność żłobków i klubów dziecięcych</w:t>
      </w:r>
      <w:r>
        <w:t xml:space="preserve"> wygląda nieco słabiej niż dostępność przedszkoli. 30,63% określa ten stan rzeczy na „dobrze”, a 8,11% na „bardzo dobrze”. 25,23% ankietowanych</w:t>
      </w:r>
      <w:r>
        <w:rPr>
          <w:i/>
          <w:iCs/>
        </w:rPr>
        <w:t xml:space="preserve"> </w:t>
      </w:r>
      <w:r>
        <w:t>zagłosowało za „złą” dostępnością, a 11,71% za „bardzo złą” dostępność żłobków i klubów dziecięcych. Aż 24,32% badanych odpowiedziało, że „trudno powiedzieć”.</w:t>
      </w:r>
    </w:p>
    <w:p w14:paraId="37C8599D" w14:textId="77777777" w:rsidR="008C2F3A" w:rsidRDefault="00741EA6">
      <w:pPr>
        <w:jc w:val="both"/>
        <w:rPr>
          <w:bCs/>
        </w:rPr>
      </w:pPr>
      <w:r>
        <w:rPr>
          <w:u w:val="single"/>
        </w:rPr>
        <w:t>Dostępność szkół</w:t>
      </w:r>
      <w:r>
        <w:t xml:space="preserve"> oceniana jest na bardzo wysokim poziomie, aż 62,16% ankietowanych ocenia ten wskaźnik na „dobrze”, a 12,61% na „bardzo dobrze”. Zaledwie 14,41% badanych ocenia ten element infrastruktury za „zły”, a 6,31% za „bardzo zły”, a 4,50% „trudno powiedzieć”.</w:t>
      </w:r>
    </w:p>
    <w:p w14:paraId="1C22A52B" w14:textId="77777777" w:rsidR="008C2F3A" w:rsidRDefault="00741EA6">
      <w:pPr>
        <w:jc w:val="both"/>
        <w:rPr>
          <w:bCs/>
        </w:rPr>
      </w:pPr>
      <w:r>
        <w:rPr>
          <w:u w:val="single"/>
        </w:rPr>
        <w:t>Dostępność lokali gastronomicznych</w:t>
      </w:r>
      <w:r>
        <w:t xml:space="preserve"> oceniona jest przez mieszkańców gminy Działdowo na średnim poziomie i zdania są bardzo podzielone. 35,14% ankietowanych ocenia ten stan rzeczy na „dobrze”, </w:t>
      </w:r>
      <w:r>
        <w:br/>
        <w:t>a 5,41% na „bardzo dobrze”, natomiast 27,03% „źle” i 27,93% „bardzo źle”. 32,43% nie wypowiedziało się na ten temat.</w:t>
      </w:r>
    </w:p>
    <w:p w14:paraId="782720E2" w14:textId="77777777" w:rsidR="008C2F3A" w:rsidRDefault="00741EA6">
      <w:pPr>
        <w:jc w:val="both"/>
        <w:rPr>
          <w:bCs/>
        </w:rPr>
      </w:pPr>
      <w:r>
        <w:rPr>
          <w:u w:val="single"/>
        </w:rPr>
        <w:t xml:space="preserve">Jakość obsługi w Urzędzie Miasta </w:t>
      </w:r>
      <w:r>
        <w:t>przedstawia się następująco: 36,94% respondentów wypowiedziało się „dobrze” nt. działania urzędu, a 8,11% „bardzo dobrze”. 11,71% badanych odpowiedziało, że urząd działa „źle”, a 20,72%, że „bardzo źle”, aż 22,52% badanych nie miało zdania na ten temat („trudno powiedzieć”).</w:t>
      </w:r>
    </w:p>
    <w:p w14:paraId="10257C22" w14:textId="77777777" w:rsidR="008C2F3A" w:rsidRDefault="00741EA6">
      <w:pPr>
        <w:jc w:val="both"/>
        <w:rPr>
          <w:bCs/>
        </w:rPr>
      </w:pPr>
      <w:r>
        <w:rPr>
          <w:u w:val="single"/>
        </w:rPr>
        <w:t>Jakość obsługi w jednostkach gminnych</w:t>
      </w:r>
      <w:r>
        <w:t xml:space="preserve"> przedstawia się podobnie, jak obsługa w Urzędzie Miasta. 34,23% badanych oceniło na „dobrze”, a 4,50% na „bardzo dobrze”. 16,22% respondentów wypowiedziało się „źle” nt. obsługi w jednostkach gminnych, a 12,61% „bardzo źle”. 32,43% ankietowanych – „trudno powiedzieć”.</w:t>
      </w:r>
    </w:p>
    <w:p w14:paraId="0917EBE9" w14:textId="77777777" w:rsidR="008C2F3A" w:rsidRDefault="00741EA6">
      <w:pPr>
        <w:jc w:val="both"/>
        <w:rPr>
          <w:bCs/>
        </w:rPr>
      </w:pPr>
      <w:r>
        <w:rPr>
          <w:u w:val="single"/>
        </w:rPr>
        <w:t>Otwartość władz na inicjatywy mieszkańców</w:t>
      </w:r>
      <w:r>
        <w:t xml:space="preserve">. Tę kategorię oceniła prawie połowa mieszkańców                    z próby reprezentacyjnej. Ponad 50% ankietowanych (50,55%) nie wypowiedziało się na ten temat. </w:t>
      </w:r>
      <w:r>
        <w:br/>
        <w:t>Tylko 12,09% respondentów oceniło ten stan rzeczy na „dobrze” i 4,95% na „bardzo dobrze”. Natomiast 32,42% badanych oceniło negatywnie otwartość władz na inicjatywy mieszkańców, odpowiednio 19,23% „źle” i 13,19% „bardzo źle”.</w:t>
      </w:r>
    </w:p>
    <w:p w14:paraId="75C20F06" w14:textId="77777777" w:rsidR="008C2F3A" w:rsidRDefault="00741EA6">
      <w:pPr>
        <w:jc w:val="both"/>
        <w:rPr>
          <w:bCs/>
        </w:rPr>
      </w:pPr>
      <w:r>
        <w:rPr>
          <w:u w:val="single"/>
        </w:rPr>
        <w:t>Możliwość wynajmu / zakupu mieszkania -</w:t>
      </w:r>
      <w:r>
        <w:t xml:space="preserve"> zdania na ten temat wśród respondentów biorących udział </w:t>
      </w:r>
      <w:r>
        <w:br/>
        <w:t xml:space="preserve">w badaniu, są podzielone. 34,23% badanych wypowiada się pozytywnie i głosowało w następujący sposób: 29,73% „bardzo dobrze” i 4,50% „bardzo dobrze”, 18,02% badanych nie wypowiedziało się </w:t>
      </w:r>
      <w:r>
        <w:br/>
      </w:r>
      <w:r>
        <w:lastRenderedPageBreak/>
        <w:t>na ten temat. Natomiast 47,75% respondentów głosowało negatywnie na zagadnienie: Możliwość wynajmu / zakupu mieszkania i odpowiednio: 29,73% badanych odpowiadało „źle” i 18,02% „bardzo źle”.</w:t>
      </w:r>
    </w:p>
    <w:p w14:paraId="30C76107" w14:textId="77777777" w:rsidR="008C2F3A" w:rsidRDefault="00741EA6">
      <w:pPr>
        <w:jc w:val="both"/>
        <w:rPr>
          <w:bCs/>
        </w:rPr>
      </w:pPr>
      <w:r>
        <w:rPr>
          <w:u w:val="single"/>
        </w:rPr>
        <w:t>Jakość skomunikowania z większymi miastami -</w:t>
      </w:r>
      <w:r>
        <w:t xml:space="preserve"> prawie 50% badanych odpowiedziało na to zagadnienie pozytywnie, 41,44% respondentów odpowiedziało „dobrze”, a 8,11% „bardzo dobrze”, tylko 9,91% nie wypowiedziała się na ten temat dając odpowiedź - „trudno powiedzieć”. 21,62% respondentów odpowiedziała „źle” i 18,92% „bardzo źle” na stan skomunikowania się z większymi miastami.</w:t>
      </w:r>
    </w:p>
    <w:p w14:paraId="6BE20928" w14:textId="77777777" w:rsidR="008C2F3A" w:rsidRDefault="00741EA6">
      <w:pPr>
        <w:spacing w:line="276" w:lineRule="auto"/>
        <w:jc w:val="both"/>
        <w:rPr>
          <w:i/>
          <w:iCs/>
        </w:rPr>
      </w:pPr>
      <w:r>
        <w:rPr>
          <w:u w:val="single"/>
        </w:rPr>
        <w:t>Atrakcyjność turystyczna gminy -</w:t>
      </w:r>
      <w:r>
        <w:t xml:space="preserve"> wskaźnik ten przedstawia się niewystarczająco dobrze, bo aż 71,17% badanych mieszkańców wypowiedziało się negatywnie na ten temat i odpowiednio: 29,73% odpowiedziało „źle”, a aż 41,44% odpowiedziało „bardzo źle”. Tylko 17,12% badanych wypowiedziało się „dobrze” i 1,80% „bardzo dobrze”, 9,91% - „trudno powiedzieć”.</w:t>
      </w:r>
    </w:p>
    <w:p w14:paraId="59862589" w14:textId="2187EC06" w:rsidR="008C2F3A" w:rsidRDefault="00741EA6">
      <w:pPr>
        <w:jc w:val="both"/>
        <w:rPr>
          <w:bCs/>
        </w:rPr>
      </w:pPr>
      <w:r>
        <w:rPr>
          <w:u w:val="single"/>
        </w:rPr>
        <w:t>Jakość oferty kierowana do dzieci i seniorów</w:t>
      </w:r>
      <w:r>
        <w:t xml:space="preserve"> - ponad połowa badanych nie wypowiedziała się, ani pozytywnie, ani negatywnie na ten temat, „trudno” im było „powiedzieć”. Tylko 7,61% respondentów wypowiedziała się „dobrze” i 5,41% „bardzo dobrze”. 21,20% respondentów odpowiedziało „źle” </w:t>
      </w:r>
      <w:r w:rsidR="00DC50D3">
        <w:t xml:space="preserve">              </w:t>
      </w:r>
      <w:r>
        <w:t>i 16,85% „bardzo źle” na temat jakości oferty dla dzieci i seniorów.</w:t>
      </w:r>
    </w:p>
    <w:p w14:paraId="0A5AE917" w14:textId="77777777" w:rsidR="008C2F3A" w:rsidRDefault="00741EA6">
      <w:pPr>
        <w:jc w:val="both"/>
        <w:rPr>
          <w:bCs/>
        </w:rPr>
      </w:pPr>
      <w:r>
        <w:rPr>
          <w:u w:val="single"/>
        </w:rPr>
        <w:t>Dostępność usług medycznych -</w:t>
      </w:r>
      <w:r>
        <w:t xml:space="preserve"> zdecydowana większość badanych, bo aż 81,99% negatywnie wypowiedziała się na ten temat. 55,86% wypowiedziało się „źle”, a 26,13% „bardzo źle”. Zaledwie 6,31% ankietowanych wypowiedziała się „dobrze” , a 4,50% bardzo dobrze, 7,21% badanych                        – „trudno powiedzieć”.</w:t>
      </w:r>
    </w:p>
    <w:p w14:paraId="5CACD58B" w14:textId="77777777" w:rsidR="008C2F3A" w:rsidRDefault="00741EA6">
      <w:pPr>
        <w:jc w:val="both"/>
        <w:rPr>
          <w:u w:val="single"/>
        </w:rPr>
      </w:pPr>
      <w:r>
        <w:rPr>
          <w:u w:val="single"/>
        </w:rPr>
        <w:t>Bezpieczeństwo socjalne (możliwość uzyskania wsparcia od instytucji publicznej) -</w:t>
      </w:r>
      <w:r>
        <w:t xml:space="preserve"> prawie połowa badanych wypowiada się negatywnie na ten temat: 23,42% ankietowanych wypowiedziało się „źle” </w:t>
      </w:r>
      <w:r>
        <w:br/>
        <w:t>i 21,62% „bardzo źle”, natomiast tylko 17,12% badanych” dobrze” i 5,41% „bardzo dobrze”. Aż 32,43% ankietowanych nie miała zdania na temat bezpieczeństwa socjalnego w gminie.</w:t>
      </w:r>
    </w:p>
    <w:p w14:paraId="6D892C8E" w14:textId="37F6FAB7" w:rsidR="008C2F3A" w:rsidRDefault="00741EA6">
      <w:pPr>
        <w:jc w:val="both"/>
        <w:rPr>
          <w:highlight w:val="yellow"/>
        </w:rPr>
      </w:pPr>
      <w:r>
        <w:rPr>
          <w:u w:val="single"/>
        </w:rPr>
        <w:t>Praca (ocena możliwości rozwoju zawodowego na terenie gminy, znalezienia pracy na terenie gminy</w:t>
      </w:r>
      <w:r>
        <w:t xml:space="preserve"> - mieszkańcy biorący udział w badaniu, kategorie „praca” ocenili na niskim poziomie. 39,64% respondentów wypowiedziało się „bardzo źle” na ten temat, a 26,13% „źle”. 12,61% respondentów nie wypowiedziała się, ponieważ „trudno” im „powiedzieć”.</w:t>
      </w:r>
      <w:r w:rsidR="00DC50D3">
        <w:t xml:space="preserve"> </w:t>
      </w:r>
      <w:r>
        <w:t>Zaledwie 16,22% ankietowanych wypowiedziała się „dobrze” i tylko 5,1% „bardzo dobrze”.</w:t>
      </w:r>
      <w:bookmarkStart w:id="115" w:name="_Toc63338982"/>
      <w:bookmarkEnd w:id="115"/>
    </w:p>
    <w:p w14:paraId="427F357A" w14:textId="17187F3F" w:rsidR="008C2F3A" w:rsidRDefault="00741EA6">
      <w:pPr>
        <w:spacing w:line="276" w:lineRule="auto"/>
        <w:jc w:val="both"/>
        <w:rPr>
          <w:bCs/>
        </w:rPr>
      </w:pPr>
      <w:r>
        <w:t>Jako największą atrakcje Gminy-Miasto Działdowo badani uznali ex aequo bezpieczeństwo i dobrą dostępność komunikacyjną. Na kolejnym miejscu plasują się dobra infrastruktura drogowa, edukacyjna i kulturalna, następnie historia i zabytki wraz z atrakcjami turystycznymi oraz szeroko rozumiane dobre położenie. Warto zwrócić uwagę na stosunkowo niską ocenę jakości powietrza oraz kwestii związanych z porządkiem i walorami estetycznymi miasta. Dlatego warto byłoby uwzględnić</w:t>
      </w:r>
      <w:r w:rsidR="00DC50D3">
        <w:t xml:space="preserve"> </w:t>
      </w:r>
      <w:r>
        <w:t xml:space="preserve">w planach rozwojowych Gminy-Miasto Działdowo działania mające na celu poprawę jakości powietrza oraz podjęcie dalszych działań nad podniesieniem jego walorów estetycznych. Mocno niepokojący jest fakt występowania dużego odsetka ocen stwierdzających, że Działdowo nie posiada żadnych atutów lub też takich, w których nie podano żadnej odpowiedzi. W sumie jest to 45,95% głosów, co stanowi niemalże połowę ankietowanych. Jest to wyraźny sygnał, że miastu nie tyle brakuje cechy, która mogłaby stanowić jej znak rozpoznawczy, ale działań nakierowanych na rozwijanie marki Gminy-Miasto Działdowo pomimo, że walory historyczno-kulturowe oraz położenie regionu dają podstawy do rozwoju na tym terenie turystyki przyjazdowej, tworząc jednocześnie niezbędną bazę do pełnienia </w:t>
      </w:r>
      <w:r>
        <w:lastRenderedPageBreak/>
        <w:t xml:space="preserve">funkcji rekreacyjno-wypoczynkowej dla mieszkańców regionu. Budowanie marki wymagać będzie prowadzenia zintegrowanych działań promocyjnych i informacyjnych, co w efekcie przyniesie wzrost rozpoznawalności turystycznej, a także gospodarczej zarówno wśród lokalnej społeczności jak </w:t>
      </w:r>
      <w:r w:rsidR="00DC50D3">
        <w:t xml:space="preserve">                              </w:t>
      </w:r>
      <w:r>
        <w:t xml:space="preserve">i długofalowo w całym regionie i kraju. </w:t>
      </w:r>
    </w:p>
    <w:p w14:paraId="253366C2" w14:textId="77777777" w:rsidR="008C2F3A" w:rsidRDefault="00741EA6">
      <w:pPr>
        <w:pStyle w:val="Legenda"/>
        <w:keepNext/>
        <w:spacing w:after="0" w:line="276" w:lineRule="auto"/>
        <w:jc w:val="both"/>
        <w:rPr>
          <w:szCs w:val="20"/>
        </w:rPr>
      </w:pPr>
      <w:bookmarkStart w:id="116" w:name="_Toc63338983"/>
      <w:r>
        <w:rPr>
          <w:szCs w:val="20"/>
        </w:rPr>
        <w:t>Wykres 8: Co Pana/Pani zdaniem jest największą zaletą, mocną stroną, atutem Gminy-Miasto Działdowo? [%]</w:t>
      </w:r>
      <w:bookmarkEnd w:id="116"/>
    </w:p>
    <w:p w14:paraId="3FF9E75C" w14:textId="77777777" w:rsidR="008C2F3A" w:rsidRDefault="00741EA6">
      <w:pPr>
        <w:pStyle w:val="podpisnad"/>
        <w:spacing w:before="0" w:line="276" w:lineRule="auto"/>
        <w:rPr>
          <w:bCs/>
        </w:rPr>
      </w:pPr>
      <w:r>
        <w:rPr>
          <w:noProof/>
        </w:rPr>
        <w:drawing>
          <wp:inline distT="0" distB="0" distL="0" distR="0" wp14:anchorId="48893207" wp14:editId="52511DDE">
            <wp:extent cx="5760720" cy="2289810"/>
            <wp:effectExtent l="0" t="0" r="0" b="0"/>
            <wp:docPr id="96" name="Wykres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14:paraId="712D87D0" w14:textId="77777777" w:rsidR="008C2F3A" w:rsidRDefault="00741EA6">
      <w:pPr>
        <w:pStyle w:val="podpispod"/>
        <w:spacing w:line="276" w:lineRule="auto"/>
        <w:rPr>
          <w:color w:val="44546A" w:themeColor="text2"/>
          <w:szCs w:val="20"/>
        </w:rPr>
      </w:pPr>
      <w:r>
        <w:rPr>
          <w:color w:val="44546A" w:themeColor="text2"/>
          <w:szCs w:val="20"/>
        </w:rPr>
        <w:t>Źródło: opracowanie własne, n=111</w:t>
      </w:r>
    </w:p>
    <w:p w14:paraId="7AC03D21" w14:textId="77777777" w:rsidR="008C2F3A" w:rsidRDefault="00741EA6">
      <w:pPr>
        <w:spacing w:line="276" w:lineRule="auto"/>
        <w:jc w:val="both"/>
        <w:rPr>
          <w:bCs/>
        </w:rPr>
      </w:pPr>
      <w:r>
        <w:t xml:space="preserve">Wśród spraw, które najbardziej doskwierają badanym, na pierwszym plan wysuwają się kwestie związane z infrastrukturą szczególnie tą, związaną z różnymi rodzajami wypoczynku i restauracji. Mieszkańcy z powodu braku atrakcji typu basen/jezioro, placów zabaw dla dzieci czy też lokali gastronomicznych w obrębie rynku, oceniają swoje miasto jako mało atrakcyjne turystycznie, zarówno dla nich samych jak i potencjalnych turystów. Aż 21% ankietowanych wyraziło w badaniu taką opinię. Kolejne 19% za słabą stronę Gminy-Miasto Działdowo uważa brak ofert pracy i poziom zarobków możliwych do osiągnięcia. Ma to swoje potwierdzenie w oficjalnych statystykach, które pokazują wyraźnie, że średnia płaca na terenie powiatu działdowskiego jest niższa niż taka średnia dla sąsiednich powiatów i znacząco niższe niż średnia dla całego województwa warmińsko-mazurskiego czy kraju. </w:t>
      </w:r>
    </w:p>
    <w:p w14:paraId="3BF623E2" w14:textId="77777777" w:rsidR="008C2F3A" w:rsidRDefault="00741EA6">
      <w:pPr>
        <w:spacing w:line="276" w:lineRule="auto"/>
        <w:jc w:val="both"/>
        <w:rPr>
          <w:bCs/>
        </w:rPr>
      </w:pPr>
      <w:r>
        <w:t xml:space="preserve">W kontekście wady i słabej strony 14% respondentów postrzega także samorząd lokalny wraz </w:t>
      </w:r>
      <w:r>
        <w:br/>
        <w:t>z podległymi urzędami, przy czym mniej więcej połowa tych odpowiedzi dotyczyła szeroko rozumianej „władzy”, a druga połowa najczęściej wskazywała na jakość obsługi w lokalnych urzędach.</w:t>
      </w:r>
    </w:p>
    <w:p w14:paraId="6CCB698B" w14:textId="77777777" w:rsidR="008C2F3A" w:rsidRDefault="00741EA6">
      <w:pPr>
        <w:spacing w:line="276" w:lineRule="auto"/>
        <w:jc w:val="both"/>
        <w:rPr>
          <w:bCs/>
        </w:rPr>
      </w:pPr>
      <w:r>
        <w:t xml:space="preserve">Pośród 8% badanych słabą stroną Gminy-Miasto Działdowo są wszelkiego rodzaju zagadnienia społeczne. Najczęściej wskazywano na słabe możliwości samorozwoju i doskonalenia się jakie oferuje miasto oraz na nierozwiązane kwestie z osobami spożywającymi alkohol w miejscach publicznych. </w:t>
      </w:r>
      <w:r>
        <w:br/>
        <w:t>W tym ostatnim przypadku szybkim remedium może być mobilizacja istniejącej w Działdowie straży miejskiej w celu ściślejszego egzekwowania przepisów dotyczących spożywania alkoholu w miejscach publicznych.</w:t>
      </w:r>
    </w:p>
    <w:p w14:paraId="529CEE89" w14:textId="77777777" w:rsidR="008C2F3A" w:rsidRDefault="00741EA6">
      <w:pPr>
        <w:spacing w:line="276" w:lineRule="auto"/>
        <w:jc w:val="both"/>
        <w:rPr>
          <w:bCs/>
        </w:rPr>
      </w:pPr>
      <w:r>
        <w:t xml:space="preserve">Co ciekawe, na obszar związany z drogami i komunikacją jako słabą stronę wskazało tylko 7% ankietowanych, podczas gdy w podobnych badaniach przeprowadzanych w innych porównywalnych gminach, tego typu problematyka zajmuje najczęściej czołowe pozycje na liście wad i słabych stron. Stosunkowo dobry wynik w przypadku Gminy-Miasto Działdowo jest najprawdopodobniej efektem wielu inwestycji poczynionych w tym obszarze w ostatnich latach, w efekcie których drogi utwardzone </w:t>
      </w:r>
      <w:r>
        <w:lastRenderedPageBreak/>
        <w:t xml:space="preserve">stanowią 87% będących w posiadaniu gminy. Pośród głosów wskazujących na ten aspekt jako wadę, najwięcej dotyczyło zagadnień komunikacyjnych ze szczególnym uwzględnieniem niedostosowania do potrzeb komunikacji miejskiej funkcjonującej w mieście. </w:t>
      </w:r>
    </w:p>
    <w:p w14:paraId="6977CD1E" w14:textId="77777777" w:rsidR="008C2F3A" w:rsidRDefault="00741EA6">
      <w:pPr>
        <w:pStyle w:val="Legenda"/>
        <w:keepNext/>
        <w:spacing w:after="0" w:line="276" w:lineRule="auto"/>
        <w:jc w:val="both"/>
        <w:rPr>
          <w:szCs w:val="20"/>
        </w:rPr>
      </w:pPr>
      <w:bookmarkStart w:id="117" w:name="_Toc63338984"/>
      <w:r>
        <w:rPr>
          <w:szCs w:val="20"/>
        </w:rPr>
        <w:t>Wykres 9: Co Pana/Pani zdaniem jest największą wadą, słabą stroną Gminy-Miasto Działdowo? [%]</w:t>
      </w:r>
      <w:bookmarkEnd w:id="117"/>
    </w:p>
    <w:p w14:paraId="3404DF73" w14:textId="77777777" w:rsidR="008C2F3A" w:rsidRDefault="00741EA6">
      <w:pPr>
        <w:pStyle w:val="podpisnad"/>
        <w:spacing w:line="276" w:lineRule="auto"/>
        <w:rPr>
          <w:bCs/>
        </w:rPr>
      </w:pPr>
      <w:r>
        <w:rPr>
          <w:noProof/>
        </w:rPr>
        <w:drawing>
          <wp:inline distT="0" distB="0" distL="0" distR="0" wp14:anchorId="0CF3BA00" wp14:editId="7D333823">
            <wp:extent cx="5819775" cy="2520315"/>
            <wp:effectExtent l="0" t="0" r="0" b="0"/>
            <wp:docPr id="97" name="Wykres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14:paraId="39FD19AB" w14:textId="77777777" w:rsidR="008C2F3A" w:rsidRDefault="00741EA6">
      <w:pPr>
        <w:pStyle w:val="podpispod"/>
        <w:spacing w:line="276" w:lineRule="auto"/>
        <w:rPr>
          <w:color w:val="44546A" w:themeColor="text2"/>
          <w:szCs w:val="20"/>
        </w:rPr>
      </w:pPr>
      <w:r>
        <w:rPr>
          <w:color w:val="44546A" w:themeColor="text2"/>
          <w:szCs w:val="20"/>
        </w:rPr>
        <w:t>Źródło: opracowanie własne, n=111</w:t>
      </w:r>
    </w:p>
    <w:p w14:paraId="3DCE7543" w14:textId="77777777" w:rsidR="008C2F3A" w:rsidRDefault="00741EA6">
      <w:pPr>
        <w:spacing w:line="276" w:lineRule="auto"/>
        <w:jc w:val="both"/>
        <w:rPr>
          <w:bCs/>
        </w:rPr>
      </w:pPr>
      <w:r>
        <w:t>Pomysły mieszkańców Gminy-Miasto Działdowo na najbardziej „palące” sprawy do poprawy są mocno skorelowane z ich poglądami na to co jest słabą stroną/wadą ich gminy. Większość (17%) dotyczyła kwestii związanych z istniejąca infrastrukturą i jej dostępnością. Najbardziej odczuwalnym brakiem pod względem infrastruktury społecznej w obrębie miasta jest brak basenu. Mieszkańcy wiedzą, że oprócz newralgicznego znaczenia tego typu obiektu jako infrastruktury społecznej, pełni on również ważne funkcje w zakresie infrastruktury turystycznej, stymulującej kwestie osiągania atrakcyjności turystycznej właściwych terenów szczególnie takich, które nie posiadają naturalnych zbiorników wodnych. Pozostałe głosy wskazywały na konieczność podjęcia działań w zakresie poprawy dostępności infrastruktury rozrywkowo-rekreacyjnej.</w:t>
      </w:r>
    </w:p>
    <w:p w14:paraId="34755166" w14:textId="369EB3E3" w:rsidR="008C2F3A" w:rsidRDefault="00741EA6">
      <w:pPr>
        <w:spacing w:line="276" w:lineRule="auto"/>
        <w:jc w:val="both"/>
        <w:rPr>
          <w:bCs/>
        </w:rPr>
      </w:pPr>
      <w:r>
        <w:t xml:space="preserve">12% ankietowanych oczekuje poprawy funkcjonowania lokalnych urzędów oraz władz samorządowych. Z przedstawionych postulatów większość dotyczy poprawy jakości komunikacji </w:t>
      </w:r>
      <w:r>
        <w:br/>
        <w:t>z mieszkańcami oraz działań mających na celu poprawę jakości obsługi w podległych urzędach. Wśród zgłaszanych w tym zakresie postulatów najczęściej powtarzały się frazy „odnosić się</w:t>
      </w:r>
      <w:r w:rsidR="00DC50D3">
        <w:t xml:space="preserve"> </w:t>
      </w:r>
      <w:r>
        <w:t xml:space="preserve">z szacunkiem” oraz „wsłuchiwanie się w głos mieszkańców”. Są to kwestie, które można bardzo szybko usprawnić przeprowadzając odpowiednią akcję szkoleniowo-edukacyjną oraz wydając odpowiednie zalecenia podległym pracownikom lokalnych urzędów, w celu wypracowania bardziej empatycznego podejścia do mieszkańca i jego problemu zastępując tym samym zachowania nacechowane postawą wynikającą ze stosunku urzędnik – petent, które są tak negatywnie odbierane przez społeczność lokalną. </w:t>
      </w:r>
    </w:p>
    <w:p w14:paraId="13C08987" w14:textId="77777777" w:rsidR="008C2F3A" w:rsidRDefault="00741EA6">
      <w:pPr>
        <w:spacing w:line="276" w:lineRule="auto"/>
        <w:jc w:val="both"/>
        <w:rPr>
          <w:bCs/>
        </w:rPr>
      </w:pPr>
      <w:r>
        <w:t xml:space="preserve">W obszarze związanym z drogami i komunikacją, 11% biorących udział w badaniu zgłosiło swoje postulaty przy czym większość z nich dotyczyła kwestii poprawy układu komunikacyjnego w mieście </w:t>
      </w:r>
      <w:r>
        <w:br/>
        <w:t xml:space="preserve">z uwzględnieniem rozbudowy ścieżek rowerowych, dlatego też jednym z celów rozwojowych powinna </w:t>
      </w:r>
      <w:r>
        <w:lastRenderedPageBreak/>
        <w:t>być budowa sieci dróg, ścieżek rowerowych, ze szczególnym uwzględnieniem głównych ciągów komunikacyjnych.</w:t>
      </w:r>
    </w:p>
    <w:p w14:paraId="5C68C0DB" w14:textId="77777777" w:rsidR="008C2F3A" w:rsidRDefault="00741EA6">
      <w:pPr>
        <w:spacing w:line="276" w:lineRule="auto"/>
        <w:jc w:val="both"/>
        <w:rPr>
          <w:bCs/>
        </w:rPr>
      </w:pPr>
      <w:r>
        <w:t xml:space="preserve">Praca i dochody z niej uzyskiwane są podstawowymi czynników wpływających na poczucie bezpieczeństwa i dobrostanu człowieka. Dlatego też 10% respondentów uważa, że najważniejszą sprawą do poprawienia w Gminie Miasta Działdowo żyło się lepiej, są problemy związane </w:t>
      </w:r>
      <w:r>
        <w:br/>
        <w:t xml:space="preserve">z zatrudnieniem i poziomem płac. Ankietowani proponują rozpoczęcie działań mających na celu zwiększenie atrakcyjności inwestycyjnej gminy i przyciągnięcia większej liczby inwestorów. Upatrują </w:t>
      </w:r>
      <w:r>
        <w:br/>
        <w:t xml:space="preserve">w tym szansę na uatrakcyjnienie lokalnego rynku pracy oraz poprawę poziomu wynagrodzeń. </w:t>
      </w:r>
    </w:p>
    <w:p w14:paraId="39BB6FF8" w14:textId="77777777" w:rsidR="008C2F3A" w:rsidRDefault="00741EA6">
      <w:pPr>
        <w:pStyle w:val="Legenda"/>
        <w:keepNext/>
        <w:spacing w:after="0" w:line="276" w:lineRule="auto"/>
        <w:jc w:val="both"/>
        <w:rPr>
          <w:szCs w:val="20"/>
        </w:rPr>
      </w:pPr>
      <w:bookmarkStart w:id="118" w:name="_Toc63338985"/>
      <w:r>
        <w:rPr>
          <w:szCs w:val="20"/>
        </w:rPr>
        <w:t>Wykres 10: Co Pana/Pani zdaniem należy zrobić (jakie przedsięwzięcie zrealizować), aby w Gminie-Miasto Działdowo żyło się lepiej? [%]</w:t>
      </w:r>
      <w:bookmarkEnd w:id="118"/>
    </w:p>
    <w:p w14:paraId="66C351D6" w14:textId="77777777" w:rsidR="008C2F3A" w:rsidRDefault="00741EA6">
      <w:pPr>
        <w:pStyle w:val="podpisnad"/>
        <w:spacing w:line="276" w:lineRule="auto"/>
        <w:rPr>
          <w:bCs/>
        </w:rPr>
      </w:pPr>
      <w:r>
        <w:rPr>
          <w:noProof/>
        </w:rPr>
        <w:drawing>
          <wp:inline distT="0" distB="0" distL="0" distR="0" wp14:anchorId="30FD8203" wp14:editId="08718B21">
            <wp:extent cx="5760085" cy="2520315"/>
            <wp:effectExtent l="0" t="0" r="0" b="0"/>
            <wp:docPr id="98" name="Wykres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14:paraId="6E27694A" w14:textId="77777777" w:rsidR="008C2F3A" w:rsidRDefault="00741EA6">
      <w:pPr>
        <w:pStyle w:val="podpispod"/>
        <w:spacing w:line="276" w:lineRule="auto"/>
        <w:rPr>
          <w:color w:val="44546A" w:themeColor="text2"/>
          <w:szCs w:val="20"/>
        </w:rPr>
      </w:pPr>
      <w:r>
        <w:rPr>
          <w:color w:val="44546A" w:themeColor="text2"/>
          <w:szCs w:val="20"/>
        </w:rPr>
        <w:t>Źródło: opracowanie własne, n=111</w:t>
      </w:r>
    </w:p>
    <w:p w14:paraId="78FF20F5" w14:textId="77777777" w:rsidR="008C2F3A" w:rsidRDefault="00741EA6">
      <w:pPr>
        <w:spacing w:line="276" w:lineRule="auto"/>
        <w:jc w:val="both"/>
        <w:rPr>
          <w:rFonts w:cstheme="minorHAnsi"/>
        </w:rPr>
      </w:pPr>
      <w:r>
        <w:rPr>
          <w:rFonts w:cstheme="minorHAnsi"/>
        </w:rPr>
        <w:t>Oceniając problemy społeczne, jakie występują w Gminie-Miasto Działdowo, ankietowani wskazali te, które według nich dotykają Gminy jak i te które jej nie dotyczą.</w:t>
      </w:r>
    </w:p>
    <w:p w14:paraId="6EA0588D" w14:textId="77777777" w:rsidR="008C2F3A" w:rsidRDefault="00741EA6">
      <w:pPr>
        <w:spacing w:after="0" w:line="276" w:lineRule="auto"/>
        <w:jc w:val="both"/>
        <w:rPr>
          <w:rFonts w:cstheme="minorHAnsi"/>
        </w:rPr>
      </w:pPr>
      <w:r>
        <w:rPr>
          <w:rFonts w:cstheme="minorHAnsi"/>
        </w:rPr>
        <w:t xml:space="preserve">Spośród zaproponowanego katalogu problemów społecznych, pozycje dotycząca alkoholizmu </w:t>
      </w:r>
      <w:r>
        <w:rPr>
          <w:rFonts w:cstheme="minorHAnsi"/>
        </w:rPr>
        <w:br/>
        <w:t xml:space="preserve">i starzenia się społeczeństwa uzyskała przewagę głosów wskazujących na istnienie tych problemów, nad głosami twierdzącymi, że one nie występują. Różnica wynosiła odpowiednio 23% oraz 21%. </w:t>
      </w:r>
      <w:r>
        <w:rPr>
          <w:rFonts w:cstheme="minorHAnsi"/>
        </w:rPr>
        <w:br/>
        <w:t xml:space="preserve">W pozostałych przypadkach więcej głosów wskazywało na niewystępowanie danego problemu </w:t>
      </w:r>
      <w:r>
        <w:rPr>
          <w:rFonts w:cstheme="minorHAnsi"/>
        </w:rPr>
        <w:br/>
        <w:t xml:space="preserve">niż na jego istnienie w stopniu znaczącym. Jednak porównując % głosów netto (różnicę pomiędzy % na „tak” i % na „nie”), można utworzyć następujące zestawienie problemów od najbardziej dokuczliwych do najmniej: </w:t>
      </w:r>
    </w:p>
    <w:p w14:paraId="18721BAD" w14:textId="236B21CE" w:rsidR="008C2F3A" w:rsidRDefault="00741EA6">
      <w:pPr>
        <w:pStyle w:val="Akapitzlist"/>
        <w:numPr>
          <w:ilvl w:val="0"/>
          <w:numId w:val="67"/>
        </w:numPr>
        <w:suppressAutoHyphens w:val="0"/>
        <w:spacing w:line="276" w:lineRule="auto"/>
        <w:jc w:val="both"/>
        <w:rPr>
          <w:rFonts w:cstheme="minorHAnsi"/>
        </w:rPr>
      </w:pPr>
      <w:r>
        <w:rPr>
          <w:rFonts w:cstheme="minorHAnsi"/>
        </w:rPr>
        <w:t xml:space="preserve">Alkoholizm </w:t>
      </w:r>
      <w:r w:rsidR="00754840">
        <w:rPr>
          <w:rFonts w:cstheme="minorHAnsi"/>
        </w:rPr>
        <w:t xml:space="preserve">- </w:t>
      </w:r>
      <w:r>
        <w:rPr>
          <w:rFonts w:cstheme="minorHAnsi"/>
        </w:rPr>
        <w:t>23% głosów netto,</w:t>
      </w:r>
    </w:p>
    <w:p w14:paraId="6C9C7876" w14:textId="78D8ED4C" w:rsidR="008C2F3A" w:rsidRDefault="00741EA6">
      <w:pPr>
        <w:pStyle w:val="Akapitzlist"/>
        <w:numPr>
          <w:ilvl w:val="0"/>
          <w:numId w:val="67"/>
        </w:numPr>
        <w:suppressAutoHyphens w:val="0"/>
        <w:spacing w:line="276" w:lineRule="auto"/>
        <w:jc w:val="both"/>
        <w:rPr>
          <w:rFonts w:cstheme="minorHAnsi"/>
        </w:rPr>
      </w:pPr>
      <w:r>
        <w:rPr>
          <w:rFonts w:cstheme="minorHAnsi"/>
        </w:rPr>
        <w:t xml:space="preserve">Starzenie się społeczności </w:t>
      </w:r>
      <w:r w:rsidR="00754840">
        <w:rPr>
          <w:rFonts w:cstheme="minorHAnsi"/>
        </w:rPr>
        <w:t xml:space="preserve">- </w:t>
      </w:r>
      <w:r>
        <w:rPr>
          <w:rFonts w:cstheme="minorHAnsi"/>
        </w:rPr>
        <w:t>21% głosów netto,</w:t>
      </w:r>
    </w:p>
    <w:p w14:paraId="49C6450C" w14:textId="35147D69" w:rsidR="008C2F3A" w:rsidRDefault="00741EA6">
      <w:pPr>
        <w:pStyle w:val="Akapitzlist"/>
        <w:numPr>
          <w:ilvl w:val="0"/>
          <w:numId w:val="67"/>
        </w:numPr>
        <w:suppressAutoHyphens w:val="0"/>
        <w:spacing w:line="276" w:lineRule="auto"/>
        <w:jc w:val="both"/>
        <w:rPr>
          <w:rFonts w:cstheme="minorHAnsi"/>
        </w:rPr>
      </w:pPr>
      <w:r>
        <w:rPr>
          <w:rFonts w:cstheme="minorHAnsi"/>
        </w:rPr>
        <w:t>Wandalizm -</w:t>
      </w:r>
      <w:r w:rsidR="00754840">
        <w:rPr>
          <w:rFonts w:cstheme="minorHAnsi"/>
        </w:rPr>
        <w:t xml:space="preserve"> </w:t>
      </w:r>
      <w:r>
        <w:rPr>
          <w:rFonts w:cstheme="minorHAnsi"/>
        </w:rPr>
        <w:t>1% głosów netto,</w:t>
      </w:r>
    </w:p>
    <w:p w14:paraId="5653B2B4" w14:textId="092F1754" w:rsidR="008C2F3A" w:rsidRDefault="00741EA6">
      <w:pPr>
        <w:pStyle w:val="Akapitzlist"/>
        <w:numPr>
          <w:ilvl w:val="0"/>
          <w:numId w:val="67"/>
        </w:numPr>
        <w:suppressAutoHyphens w:val="0"/>
        <w:spacing w:line="276" w:lineRule="auto"/>
        <w:jc w:val="both"/>
        <w:rPr>
          <w:rFonts w:cstheme="minorHAnsi"/>
        </w:rPr>
      </w:pPr>
      <w:r>
        <w:rPr>
          <w:rFonts w:cstheme="minorHAnsi"/>
        </w:rPr>
        <w:t>Bezrobocie -</w:t>
      </w:r>
      <w:r w:rsidR="00754840">
        <w:rPr>
          <w:rFonts w:cstheme="minorHAnsi"/>
        </w:rPr>
        <w:t xml:space="preserve"> </w:t>
      </w:r>
      <w:r>
        <w:rPr>
          <w:rFonts w:cstheme="minorHAnsi"/>
        </w:rPr>
        <w:t>19% głosów netto,</w:t>
      </w:r>
    </w:p>
    <w:p w14:paraId="63FB78F5" w14:textId="6E9EAF67" w:rsidR="008C2F3A" w:rsidRDefault="00741EA6">
      <w:pPr>
        <w:pStyle w:val="Akapitzlist"/>
        <w:numPr>
          <w:ilvl w:val="0"/>
          <w:numId w:val="67"/>
        </w:numPr>
        <w:suppressAutoHyphens w:val="0"/>
        <w:spacing w:line="276" w:lineRule="auto"/>
        <w:jc w:val="both"/>
        <w:rPr>
          <w:rFonts w:cstheme="minorHAnsi"/>
        </w:rPr>
      </w:pPr>
      <w:r>
        <w:rPr>
          <w:rFonts w:cstheme="minorHAnsi"/>
        </w:rPr>
        <w:t>Zaśmiecenie okolicy -</w:t>
      </w:r>
      <w:r w:rsidR="00754840">
        <w:rPr>
          <w:rFonts w:cstheme="minorHAnsi"/>
        </w:rPr>
        <w:t xml:space="preserve"> </w:t>
      </w:r>
      <w:r>
        <w:rPr>
          <w:rFonts w:cstheme="minorHAnsi"/>
        </w:rPr>
        <w:t>24% głosów netto,</w:t>
      </w:r>
    </w:p>
    <w:p w14:paraId="415C397A" w14:textId="58BC03F8" w:rsidR="008C2F3A" w:rsidRDefault="00741EA6">
      <w:pPr>
        <w:pStyle w:val="Akapitzlist"/>
        <w:numPr>
          <w:ilvl w:val="0"/>
          <w:numId w:val="67"/>
        </w:numPr>
        <w:suppressAutoHyphens w:val="0"/>
        <w:spacing w:line="276" w:lineRule="auto"/>
        <w:jc w:val="both"/>
        <w:rPr>
          <w:rFonts w:cstheme="minorHAnsi"/>
        </w:rPr>
      </w:pPr>
      <w:r>
        <w:rPr>
          <w:rFonts w:cstheme="minorHAnsi"/>
        </w:rPr>
        <w:t>Narkomania -</w:t>
      </w:r>
      <w:r w:rsidR="00754840">
        <w:rPr>
          <w:rFonts w:cstheme="minorHAnsi"/>
        </w:rPr>
        <w:t xml:space="preserve"> </w:t>
      </w:r>
      <w:r>
        <w:rPr>
          <w:rFonts w:cstheme="minorHAnsi"/>
        </w:rPr>
        <w:t>93% głosów netto,</w:t>
      </w:r>
    </w:p>
    <w:p w14:paraId="0A15DB6F" w14:textId="3FF11D2E" w:rsidR="008C2F3A" w:rsidRDefault="00741EA6">
      <w:pPr>
        <w:pStyle w:val="Akapitzlist"/>
        <w:numPr>
          <w:ilvl w:val="0"/>
          <w:numId w:val="67"/>
        </w:numPr>
        <w:suppressAutoHyphens w:val="0"/>
        <w:spacing w:line="276" w:lineRule="auto"/>
        <w:jc w:val="both"/>
        <w:rPr>
          <w:rFonts w:cstheme="minorHAnsi"/>
        </w:rPr>
      </w:pPr>
      <w:r>
        <w:rPr>
          <w:rFonts w:cstheme="minorHAnsi"/>
        </w:rPr>
        <w:t>Bezdomność -</w:t>
      </w:r>
      <w:r w:rsidR="00754840">
        <w:rPr>
          <w:rFonts w:cstheme="minorHAnsi"/>
        </w:rPr>
        <w:t xml:space="preserve"> </w:t>
      </w:r>
      <w:r>
        <w:rPr>
          <w:rFonts w:cstheme="minorHAnsi"/>
        </w:rPr>
        <w:t>39% głosów netto,</w:t>
      </w:r>
    </w:p>
    <w:p w14:paraId="038FEA33" w14:textId="1FF9509E" w:rsidR="008C2F3A" w:rsidRDefault="00741EA6">
      <w:pPr>
        <w:pStyle w:val="Akapitzlist"/>
        <w:numPr>
          <w:ilvl w:val="0"/>
          <w:numId w:val="67"/>
        </w:numPr>
        <w:suppressAutoHyphens w:val="0"/>
        <w:spacing w:line="276" w:lineRule="auto"/>
        <w:jc w:val="both"/>
        <w:rPr>
          <w:rFonts w:cstheme="minorHAnsi"/>
        </w:rPr>
      </w:pPr>
      <w:r>
        <w:rPr>
          <w:rFonts w:cstheme="minorHAnsi"/>
        </w:rPr>
        <w:t>Bieda -</w:t>
      </w:r>
      <w:r w:rsidR="00754840">
        <w:rPr>
          <w:rFonts w:cstheme="minorHAnsi"/>
        </w:rPr>
        <w:t xml:space="preserve"> </w:t>
      </w:r>
      <w:r>
        <w:rPr>
          <w:rFonts w:cstheme="minorHAnsi"/>
        </w:rPr>
        <w:t>42% głosów netto,</w:t>
      </w:r>
    </w:p>
    <w:p w14:paraId="431854D5" w14:textId="3A968E3F" w:rsidR="008C2F3A" w:rsidRDefault="00741EA6">
      <w:pPr>
        <w:pStyle w:val="Akapitzlist"/>
        <w:numPr>
          <w:ilvl w:val="0"/>
          <w:numId w:val="67"/>
        </w:numPr>
        <w:suppressAutoHyphens w:val="0"/>
        <w:spacing w:line="276" w:lineRule="auto"/>
        <w:jc w:val="both"/>
        <w:rPr>
          <w:rFonts w:cstheme="minorHAnsi"/>
        </w:rPr>
      </w:pPr>
      <w:r>
        <w:rPr>
          <w:rFonts w:cstheme="minorHAnsi"/>
        </w:rPr>
        <w:lastRenderedPageBreak/>
        <w:t>Ubóstwo -</w:t>
      </w:r>
      <w:r w:rsidR="00754840">
        <w:rPr>
          <w:rFonts w:cstheme="minorHAnsi"/>
        </w:rPr>
        <w:t xml:space="preserve"> </w:t>
      </w:r>
      <w:r>
        <w:rPr>
          <w:rFonts w:cstheme="minorHAnsi"/>
        </w:rPr>
        <w:t>48% głosów netto,</w:t>
      </w:r>
    </w:p>
    <w:p w14:paraId="177B52F6" w14:textId="3CDBE05A" w:rsidR="008C2F3A" w:rsidRDefault="00741EA6">
      <w:pPr>
        <w:pStyle w:val="Akapitzlist"/>
        <w:numPr>
          <w:ilvl w:val="0"/>
          <w:numId w:val="67"/>
        </w:numPr>
        <w:suppressAutoHyphens w:val="0"/>
        <w:spacing w:line="276" w:lineRule="auto"/>
        <w:jc w:val="both"/>
        <w:rPr>
          <w:rFonts w:cstheme="minorHAnsi"/>
        </w:rPr>
      </w:pPr>
      <w:r>
        <w:rPr>
          <w:rFonts w:cstheme="minorHAnsi"/>
        </w:rPr>
        <w:t>Przemoc w rodzinie -</w:t>
      </w:r>
      <w:r w:rsidR="00754840">
        <w:rPr>
          <w:rFonts w:cstheme="minorHAnsi"/>
        </w:rPr>
        <w:t xml:space="preserve"> </w:t>
      </w:r>
      <w:r>
        <w:rPr>
          <w:rFonts w:cstheme="minorHAnsi"/>
        </w:rPr>
        <w:t>60% głosów netto,</w:t>
      </w:r>
    </w:p>
    <w:p w14:paraId="712A6A33" w14:textId="5A3AB1E3" w:rsidR="008C2F3A" w:rsidRDefault="00741EA6">
      <w:pPr>
        <w:pStyle w:val="Akapitzlist"/>
        <w:numPr>
          <w:ilvl w:val="0"/>
          <w:numId w:val="67"/>
        </w:numPr>
        <w:suppressAutoHyphens w:val="0"/>
        <w:spacing w:line="276" w:lineRule="auto"/>
        <w:jc w:val="both"/>
        <w:rPr>
          <w:rFonts w:cstheme="minorHAnsi"/>
        </w:rPr>
      </w:pPr>
      <w:r>
        <w:rPr>
          <w:rFonts w:cstheme="minorHAnsi"/>
        </w:rPr>
        <w:t>Przestępczość nieletnich -</w:t>
      </w:r>
      <w:r w:rsidR="00754840">
        <w:rPr>
          <w:rFonts w:cstheme="minorHAnsi"/>
        </w:rPr>
        <w:t xml:space="preserve"> </w:t>
      </w:r>
      <w:r>
        <w:rPr>
          <w:rFonts w:cstheme="minorHAnsi"/>
        </w:rPr>
        <w:t>69% głosów netto,</w:t>
      </w:r>
      <w:r>
        <w:rPr>
          <w:rFonts w:cstheme="minorHAnsi"/>
        </w:rPr>
        <w:tab/>
      </w:r>
    </w:p>
    <w:p w14:paraId="033927A2" w14:textId="18C73F76" w:rsidR="008C2F3A" w:rsidRDefault="00741EA6">
      <w:pPr>
        <w:pStyle w:val="Akapitzlist"/>
        <w:numPr>
          <w:ilvl w:val="0"/>
          <w:numId w:val="67"/>
        </w:numPr>
        <w:suppressAutoHyphens w:val="0"/>
        <w:spacing w:line="276" w:lineRule="auto"/>
        <w:jc w:val="both"/>
        <w:rPr>
          <w:rFonts w:cstheme="minorHAnsi"/>
        </w:rPr>
      </w:pPr>
      <w:r>
        <w:rPr>
          <w:rFonts w:cstheme="minorHAnsi"/>
        </w:rPr>
        <w:t>Przestępczość -</w:t>
      </w:r>
      <w:r w:rsidR="00754840">
        <w:rPr>
          <w:rFonts w:cstheme="minorHAnsi"/>
        </w:rPr>
        <w:t xml:space="preserve"> </w:t>
      </w:r>
      <w:r>
        <w:rPr>
          <w:rFonts w:cstheme="minorHAnsi"/>
        </w:rPr>
        <w:t>71% głosów netto.</w:t>
      </w:r>
    </w:p>
    <w:p w14:paraId="42B22421" w14:textId="77777777" w:rsidR="008C2F3A" w:rsidRDefault="008C2F3A">
      <w:pPr>
        <w:spacing w:after="0"/>
        <w:rPr>
          <w:bCs/>
        </w:rPr>
      </w:pPr>
    </w:p>
    <w:p w14:paraId="4720DB42" w14:textId="77777777" w:rsidR="008C2F3A" w:rsidRDefault="00741EA6">
      <w:pPr>
        <w:pStyle w:val="Legenda"/>
        <w:keepNext/>
        <w:spacing w:after="0" w:line="276" w:lineRule="auto"/>
        <w:jc w:val="both"/>
        <w:rPr>
          <w:szCs w:val="20"/>
        </w:rPr>
      </w:pPr>
      <w:r>
        <w:rPr>
          <w:szCs w:val="20"/>
        </w:rPr>
        <w:t>Wykres 11: Z poniższego katalogu problemów społecznych, proszę wskazać te, które Pani/Pana zdaniem w istotny sposób dotyczą Gminy-Miasto Działdowo: [%]</w:t>
      </w:r>
    </w:p>
    <w:p w14:paraId="52885894" w14:textId="77777777" w:rsidR="008C2F3A" w:rsidRDefault="00741EA6">
      <w:pPr>
        <w:pStyle w:val="podpisnad"/>
        <w:spacing w:line="276" w:lineRule="auto"/>
        <w:rPr>
          <w:bCs/>
        </w:rPr>
      </w:pPr>
      <w:r>
        <w:rPr>
          <w:noProof/>
        </w:rPr>
        <w:drawing>
          <wp:inline distT="0" distB="0" distL="0" distR="0" wp14:anchorId="06F322E5" wp14:editId="388E5D9E">
            <wp:extent cx="5760085" cy="2520315"/>
            <wp:effectExtent l="0" t="0" r="0" b="0"/>
            <wp:docPr id="99" name="Wykres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14:paraId="53BB0B4B" w14:textId="77777777" w:rsidR="008C2F3A" w:rsidRDefault="00741EA6">
      <w:pPr>
        <w:pStyle w:val="podpispod"/>
        <w:spacing w:line="276" w:lineRule="auto"/>
        <w:rPr>
          <w:color w:val="44546A" w:themeColor="text2"/>
          <w:szCs w:val="20"/>
        </w:rPr>
      </w:pPr>
      <w:r>
        <w:rPr>
          <w:color w:val="44546A" w:themeColor="text2"/>
          <w:szCs w:val="20"/>
        </w:rPr>
        <w:t>Źródło: opracowanie własne, n=111</w:t>
      </w:r>
    </w:p>
    <w:p w14:paraId="49AD1ACE" w14:textId="2A5D086B" w:rsidR="008C2F3A" w:rsidRDefault="00741EA6">
      <w:pPr>
        <w:spacing w:line="276" w:lineRule="auto"/>
        <w:jc w:val="both"/>
        <w:rPr>
          <w:rFonts w:cstheme="minorHAnsi"/>
        </w:rPr>
      </w:pPr>
      <w:r>
        <w:rPr>
          <w:rFonts w:cstheme="minorHAnsi"/>
        </w:rPr>
        <w:t xml:space="preserve">Biorąc udział w ankietach, mieszkańcy mogli wyrazić swoją opinię na temat tego, w jaki sposób chcieliby zagospodarować teren po dawnym obozie i koszarach oraz co powinno się ewentualnie tam znaleźć. Zaproponowano katalog sześciu potencjalnych zmian, ale też pozwolono na zgłaszanie własnych pomysłów. Porównując rozkład głosów za i przeciw danej inwestycji daje się zauważyć duży rozdźwięk pośród ankietowanych, co do oceny jakie inwestycje są konieczne. Dodatkowo występuje dużo większa liczba głosów przeciw danej inwestycji, niż głosów ją wspierających. Efekt taki może wynikać z metodologii tego konkretnego badania. Być może wielu ankietowanych chcąc „wzmocnić” swój głos „za” w sprawie dla nich najważniejszej, głosowała na „nie” w pozostałych pomimo, </w:t>
      </w:r>
      <w:r w:rsidR="00DC50D3">
        <w:rPr>
          <w:rFonts w:cstheme="minorHAnsi"/>
        </w:rPr>
        <w:t xml:space="preserve">                             </w:t>
      </w:r>
      <w:r>
        <w:rPr>
          <w:rFonts w:cstheme="minorHAnsi"/>
        </w:rPr>
        <w:t xml:space="preserve">że nie uważają danej inwestycji za niepotrzebną, lecz po prostu mniej priorytetową niż ich wybór. </w:t>
      </w:r>
    </w:p>
    <w:p w14:paraId="10EA3385" w14:textId="77777777" w:rsidR="008C2F3A" w:rsidRDefault="00741EA6">
      <w:pPr>
        <w:spacing w:line="276" w:lineRule="auto"/>
        <w:jc w:val="both"/>
        <w:rPr>
          <w:rFonts w:cstheme="minorHAnsi"/>
        </w:rPr>
      </w:pPr>
      <w:r>
        <w:rPr>
          <w:rFonts w:cstheme="minorHAnsi"/>
        </w:rPr>
        <w:t>Z zaproponowanego katalogu działań większość uzyskała przewagę głosów negatywnych, ale pośród tych z najmniejszą taką przewagą prym wiedzie stworzenie zielonej przestrzeni np. w formie parku dającego możliwość spacerów. 48% głosów było za przy 52% przeciw. Kolejnym na liście najmniej kontrowersyjnych dla mieszkańców projektów jest utworzenie miejsca pamięci. 22% badanych chciałoby takiej inwestycji podczas gdy 78% jest jej przeciwna. Utworzenia nowej placówki muzealnej popiera 15% respondentów przy aż 85% głosów przeciw.</w:t>
      </w:r>
    </w:p>
    <w:p w14:paraId="03C73143" w14:textId="5F182555" w:rsidR="008C2F3A" w:rsidRDefault="00741EA6">
      <w:pPr>
        <w:pStyle w:val="Akapitzlist"/>
        <w:spacing w:line="276" w:lineRule="auto"/>
        <w:ind w:left="0"/>
        <w:jc w:val="both"/>
        <w:rPr>
          <w:rFonts w:cstheme="minorHAnsi"/>
        </w:rPr>
      </w:pPr>
      <w:r>
        <w:rPr>
          <w:rFonts w:cstheme="minorHAnsi"/>
        </w:rPr>
        <w:t>Mniej więcej zbliżonym poparciem wśród mieszkańców biorących udział w ankiecie cieszy się idea utworzenia Centrum Edukacji Antytotalitarnej i zagospodarowanie tego obiektu na funkcję mieszkalną. Odpowiednio 11% i 10% ankietowanych proponuje taki rodzaj inwestycji. Utworzenie placówki opiekuńczej dla osób starszych notuje najniższe poparcie na poziomie zaledwie 6% i najwyższy sprzeciw sięgający aż 94%.</w:t>
      </w:r>
    </w:p>
    <w:p w14:paraId="0BB996CF" w14:textId="77777777" w:rsidR="008C2F3A" w:rsidRDefault="00741EA6">
      <w:pPr>
        <w:pStyle w:val="Legenda"/>
        <w:keepNext/>
        <w:spacing w:after="0" w:line="276" w:lineRule="auto"/>
        <w:jc w:val="both"/>
        <w:rPr>
          <w:szCs w:val="20"/>
        </w:rPr>
      </w:pPr>
      <w:r>
        <w:rPr>
          <w:szCs w:val="20"/>
        </w:rPr>
        <w:lastRenderedPageBreak/>
        <w:t>Wykres 12: W Gminie Miasta Działdowo znajduje się teren po dawnym obozie/koszarach. W chwili obecnej trwają prace nad koncepcją zagospodarowania tego obszaru. Jaki Pani/Pana zdaniem powinien być główny kierunek zmian? Co powinno znaleźć się na tym terenie w przyszłości?</w:t>
      </w:r>
    </w:p>
    <w:p w14:paraId="69DB30E7" w14:textId="77777777" w:rsidR="008C2F3A" w:rsidRDefault="00741EA6">
      <w:pPr>
        <w:tabs>
          <w:tab w:val="left" w:pos="1846"/>
        </w:tabs>
        <w:spacing w:line="276" w:lineRule="auto"/>
        <w:rPr>
          <w:i/>
          <w:iCs/>
          <w:color w:val="44546A" w:themeColor="text2"/>
          <w:sz w:val="18"/>
          <w:szCs w:val="20"/>
        </w:rPr>
      </w:pPr>
      <w:r>
        <w:rPr>
          <w:noProof/>
        </w:rPr>
        <w:drawing>
          <wp:inline distT="0" distB="0" distL="0" distR="0" wp14:anchorId="48AA599A" wp14:editId="4A3C55AA">
            <wp:extent cx="5760085" cy="2520315"/>
            <wp:effectExtent l="0" t="0" r="0" b="0"/>
            <wp:docPr id="100" name="Wykres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r>
        <w:rPr>
          <w:i/>
          <w:iCs/>
          <w:color w:val="44546A" w:themeColor="text2"/>
          <w:sz w:val="18"/>
          <w:szCs w:val="20"/>
        </w:rPr>
        <w:t>Źródło: opracowanie własne, n=111</w:t>
      </w:r>
    </w:p>
    <w:p w14:paraId="18F0067B" w14:textId="77777777" w:rsidR="008C2F3A" w:rsidRDefault="00741EA6">
      <w:pPr>
        <w:tabs>
          <w:tab w:val="left" w:pos="1846"/>
        </w:tabs>
        <w:spacing w:line="276" w:lineRule="auto"/>
        <w:jc w:val="both"/>
        <w:rPr>
          <w:bCs/>
        </w:rPr>
      </w:pPr>
      <w:r>
        <w:t xml:space="preserve">Jak wykazała analiza uzyskanych opinii mieszkańców, zaproponowany katalog działań wzbudził duże kontrowersje zdobywając w ostatecznym rozrachunku więcej głosów „przeciw” niż „za”, dlatego też miarodajną wskazówką mogą być sugestie w formie otwartego pytania przekazane przez samych zainteresowanych. Zagregowane wyniki przedstawione poniżej w przytłaczającej większości pokazują, że najchętniej mieszkańcy widzieliby utworzenie miejsca handlu i usług ze sklepami i restauracjami. </w:t>
      </w:r>
      <w:r>
        <w:br/>
        <w:t>Aż 63% zaproponowanych pomysłów było związanych z powstaniem tego rodzaju infrastruktury. Kolejną pozycją na liście, z ponad trzykrotnie mniejszym poparciem, znalazła się propozycja przeznaczenia tego terenu na centrum administracyjne – 17% ankietowanych wysunęło tego typu propozycje. Trochę mniej bo 11% badanych zaproponowało utworzenie, w tym miejscu reprezentacyjnego miejsca gminy w formie np. placu, 6% chciałoby, aby postawiono tam jakiś pomnik, a 3% proponuje przeznaczyć koszary na potrzeby ochrony zdrowia.</w:t>
      </w:r>
    </w:p>
    <w:p w14:paraId="4B355A20" w14:textId="77777777" w:rsidR="008C2F3A" w:rsidRDefault="008C2F3A">
      <w:pPr>
        <w:tabs>
          <w:tab w:val="left" w:pos="1846"/>
        </w:tabs>
        <w:spacing w:line="276" w:lineRule="auto"/>
        <w:rPr>
          <w:bCs/>
        </w:rPr>
      </w:pPr>
    </w:p>
    <w:p w14:paraId="58CF555D" w14:textId="77777777" w:rsidR="008C2F3A" w:rsidRDefault="00741EA6">
      <w:pPr>
        <w:pStyle w:val="Legenda"/>
        <w:keepNext/>
        <w:spacing w:after="0" w:line="276" w:lineRule="auto"/>
        <w:jc w:val="both"/>
        <w:rPr>
          <w:szCs w:val="20"/>
        </w:rPr>
      </w:pPr>
      <w:r>
        <w:rPr>
          <w:szCs w:val="20"/>
        </w:rPr>
        <w:lastRenderedPageBreak/>
        <w:t>Wykres 13: Inny pomysł? Jaki? [%]</w:t>
      </w:r>
    </w:p>
    <w:p w14:paraId="250AC587" w14:textId="77777777" w:rsidR="008C2F3A" w:rsidRDefault="00741EA6">
      <w:pPr>
        <w:tabs>
          <w:tab w:val="left" w:pos="1846"/>
        </w:tabs>
        <w:spacing w:line="276" w:lineRule="auto"/>
        <w:rPr>
          <w:lang w:eastAsia="pl-PL"/>
        </w:rPr>
      </w:pPr>
      <w:r>
        <w:rPr>
          <w:noProof/>
        </w:rPr>
        <w:drawing>
          <wp:inline distT="0" distB="0" distL="0" distR="0" wp14:anchorId="07AF4A1B" wp14:editId="6ABA9E23">
            <wp:extent cx="5760085" cy="2520315"/>
            <wp:effectExtent l="0" t="0" r="0" b="0"/>
            <wp:docPr id="101" name="Wykres 10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14:paraId="29487F5F" w14:textId="77777777" w:rsidR="008C2F3A" w:rsidRDefault="00741EA6">
      <w:pPr>
        <w:tabs>
          <w:tab w:val="left" w:pos="1846"/>
        </w:tabs>
        <w:spacing w:line="276" w:lineRule="auto"/>
        <w:rPr>
          <w:i/>
          <w:iCs/>
          <w:color w:val="44546A" w:themeColor="text2"/>
          <w:sz w:val="18"/>
          <w:szCs w:val="20"/>
        </w:rPr>
      </w:pPr>
      <w:r>
        <w:rPr>
          <w:i/>
          <w:iCs/>
          <w:color w:val="44546A" w:themeColor="text2"/>
          <w:sz w:val="18"/>
          <w:szCs w:val="20"/>
        </w:rPr>
        <w:t>Źródło: opracowanie własne, n=35</w:t>
      </w:r>
    </w:p>
    <w:p w14:paraId="5D4B233F" w14:textId="77777777" w:rsidR="008C2F3A" w:rsidRDefault="008C2F3A">
      <w:pPr>
        <w:pStyle w:val="Akapitzlist"/>
        <w:spacing w:line="276" w:lineRule="auto"/>
        <w:ind w:left="0"/>
        <w:rPr>
          <w:rFonts w:eastAsiaTheme="majorEastAsia" w:cstheme="minorHAnsi"/>
          <w:color w:val="2E74B5" w:themeColor="accent1" w:themeShade="BF"/>
          <w:sz w:val="24"/>
          <w:szCs w:val="26"/>
        </w:rPr>
      </w:pPr>
    </w:p>
    <w:p w14:paraId="26940985" w14:textId="77777777" w:rsidR="008C2F3A" w:rsidRDefault="00741EA6">
      <w:pPr>
        <w:pStyle w:val="Akapitzlist"/>
        <w:spacing w:line="276" w:lineRule="auto"/>
        <w:ind w:left="0"/>
        <w:rPr>
          <w:rFonts w:eastAsiaTheme="majorEastAsia" w:cstheme="minorHAnsi"/>
          <w:color w:val="2E74B5" w:themeColor="accent1" w:themeShade="BF"/>
          <w:sz w:val="24"/>
          <w:szCs w:val="26"/>
        </w:rPr>
      </w:pPr>
      <w:r>
        <w:rPr>
          <w:rFonts w:eastAsiaTheme="majorEastAsia" w:cstheme="minorHAnsi"/>
          <w:color w:val="2E74B5" w:themeColor="accent1" w:themeShade="BF"/>
          <w:sz w:val="24"/>
          <w:szCs w:val="26"/>
        </w:rPr>
        <w:t>Praca i możliwości zatrudnienia</w:t>
      </w:r>
    </w:p>
    <w:p w14:paraId="183E00CC" w14:textId="77777777" w:rsidR="008C2F3A" w:rsidRDefault="00741EA6">
      <w:pPr>
        <w:spacing w:line="276" w:lineRule="auto"/>
        <w:jc w:val="both"/>
        <w:rPr>
          <w:bCs/>
        </w:rPr>
      </w:pPr>
      <w:r>
        <w:t xml:space="preserve">Większość 58% badanych deklarowała, że w momencie przeprowadzania badania posiadają pracę lub prowadzą działalność gospodarczą. Z kolei 42% stanowiły osoby, które nie pracują i jednocześnie nie prowadzą działalności gospodarczej. Przy czym nie należy automatycznie utożsamiać tych osób </w:t>
      </w:r>
      <w:r>
        <w:br/>
        <w:t>z bezrobotnymi, gdyż jak pokazuje badanie przedziału wiekowego ankietowanych, część tej grupy stanowią osoby uczące się lub też emeryci.</w:t>
      </w:r>
    </w:p>
    <w:p w14:paraId="1DB13E8B" w14:textId="77777777" w:rsidR="008C2F3A" w:rsidRDefault="00741EA6">
      <w:pPr>
        <w:pStyle w:val="Legenda"/>
        <w:keepNext/>
        <w:spacing w:after="0" w:line="276" w:lineRule="auto"/>
        <w:jc w:val="both"/>
        <w:rPr>
          <w:szCs w:val="20"/>
        </w:rPr>
      </w:pPr>
      <w:bookmarkStart w:id="119" w:name="_Toc63338986"/>
      <w:r>
        <w:rPr>
          <w:szCs w:val="20"/>
        </w:rPr>
        <w:t>Wykres 14: Czy obecnie jest Pan(i) osobą pracującą/prowadzącą działalność gospodarczą? [%]</w:t>
      </w:r>
      <w:bookmarkEnd w:id="119"/>
    </w:p>
    <w:p w14:paraId="33B92952" w14:textId="77777777" w:rsidR="008C2F3A" w:rsidRDefault="00741EA6">
      <w:pPr>
        <w:pStyle w:val="podpispod"/>
        <w:spacing w:line="276" w:lineRule="auto"/>
        <w:jc w:val="center"/>
        <w:rPr>
          <w:bCs/>
        </w:rPr>
      </w:pPr>
      <w:r>
        <w:rPr>
          <w:noProof/>
        </w:rPr>
        <w:drawing>
          <wp:inline distT="0" distB="0" distL="0" distR="0" wp14:anchorId="145184A0" wp14:editId="1659B4C9">
            <wp:extent cx="5760085" cy="2520315"/>
            <wp:effectExtent l="0" t="0" r="0" b="0"/>
            <wp:docPr id="102" name="Wykres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14:paraId="61730BEC" w14:textId="77777777" w:rsidR="008C2F3A" w:rsidRDefault="00741EA6">
      <w:pPr>
        <w:pStyle w:val="podpispod"/>
        <w:spacing w:line="276" w:lineRule="auto"/>
        <w:jc w:val="left"/>
        <w:rPr>
          <w:color w:val="44546A" w:themeColor="text2"/>
          <w:szCs w:val="20"/>
        </w:rPr>
      </w:pPr>
      <w:r>
        <w:rPr>
          <w:color w:val="44546A" w:themeColor="text2"/>
          <w:szCs w:val="20"/>
        </w:rPr>
        <w:t>Źródło: opracowanie własne, n=111</w:t>
      </w:r>
    </w:p>
    <w:p w14:paraId="159D5479" w14:textId="66AAAA60" w:rsidR="008C2F3A" w:rsidRDefault="00741EA6">
      <w:pPr>
        <w:spacing w:line="276" w:lineRule="auto"/>
        <w:jc w:val="both"/>
        <w:rPr>
          <w:rFonts w:cstheme="minorHAnsi"/>
        </w:rPr>
      </w:pPr>
      <w:bookmarkStart w:id="120" w:name="_Toc63338989"/>
      <w:r>
        <w:rPr>
          <w:rFonts w:cstheme="minorHAnsi"/>
        </w:rPr>
        <w:t xml:space="preserve">Podczas oceny poszczególnych elementów związanych z rynkiem pracy, mieszkańcy wskazali, że najpilniejszym problem dla nich do rozwiązania jest poprawa sytuacji w sferze zatrudnienia. Większość przyznanych ocen była negatywna lub ewentualnie neutralna. 30% ankietowanych oceniło pozytywnie </w:t>
      </w:r>
      <w:r>
        <w:rPr>
          <w:rFonts w:cstheme="minorHAnsi"/>
        </w:rPr>
        <w:lastRenderedPageBreak/>
        <w:t xml:space="preserve">możliwość znalezienie zatrudnienia, podczas gdy 28% oceniło to „źle”, a 14% „bardzo źle”, co w sumie daje 42% ocen negatywnych. W tej sytuacji dosyć oczywistym wydaje się wynik uzyskany przy ocenach wysokości zarobków, który jest znacznie gorszy od możliwość znalezienie zatrudnienia i osiągnął </w:t>
      </w:r>
      <w:r w:rsidR="00DC50D3">
        <w:rPr>
          <w:rFonts w:cstheme="minorHAnsi"/>
        </w:rPr>
        <w:t xml:space="preserve">             </w:t>
      </w:r>
      <w:r>
        <w:rPr>
          <w:rFonts w:cstheme="minorHAnsi"/>
        </w:rPr>
        <w:t xml:space="preserve">w sumie 66% ocen negatywnych przy czym 38% oceniło taką możliwość „źle” a 28% „bardzo źle”. </w:t>
      </w:r>
    </w:p>
    <w:p w14:paraId="4FBE6379" w14:textId="77777777" w:rsidR="008C2F3A" w:rsidRDefault="00741EA6">
      <w:pPr>
        <w:spacing w:line="276" w:lineRule="auto"/>
        <w:jc w:val="both"/>
        <w:rPr>
          <w:rFonts w:cstheme="minorHAnsi"/>
        </w:rPr>
      </w:pPr>
      <w:r>
        <w:rPr>
          <w:rFonts w:cstheme="minorHAnsi"/>
        </w:rPr>
        <w:t xml:space="preserve">Poziom ocen kwestii dotyczącej znalezienia „dobrej” pracy jest już tylko konsekwencją problemów wynikających z przyczyn, dla których tak źle oceniono dwa poprzednie zagadnienia. Skoro w ogóle trudno znaleźć pracę, to tym bardzie trudno znaleźć tą tzw. „dobrą”. Tu poziom ocen negatywnych wynosi 66% i tylko 5% ocenia taką możliwość na poziomie „dobrze”, a zaledwie 1% ankietowanych </w:t>
      </w:r>
      <w:r>
        <w:rPr>
          <w:rFonts w:cstheme="minorHAnsi"/>
        </w:rPr>
        <w:br/>
        <w:t>na „bardzo dobrze”.</w:t>
      </w:r>
    </w:p>
    <w:p w14:paraId="55FAF7AA" w14:textId="77777777" w:rsidR="008C2F3A" w:rsidRDefault="00741EA6">
      <w:pPr>
        <w:spacing w:line="276" w:lineRule="auto"/>
        <w:jc w:val="both"/>
        <w:rPr>
          <w:rFonts w:cstheme="minorHAnsi"/>
        </w:rPr>
      </w:pPr>
      <w:r>
        <w:rPr>
          <w:rFonts w:cstheme="minorHAnsi"/>
        </w:rPr>
        <w:t xml:space="preserve"> Na tym tle interesująco wygląda wynik ocen dotyczący możliwości pozyskania pracowników – przy tak dużym zapotrzebowaniu na miejsca pracy, należałoby oczekiwać wysokiego odsetka ocen pozytywnych odnośnie tego zagadnienia, jednak uzyskany wynik tego nie potwierdzenia. Suma pozytywnych ocen wynosi 21% (5% „bardzo dobrze” i 16% „dobrze”) i jest niższa od sumy ocen negatywnych wynoszących odpowiednio 27% „źle” i 13% „bardzo źle”, co daje razem 40% ocen negatywnych – prawie dwa razy więcej niż pozytywnych. Duży odsetek ankietowanych (40%) ocenił ten aspekt neutralnie. </w:t>
      </w:r>
    </w:p>
    <w:p w14:paraId="17FC2561" w14:textId="49BED133" w:rsidR="008C2F3A" w:rsidRDefault="00741EA6">
      <w:pPr>
        <w:spacing w:line="276" w:lineRule="auto"/>
        <w:jc w:val="both"/>
        <w:rPr>
          <w:rFonts w:cstheme="minorHAnsi"/>
        </w:rPr>
      </w:pPr>
      <w:r>
        <w:rPr>
          <w:rFonts w:cstheme="minorHAnsi"/>
        </w:rPr>
        <w:t xml:space="preserve">Pokazuje to istnienie dużej luki na lokalnym rynku pracy – z jednej strony istnieje duże zapotrzebowanie na miejsca pracy, a z drugiej pracodawcy mają kłopoty z możliwością pozyskania pracowników. Wydaje się uzasadnione dokładniejsze i bardziej pogłębione zbadanie przyczyn występowania tego zjawiska w celu ustalenia jego przyczyn. Być może ma na to wpływ brak na lokalnym rynku pracy pracowników o odpowiednich kwalifikacjach dopasowanych do oczekiwań                     i potrzeb pracodawców. Likwidacja tej luki oraz poprawa sytuacji na lokalnym rynku pracy powinny być jednym z priorytetowych zadań w dalszym rozwoju Gminy. Można to uczynić np. przez umożliwienie mieszkańcom przekwalifikowania. Obecnie uzyskanie możliwości przekwalifikowania się na terenie Gminy pozytywnie ocenia 13% badanych, 40% neutralnie, 34% źle, a kolejne 14% bardzo źle. Wraz </w:t>
      </w:r>
      <w:r w:rsidR="00DC50D3">
        <w:rPr>
          <w:rFonts w:cstheme="minorHAnsi"/>
        </w:rPr>
        <w:t xml:space="preserve">                  </w:t>
      </w:r>
      <w:r>
        <w:rPr>
          <w:rFonts w:cstheme="minorHAnsi"/>
        </w:rPr>
        <w:t>z opiniami dotyczącymi słabych stron Gminy Miasta Działdowo, w których wskazywano na słabe możliwości samorozwoju, daje to silne przesłanki do uwzględnienia przy planowaniu strategii rozwoju, działań służących poprawie sytuacji w tym obszarze. Trochę większym optymizmem napawają wyniki dotyczące możliwości założenia własnej działalności gospodarczej. 33% to suma ocen pozytywnych, 33% neutralnych i 34% negatywnych.</w:t>
      </w:r>
    </w:p>
    <w:p w14:paraId="3F32ADF0" w14:textId="77777777" w:rsidR="008C2F3A" w:rsidRDefault="00741EA6">
      <w:pPr>
        <w:pStyle w:val="podpisnad"/>
        <w:spacing w:line="276" w:lineRule="auto"/>
        <w:rPr>
          <w:bCs/>
        </w:rPr>
      </w:pPr>
      <w:r>
        <w:rPr>
          <w:noProof/>
          <w:color w:val="44546A" w:themeColor="text2"/>
          <w:szCs w:val="20"/>
        </w:rPr>
        <w:lastRenderedPageBreak/>
        <w:drawing>
          <wp:anchor distT="0" distB="0" distL="0" distR="0" simplePos="0" relativeHeight="251659264" behindDoc="0" locked="0" layoutInCell="0" allowOverlap="1" wp14:anchorId="0A794183" wp14:editId="68D304CC">
            <wp:simplePos x="0" y="0"/>
            <wp:positionH relativeFrom="margin">
              <wp:posOffset>-635</wp:posOffset>
            </wp:positionH>
            <wp:positionV relativeFrom="paragraph">
              <wp:posOffset>215265</wp:posOffset>
            </wp:positionV>
            <wp:extent cx="5759450" cy="2519680"/>
            <wp:effectExtent l="0" t="0" r="0" b="0"/>
            <wp:wrapTopAndBottom/>
            <wp:docPr id="103" name="Wykres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anchor>
        </w:drawing>
      </w:r>
      <w:r>
        <w:rPr>
          <w:color w:val="44546A" w:themeColor="text2"/>
          <w:szCs w:val="20"/>
        </w:rPr>
        <w:t>Wykres 15: W jaki sposób ocenia Pan(i) poszczególne elementy związane z rynkiem pracy na ternie Gminy Miasta Działdowo?</w:t>
      </w:r>
      <w:r>
        <w:t xml:space="preserve"> </w:t>
      </w:r>
      <w:bookmarkEnd w:id="120"/>
    </w:p>
    <w:p w14:paraId="1647B6C4" w14:textId="77777777" w:rsidR="008C2F3A" w:rsidRDefault="00741EA6">
      <w:pPr>
        <w:pStyle w:val="podpispod"/>
        <w:spacing w:line="276" w:lineRule="auto"/>
        <w:jc w:val="left"/>
        <w:rPr>
          <w:color w:val="44546A" w:themeColor="text2"/>
          <w:szCs w:val="20"/>
        </w:rPr>
      </w:pPr>
      <w:bookmarkStart w:id="121" w:name="_Toc63338990"/>
      <w:bookmarkEnd w:id="121"/>
      <w:r>
        <w:rPr>
          <w:color w:val="44546A" w:themeColor="text2"/>
          <w:szCs w:val="20"/>
        </w:rPr>
        <w:t>Źródło: opracowanie własne, n=111</w:t>
      </w:r>
    </w:p>
    <w:p w14:paraId="583B4A3A" w14:textId="77777777" w:rsidR="008C2F3A" w:rsidRDefault="00741EA6">
      <w:pPr>
        <w:spacing w:line="276" w:lineRule="auto"/>
        <w:jc w:val="both"/>
        <w:rPr>
          <w:bCs/>
        </w:rPr>
      </w:pPr>
      <w:r>
        <w:t>Również kwestia dotycząca ewentualnej obawy związanej z możliwością utraty pracy zdaje się wskazywać na dosyć stabilną sytuację na rynku pracy. 4</w:t>
      </w:r>
      <w:r>
        <w:rPr>
          <w:i/>
          <w:iCs/>
        </w:rPr>
        <w:t>9</w:t>
      </w:r>
      <w:r>
        <w:t xml:space="preserve">% ankietowanych nie obawia się utraty pracy, a kolejne </w:t>
      </w:r>
      <w:r>
        <w:rPr>
          <w:iCs/>
        </w:rPr>
        <w:t>2</w:t>
      </w:r>
      <w:r>
        <w:t xml:space="preserve">4% czuje jedynie lekką obawę. </w:t>
      </w:r>
      <w:r>
        <w:rPr>
          <w:iCs/>
        </w:rPr>
        <w:t>16</w:t>
      </w:r>
      <w:r>
        <w:t xml:space="preserve">% wykazało silną obawę o przyszłość </w:t>
      </w:r>
      <w:r>
        <w:rPr>
          <w:iCs/>
        </w:rPr>
        <w:t>swoj</w:t>
      </w:r>
      <w:r>
        <w:t>ego zatrudnienia.</w:t>
      </w:r>
      <w:r>
        <w:rPr>
          <w:i/>
          <w:iCs/>
        </w:rPr>
        <w:t xml:space="preserve"> </w:t>
      </w:r>
      <w:r>
        <w:rPr>
          <w:iCs/>
        </w:rPr>
        <w:t>11</w:t>
      </w:r>
      <w:r>
        <w:t>% nie udzieliło</w:t>
      </w:r>
      <w:r>
        <w:rPr>
          <w:i/>
          <w:iCs/>
        </w:rPr>
        <w:t xml:space="preserve"> </w:t>
      </w:r>
      <w:r>
        <w:t>odpowiedzi na to pytanie, co prawdopodobnie w dużej mierze wynikało z faktu, że ich nie</w:t>
      </w:r>
      <w:r>
        <w:rPr>
          <w:i/>
          <w:iCs/>
        </w:rPr>
        <w:t xml:space="preserve"> </w:t>
      </w:r>
      <w:r>
        <w:rPr>
          <w:iCs/>
        </w:rPr>
        <w:t>d</w:t>
      </w:r>
      <w:r>
        <w:t xml:space="preserve">otyczyło (emerycie/renciści, uczniowie, gospodynie domowe). </w:t>
      </w:r>
    </w:p>
    <w:p w14:paraId="759B88C8" w14:textId="77777777" w:rsidR="008C2F3A" w:rsidRDefault="00741EA6">
      <w:pPr>
        <w:pStyle w:val="podpisnad"/>
        <w:spacing w:line="276" w:lineRule="auto"/>
        <w:rPr>
          <w:color w:val="44546A" w:themeColor="text2"/>
          <w:szCs w:val="20"/>
        </w:rPr>
      </w:pPr>
      <w:r>
        <w:rPr>
          <w:color w:val="44546A" w:themeColor="text2"/>
          <w:szCs w:val="20"/>
        </w:rPr>
        <w:t>Wykres 16: Czy czuje się Pan(i) zagrożona/zagrożony perspektywą utraty pracy? [%]</w:t>
      </w:r>
    </w:p>
    <w:p w14:paraId="6ADB4834" w14:textId="77777777" w:rsidR="008C2F3A" w:rsidRDefault="00741EA6">
      <w:pPr>
        <w:pStyle w:val="podpisnad"/>
        <w:spacing w:line="276" w:lineRule="auto"/>
        <w:jc w:val="center"/>
        <w:rPr>
          <w:bCs/>
        </w:rPr>
      </w:pPr>
      <w:r>
        <w:rPr>
          <w:noProof/>
        </w:rPr>
        <w:drawing>
          <wp:inline distT="0" distB="0" distL="0" distR="0" wp14:anchorId="026BE785" wp14:editId="009D91E4">
            <wp:extent cx="5760085" cy="2520315"/>
            <wp:effectExtent l="0" t="0" r="0" b="0"/>
            <wp:docPr id="104" name="Wykres 10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p w14:paraId="796DF44A" w14:textId="77777777" w:rsidR="008C2F3A" w:rsidRDefault="00741EA6">
      <w:pPr>
        <w:pStyle w:val="podpispod"/>
        <w:spacing w:line="276" w:lineRule="auto"/>
        <w:jc w:val="left"/>
        <w:rPr>
          <w:color w:val="44546A" w:themeColor="text2"/>
          <w:szCs w:val="20"/>
        </w:rPr>
      </w:pPr>
      <w:bookmarkStart w:id="122" w:name="_Toc633389901"/>
      <w:bookmarkEnd w:id="122"/>
      <w:r>
        <w:rPr>
          <w:color w:val="44546A" w:themeColor="text2"/>
          <w:szCs w:val="20"/>
        </w:rPr>
        <w:t>Źródło: opracowanie własne, n=111</w:t>
      </w:r>
    </w:p>
    <w:p w14:paraId="0A41AF66" w14:textId="6A94D0A3" w:rsidR="008C2F3A" w:rsidRDefault="00741EA6">
      <w:pPr>
        <w:spacing w:line="276" w:lineRule="auto"/>
        <w:jc w:val="both"/>
        <w:rPr>
          <w:i/>
          <w:iCs/>
        </w:rPr>
      </w:pPr>
      <w:r>
        <w:t xml:space="preserve">Badanie pokazuje, że mieszkańcy Gminy </w:t>
      </w:r>
      <w:r>
        <w:rPr>
          <w:iCs/>
        </w:rPr>
        <w:t>Miasta Działdowo</w:t>
      </w:r>
      <w:r>
        <w:t xml:space="preserve"> wykazują pro-aktywną i przedsiębiorczą postawę w przypadku hipotetycznej utraty pracy. </w:t>
      </w:r>
      <w:r>
        <w:rPr>
          <w:i/>
          <w:iCs/>
        </w:rPr>
        <w:t>7</w:t>
      </w:r>
      <w:r>
        <w:t>% wskazało zarejestrowanie się jako bezrobotny.</w:t>
      </w:r>
      <w:r>
        <w:rPr>
          <w:i/>
          <w:iCs/>
        </w:rPr>
        <w:t xml:space="preserve"> </w:t>
      </w:r>
      <w:r>
        <w:t xml:space="preserve">Pozostała część respondentów podjęłaby aktywne działania zmierzające do zmiany takiej sytuacji, </w:t>
      </w:r>
      <w:r>
        <w:br/>
        <w:t xml:space="preserve">przy czym </w:t>
      </w:r>
      <w:r>
        <w:rPr>
          <w:iCs/>
        </w:rPr>
        <w:t>28</w:t>
      </w:r>
      <w:r>
        <w:t xml:space="preserve">% </w:t>
      </w:r>
      <w:r>
        <w:rPr>
          <w:iCs/>
        </w:rPr>
        <w:t>w</w:t>
      </w:r>
      <w:r>
        <w:t>yjechał</w:t>
      </w:r>
      <w:r>
        <w:rPr>
          <w:iCs/>
        </w:rPr>
        <w:t>o</w:t>
      </w:r>
      <w:r>
        <w:t>by z miejscowości, w której mieszka obecnie</w:t>
      </w:r>
      <w:r>
        <w:rPr>
          <w:i/>
          <w:iCs/>
        </w:rPr>
        <w:t xml:space="preserve">. </w:t>
      </w:r>
      <w:r>
        <w:rPr>
          <w:iCs/>
        </w:rPr>
        <w:t>13</w:t>
      </w:r>
      <w:r>
        <w:t>% deklaruje zmianę zawodu, 1</w:t>
      </w:r>
      <w:r>
        <w:rPr>
          <w:iCs/>
        </w:rPr>
        <w:t>2</w:t>
      </w:r>
      <w:r>
        <w:t xml:space="preserve">% podjęcie pracy poniżej kwalifikacji, </w:t>
      </w:r>
      <w:r>
        <w:rPr>
          <w:iCs/>
        </w:rPr>
        <w:t>a</w:t>
      </w:r>
      <w:r>
        <w:rPr>
          <w:i/>
          <w:iCs/>
        </w:rPr>
        <w:t xml:space="preserve"> </w:t>
      </w:r>
      <w:r>
        <w:rPr>
          <w:iCs/>
        </w:rPr>
        <w:t>9</w:t>
      </w:r>
      <w:r>
        <w:rPr>
          <w:i/>
          <w:iCs/>
        </w:rPr>
        <w:t xml:space="preserve">% </w:t>
      </w:r>
      <w:r>
        <w:t xml:space="preserve">widzi </w:t>
      </w:r>
      <w:r>
        <w:rPr>
          <w:iCs/>
        </w:rPr>
        <w:t>r</w:t>
      </w:r>
      <w:r>
        <w:t xml:space="preserve">ozwiązanie </w:t>
      </w:r>
      <w:r>
        <w:rPr>
          <w:iCs/>
        </w:rPr>
        <w:t>takiej sytuacji</w:t>
      </w:r>
      <w:r>
        <w:rPr>
          <w:i/>
          <w:iCs/>
        </w:rPr>
        <w:t xml:space="preserve"> </w:t>
      </w:r>
      <w:r>
        <w:t>w postaci poszukiwania pracy za granicą</w:t>
      </w:r>
      <w:r>
        <w:rPr>
          <w:i/>
          <w:iCs/>
        </w:rPr>
        <w:t xml:space="preserve">. </w:t>
      </w:r>
      <w:r>
        <w:t xml:space="preserve">Dosyć spora grupa badanych </w:t>
      </w:r>
      <w:r>
        <w:rPr>
          <w:iCs/>
        </w:rPr>
        <w:t>6</w:t>
      </w:r>
      <w:r>
        <w:t>% respondentów myślałaby w takiej sytuacji</w:t>
      </w:r>
      <w:r>
        <w:rPr>
          <w:i/>
          <w:iCs/>
        </w:rPr>
        <w:t xml:space="preserve"> </w:t>
      </w:r>
      <w:r w:rsidR="00DC50D3">
        <w:rPr>
          <w:i/>
          <w:iCs/>
        </w:rPr>
        <w:t xml:space="preserve">                         </w:t>
      </w:r>
      <w:r>
        <w:lastRenderedPageBreak/>
        <w:t>o założeniu</w:t>
      </w:r>
      <w:r>
        <w:rPr>
          <w:i/>
          <w:iCs/>
        </w:rPr>
        <w:t xml:space="preserve"> </w:t>
      </w:r>
      <w:r>
        <w:t xml:space="preserve">własnej działalności gospodarczej. </w:t>
      </w:r>
      <w:r>
        <w:rPr>
          <w:iCs/>
        </w:rPr>
        <w:t>Podobna wielkościowo grupa 6% ankietowanych zapisałaby się na kursy dokształcające i rozwijała dotychczasowe umiejętności.</w:t>
      </w:r>
    </w:p>
    <w:p w14:paraId="14F2A0EB" w14:textId="77777777" w:rsidR="008C2F3A" w:rsidRDefault="00741EA6">
      <w:pPr>
        <w:pStyle w:val="podpisnad"/>
        <w:spacing w:line="276" w:lineRule="auto"/>
        <w:rPr>
          <w:color w:val="44546A" w:themeColor="text2"/>
          <w:szCs w:val="20"/>
        </w:rPr>
      </w:pPr>
      <w:bookmarkStart w:id="123" w:name="_Toc63338991"/>
      <w:bookmarkEnd w:id="123"/>
      <w:r>
        <w:rPr>
          <w:noProof/>
          <w:color w:val="44546A" w:themeColor="text2"/>
          <w:szCs w:val="20"/>
        </w:rPr>
        <w:drawing>
          <wp:anchor distT="0" distB="0" distL="0" distR="0" simplePos="0" relativeHeight="251660288" behindDoc="0" locked="0" layoutInCell="0" allowOverlap="1" wp14:anchorId="37F290A0" wp14:editId="6FA32ED2">
            <wp:simplePos x="0" y="0"/>
            <wp:positionH relativeFrom="column">
              <wp:posOffset>106045</wp:posOffset>
            </wp:positionH>
            <wp:positionV relativeFrom="paragraph">
              <wp:posOffset>234315</wp:posOffset>
            </wp:positionV>
            <wp:extent cx="5822315" cy="3642360"/>
            <wp:effectExtent l="0" t="0" r="0" b="0"/>
            <wp:wrapTopAndBottom/>
            <wp:docPr id="105" name="Wykres 10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anchor>
        </w:drawing>
      </w:r>
      <w:r>
        <w:rPr>
          <w:color w:val="44546A" w:themeColor="text2"/>
          <w:szCs w:val="20"/>
        </w:rPr>
        <w:t>Wykres 17: Co zrobił(a)by Pan(i), gdyby utracił(a) Pan(i) pracę? [%]</w:t>
      </w:r>
    </w:p>
    <w:p w14:paraId="3B140813" w14:textId="77777777" w:rsidR="008C2F3A" w:rsidRDefault="00741EA6">
      <w:pPr>
        <w:pStyle w:val="podpispod"/>
        <w:spacing w:line="276" w:lineRule="auto"/>
        <w:jc w:val="left"/>
        <w:rPr>
          <w:color w:val="44546A" w:themeColor="text2"/>
          <w:szCs w:val="20"/>
        </w:rPr>
      </w:pPr>
      <w:r>
        <w:rPr>
          <w:color w:val="44546A" w:themeColor="text2"/>
          <w:szCs w:val="20"/>
        </w:rPr>
        <w:t>Źródło: opracowanie własne, n=111</w:t>
      </w:r>
    </w:p>
    <w:p w14:paraId="0A869D4B" w14:textId="77777777" w:rsidR="008C2F3A" w:rsidRDefault="008C2F3A">
      <w:pPr>
        <w:spacing w:line="276" w:lineRule="auto"/>
        <w:rPr>
          <w:bCs/>
        </w:rPr>
      </w:pPr>
    </w:p>
    <w:p w14:paraId="694CF84C" w14:textId="77777777" w:rsidR="008C2F3A" w:rsidRDefault="00741EA6">
      <w:pPr>
        <w:spacing w:line="276" w:lineRule="auto"/>
        <w:jc w:val="both"/>
        <w:rPr>
          <w:rFonts w:asciiTheme="majorHAnsi" w:eastAsiaTheme="majorEastAsia" w:hAnsiTheme="majorHAnsi" w:cstheme="majorBidi"/>
          <w:color w:val="2E74B5" w:themeColor="accent1" w:themeShade="BF"/>
          <w:sz w:val="24"/>
          <w:szCs w:val="26"/>
        </w:rPr>
      </w:pPr>
      <w:bookmarkStart w:id="124" w:name="_Hlk106791446"/>
      <w:r>
        <w:rPr>
          <w:rFonts w:asciiTheme="majorHAnsi" w:eastAsiaTheme="majorEastAsia" w:hAnsiTheme="majorHAnsi" w:cstheme="majorBidi"/>
          <w:color w:val="2E74B5" w:themeColor="accent1" w:themeShade="BF"/>
          <w:sz w:val="24"/>
          <w:szCs w:val="26"/>
        </w:rPr>
        <w:t>Podsumowanie</w:t>
      </w:r>
      <w:bookmarkEnd w:id="124"/>
    </w:p>
    <w:p w14:paraId="48DE6256" w14:textId="77777777" w:rsidR="008C2F3A" w:rsidRDefault="00741EA6">
      <w:pPr>
        <w:spacing w:line="276" w:lineRule="auto"/>
        <w:jc w:val="both"/>
        <w:rPr>
          <w:bCs/>
        </w:rPr>
      </w:pPr>
      <w:r>
        <w:t xml:space="preserve">W badaniu wzięła udział dość liczna próba 111 mieszkańców Gminy Miasta Działdowo. Chociaż jej przekrój demograficzny ze względu na charakter badania nie odzwierciedla w pełni rzeczywistej demografii Gminy Miasta Działdowo, to jednak uzyskane wyniki pozwalają wyciągnąć kilka interesujących wniosków. </w:t>
      </w:r>
    </w:p>
    <w:p w14:paraId="166F5835" w14:textId="7623FC99" w:rsidR="008C2F3A" w:rsidRDefault="00741EA6">
      <w:pPr>
        <w:spacing w:line="276" w:lineRule="auto"/>
        <w:jc w:val="both"/>
        <w:rPr>
          <w:bCs/>
        </w:rPr>
      </w:pPr>
      <w:r>
        <w:t xml:space="preserve">Przede wszystkim na pierwszy plan wysuwają się dwie podstawowe kwestie do rozwiązania, czyli dostępność miejsc pracy wraz z niskim poziomem wynagrodzeń i dochodów oraz braki związane                   z infrastrukturą w szczególności tą związaną z handlem oraz spędzaniem wolnego czasu i rekreacji.   </w:t>
      </w:r>
      <w:r w:rsidR="00DC50D3">
        <w:t xml:space="preserve">                 </w:t>
      </w:r>
      <w:r>
        <w:t>W obrębie Gminy Miasta Działdowo brakuje wielofunkcyjnego całorocznego obiektu sportowo</w:t>
      </w:r>
      <w:r w:rsidR="00DC50D3">
        <w:t xml:space="preserve">                           </w:t>
      </w:r>
      <w:r>
        <w:t xml:space="preserve"> -rekreacyjnego, w tym wodno-sportowego i najbardziej odczuwalnym brakiem pod względem infrastruktury społecznej w obrębie miasta jest brak basenu. Dlatego wyzwaniem dla gminy jest budowa pływalni, która umożliwi mieszkańcom zaspokajanie potrzeb dotyczących sportu na terenie Działdowa, bez konieczności korzystania z oferty okolicznych miast</w:t>
      </w:r>
    </w:p>
    <w:p w14:paraId="4897B05C" w14:textId="77777777" w:rsidR="008C2F3A" w:rsidRDefault="00741EA6">
      <w:pPr>
        <w:spacing w:line="276" w:lineRule="auto"/>
        <w:jc w:val="both"/>
        <w:rPr>
          <w:bCs/>
        </w:rPr>
      </w:pPr>
      <w:r>
        <w:t xml:space="preserve">Równie uciążliwy dla mieszkańców jest brak infrastruktury gastronomicznej i innej rozrywkowej oraz placów zabaw dla dzieci. Z drugiej strony doceniane jest poczucie bezpieczeństwa oraz położenia </w:t>
      </w:r>
      <w:r>
        <w:br/>
        <w:t xml:space="preserve">w pobliżu ważnych szlaków komunikacyjnych zarówno drogowych jak i kolejowych. </w:t>
      </w:r>
    </w:p>
    <w:p w14:paraId="7E55A1B8" w14:textId="77777777" w:rsidR="008C2F3A" w:rsidRDefault="00741EA6">
      <w:pPr>
        <w:spacing w:line="276" w:lineRule="auto"/>
        <w:jc w:val="both"/>
        <w:rPr>
          <w:bCs/>
        </w:rPr>
      </w:pPr>
      <w:r>
        <w:lastRenderedPageBreak/>
        <w:t>Poczucie bezpieczeństwa ogólnego, ale również wnikającego z pewności utrzymania zatrudnienia jest na dość dobrym i wysokim poziomie. Mieszkańcy cechują się pro-aktywną i elastyczną postawą jeśli chodzi o zatrudnienie. W większości przypadków są gotowi się przekwalifikować, zmienić zawód czy też szukać pracy poza granicą zarówno swojej miejscowości jak i kraju. Wielu jest gotowych założyć swoją własną działalność gospodarczą, a inni przyjąć pracę poniżej swoich kwalifikacji. Czynniki te powinny pozytywnie wpłynąć na działania związane z aktywizacją lokalnej społeczności ukierunkowaną na wzrost przedsiębiorczości.</w:t>
      </w:r>
    </w:p>
    <w:p w14:paraId="362A0A0D" w14:textId="77777777" w:rsidR="008C2F3A" w:rsidRDefault="00741EA6">
      <w:pPr>
        <w:spacing w:line="276" w:lineRule="auto"/>
        <w:jc w:val="both"/>
        <w:rPr>
          <w:rFonts w:asciiTheme="majorHAnsi" w:eastAsiaTheme="majorEastAsia" w:hAnsiTheme="majorHAnsi" w:cstheme="majorBidi"/>
          <w:color w:val="2E74B5" w:themeColor="accent1" w:themeShade="BF"/>
          <w:sz w:val="32"/>
          <w:szCs w:val="32"/>
        </w:rPr>
      </w:pPr>
      <w:r>
        <w:t xml:space="preserve">Spora rozbieżność panuje w poglądach na to jakie inwestycje są konieczne do przeprowadzenia na terenie Gminy Miasta Działdowo, ale także jeśli chodzi o zagospodarowanie terenu po byłych koszarach. Niemniej i tu udaje się znaleźć potencjalne inwestycje, które będą budzić najmniejsze kontrowersje i mogą być punktem wyjścia do uzyskania konsensusu. </w:t>
      </w:r>
      <w:r>
        <w:rPr>
          <w:rFonts w:cstheme="minorHAnsi"/>
        </w:rPr>
        <w:t>W kwestii pozostałych przedsięwzięć, właściwa polityka informacyjno-edukacyjna podnosząca świadomość lokalnej społeczności odnośnie celów i zalet takich działań inwestycyjnych oraz szans jakie one tworzą dla dalszego rozwoju Gminy Miasta Działdowo zgodnie z przyjętą Strategią Rozwoju, powinna podnieść poziom akceptacji dla takich przedsięwzięć wśród lokalnej społeczności.</w:t>
      </w:r>
      <w:r>
        <w:br w:type="page"/>
      </w:r>
    </w:p>
    <w:p w14:paraId="05D07875" w14:textId="77777777" w:rsidR="008C2F3A" w:rsidRDefault="008C2F3A">
      <w:pPr>
        <w:spacing w:line="276" w:lineRule="auto"/>
        <w:rPr>
          <w:sz w:val="18"/>
          <w:szCs w:val="18"/>
        </w:rPr>
      </w:pPr>
    </w:p>
    <w:p w14:paraId="29A9CAEA" w14:textId="77777777" w:rsidR="008C2F3A" w:rsidRDefault="00741EA6">
      <w:pPr>
        <w:pStyle w:val="Nagwek1"/>
        <w:spacing w:line="276" w:lineRule="auto"/>
        <w:jc w:val="both"/>
        <w:rPr>
          <w:sz w:val="22"/>
          <w:szCs w:val="22"/>
        </w:rPr>
      </w:pPr>
      <w:bookmarkStart w:id="125" w:name="_Toc81990613"/>
      <w:bookmarkStart w:id="126" w:name="_Toc160461281"/>
      <w:r>
        <w:t xml:space="preserve">Załącznik nr 2. Model struktury funkcjonalno-przestrzennej </w:t>
      </w:r>
      <w:bookmarkStart w:id="127" w:name="_Toc81990614"/>
      <w:bookmarkEnd w:id="125"/>
      <w:r>
        <w:t>Gminy                    -Miasto Działdowo</w:t>
      </w:r>
      <w:bookmarkEnd w:id="126"/>
      <w:r>
        <w:t xml:space="preserve"> </w:t>
      </w:r>
    </w:p>
    <w:p w14:paraId="71DA4580" w14:textId="77777777" w:rsidR="008C2F3A" w:rsidRDefault="008C2F3A">
      <w:pPr>
        <w:spacing w:after="240" w:line="276" w:lineRule="auto"/>
        <w:jc w:val="both"/>
        <w:rPr>
          <w:rFonts w:eastAsia="Arial Unicode MS" w:cstheme="minorHAnsi"/>
        </w:rPr>
      </w:pPr>
    </w:p>
    <w:p w14:paraId="5DA93F2D" w14:textId="77777777" w:rsidR="008C2F3A" w:rsidRDefault="00741EA6">
      <w:pPr>
        <w:spacing w:after="240" w:line="276" w:lineRule="auto"/>
        <w:jc w:val="both"/>
        <w:rPr>
          <w:rFonts w:eastAsia="Arial Unicode MS" w:cstheme="minorHAnsi"/>
        </w:rPr>
      </w:pPr>
      <w:r>
        <w:rPr>
          <w:rFonts w:eastAsia="Arial Unicode MS" w:cstheme="minorHAnsi"/>
        </w:rPr>
        <w:t>Model struktury funkcjonalno-przestrzennej stanowi integralną część strategii rozwoju gminy. Podstawę jego sporządzenia stanowi art. 10 e ust. 3 pkt 4. ustawy o samorządzie gminnym.</w:t>
      </w:r>
    </w:p>
    <w:p w14:paraId="40E98EF8" w14:textId="77777777" w:rsidR="008C2F3A" w:rsidRDefault="00741EA6">
      <w:pPr>
        <w:spacing w:line="276" w:lineRule="auto"/>
        <w:rPr>
          <w:color w:val="2F5496" w:themeColor="accent5" w:themeShade="BF"/>
          <w:sz w:val="28"/>
        </w:rPr>
      </w:pPr>
      <w:r>
        <w:rPr>
          <w:color w:val="2F5496" w:themeColor="accent5" w:themeShade="BF"/>
          <w:sz w:val="28"/>
        </w:rPr>
        <w:t>1. ANALIZA KLUCZOWYCH UWARUNKOWAŃ ROZWOJOWYCH GMINY-MIASTA DZIAŁDOWO</w:t>
      </w:r>
    </w:p>
    <w:p w14:paraId="5B1E8FF7" w14:textId="77777777" w:rsidR="008C2F3A" w:rsidRDefault="00741EA6">
      <w:pPr>
        <w:spacing w:after="240" w:line="276" w:lineRule="auto"/>
        <w:jc w:val="both"/>
        <w:rPr>
          <w:rFonts w:eastAsia="Arial Unicode MS" w:cstheme="minorHAnsi"/>
        </w:rPr>
      </w:pPr>
      <w:r>
        <w:rPr>
          <w:rFonts w:eastAsia="Arial Unicode MS" w:cstheme="minorHAnsi"/>
        </w:rPr>
        <w:t xml:space="preserve">Miasto położone jest w południowo-zachodniej części województwa warmińsko-mazurskiego. Na tle województwa, Działdowo jest gminą miejską średniej wielkości, o powierzchni 11,47 km². Niniejszy model uwzględnia istniejące uwarunkowania rozwoju przestrzennego miasta, </w:t>
      </w:r>
      <w:r>
        <w:rPr>
          <w:rFonts w:eastAsia="Arial Unicode MS" w:cstheme="minorHAnsi"/>
          <w:color w:val="000000"/>
        </w:rPr>
        <w:t>mając na uwadze jego misję i wizję rozwoju, w perspektywie</w:t>
      </w:r>
      <w:r>
        <w:rPr>
          <w:rFonts w:eastAsia="Arial Unicode MS" w:cstheme="minorHAnsi"/>
        </w:rPr>
        <w:t xml:space="preserve"> obowiązywania niniejszej strategii.</w:t>
      </w:r>
    </w:p>
    <w:p w14:paraId="3E85E8B2" w14:textId="77777777" w:rsidR="008C2F3A" w:rsidRDefault="00741EA6">
      <w:pPr>
        <w:spacing w:line="276" w:lineRule="auto"/>
        <w:rPr>
          <w:color w:val="2F5496" w:themeColor="accent5" w:themeShade="BF"/>
        </w:rPr>
      </w:pPr>
      <w:r>
        <w:rPr>
          <w:color w:val="2F5496" w:themeColor="accent5" w:themeShade="BF"/>
        </w:rPr>
        <w:t>1.1. Uwarunkowania historyczne</w:t>
      </w:r>
    </w:p>
    <w:p w14:paraId="323CD912" w14:textId="746DACFE" w:rsidR="008C2F3A" w:rsidRDefault="00741EA6">
      <w:pPr>
        <w:spacing w:after="240" w:line="276" w:lineRule="auto"/>
        <w:jc w:val="both"/>
        <w:rPr>
          <w:rFonts w:eastAsia="Arial Unicode MS" w:cstheme="minorHAnsi"/>
        </w:rPr>
      </w:pPr>
      <w:r>
        <w:rPr>
          <w:rFonts w:eastAsia="Arial Unicode MS" w:cstheme="minorHAnsi"/>
        </w:rPr>
        <w:t>Działdowo to miasto położone na historycznym pograniczu prusko-mazowieckim, na terenach zamieszkanych przez plemię pruskie - Sasinów. Początkowo były to ziemie słabo zaludnione. Podlegały książętom mazowieckim, ale Prusowie nie uznawali władzy, która próbowała ich sobie podporządkować. W wyniku toczonych walk, Ziemia Sasinów prawie całkowicie się wyludniła. W XIII wieku trafiła we władanie Zakonu Krzyżackiego, który po jej przejęciu rozpoczął intensywną kolonizację. Miejsce Prusów zajęli stopniowo osadnicy z Niemiec. W 1410r. zamek krzyżacki zajęły wojska polsko-litewsko-ruskie pod wodzą króla Władysława Jagiełły, w czasie jego wyprawy przeciw Krzyżakom. Przygraniczne położenie sprawiało, że w kolejnych latach miasto przeżywało liczne najazdy, było wielokrotnie niszczone i grabione, padało ofiarą pożarów. Powtarzające się w średniowieczu działania wojenne hamowały jego rozwój. Niemniej jednak, po 1520r. dzięki dogodnemu położeniu, Działdowo zaczęło pełnić istotną rolę miasta tranzytowego na szlaku handlowym z Polski do Gdańska</w:t>
      </w:r>
      <w:r w:rsidR="00DC50D3">
        <w:rPr>
          <w:rFonts w:eastAsia="Arial Unicode MS" w:cstheme="minorHAnsi"/>
        </w:rPr>
        <w:t xml:space="preserve">  </w:t>
      </w:r>
      <w:r>
        <w:rPr>
          <w:rFonts w:eastAsia="Arial Unicode MS" w:cstheme="minorHAnsi"/>
        </w:rPr>
        <w:t xml:space="preserve"> i Królewca, na skutek czego w XVI-XVII w. nastąpił rozwój handlu i rzemiosła. Od początku XVIII w., pod panowaniem Królestwa Pruskiego, Działdowo przeżywało okres rozkwitu. W XIX i XX w. w związku </w:t>
      </w:r>
      <w:r w:rsidR="00DC50D3">
        <w:rPr>
          <w:rFonts w:eastAsia="Arial Unicode MS" w:cstheme="minorHAnsi"/>
        </w:rPr>
        <w:t xml:space="preserve">                    </w:t>
      </w:r>
      <w:r>
        <w:rPr>
          <w:rFonts w:eastAsia="Arial Unicode MS" w:cstheme="minorHAnsi"/>
        </w:rPr>
        <w:t xml:space="preserve">z powstaniem kolei miasto się znacznie rozbudowało, nowe działki sytuowano poza obrębem </w:t>
      </w:r>
      <w:r w:rsidR="00754840">
        <w:rPr>
          <w:rFonts w:eastAsia="Arial Unicode MS" w:cstheme="minorHAnsi"/>
        </w:rPr>
        <w:t xml:space="preserve">                  </w:t>
      </w:r>
      <w:r>
        <w:rPr>
          <w:rFonts w:eastAsia="Arial Unicode MS" w:cstheme="minorHAnsi"/>
        </w:rPr>
        <w:t>XV-wiecznej zabudowy. W tym okresie powstała m.in. zabudowa ul. Księżodworskiej, wzdłuż pierwotnej drogi do m. Księży Dwór.</w:t>
      </w:r>
    </w:p>
    <w:p w14:paraId="63604A4C" w14:textId="77777777" w:rsidR="008C2F3A" w:rsidRDefault="00741EA6">
      <w:pPr>
        <w:spacing w:after="240" w:line="276" w:lineRule="auto"/>
        <w:jc w:val="both"/>
        <w:rPr>
          <w:rFonts w:eastAsia="Arial Unicode MS" w:cstheme="minorHAnsi"/>
        </w:rPr>
      </w:pPr>
      <w:r>
        <w:rPr>
          <w:rFonts w:eastAsia="Arial Unicode MS" w:cstheme="minorHAnsi"/>
        </w:rPr>
        <w:t xml:space="preserve">Układ urbanistyczny Działdowa wywodzi się z historycznie ukształtowanych struktur przestrzennych, na które składa się założenie Starego Miasta z przedmieściami. Powstanie Starego Miasta datowane jest na I p. XIV. W 1344r. miejscowość otrzymała prawa miejskie (niem. Soldau), a nazwa Działdowo pojawiła się w końcu XIV w. Okres powstania Zamku, najważniejszego i najbardziej znanego obiektu zabytkowego Działdowa, ustala się na lata 30-tych XIV w. Stawiano go wieloetapowo - etap pierwszy to budowa Domu Dużego, zakończona przed 1344. W kolejnych latach, do roku 1383 wymurowano kurtyny z gankiem obronnym otaczające dziedziniec, a także nową bramę wjazdową z mostem zwodzonym i narożną wieżą. </w:t>
      </w:r>
    </w:p>
    <w:p w14:paraId="000F3FBF" w14:textId="77777777" w:rsidR="008C2F3A" w:rsidRDefault="00741EA6">
      <w:pPr>
        <w:spacing w:after="240" w:line="276" w:lineRule="auto"/>
        <w:jc w:val="both"/>
        <w:rPr>
          <w:rFonts w:eastAsia="Arial Unicode MS" w:cstheme="minorHAnsi"/>
        </w:rPr>
      </w:pPr>
      <w:r>
        <w:rPr>
          <w:rFonts w:eastAsia="Arial Unicode MS" w:cstheme="minorHAnsi"/>
        </w:rPr>
        <w:lastRenderedPageBreak/>
        <w:t xml:space="preserve">Oprócz zamku, który jest wizytówką Działdowa, miasto ma wiele innych, interesujących zabytków, jak np. wspomniany układ urbanistyczny Starego Miasta czy barokowy ratusz. W sumie Gminna Ewidencja Zabytków Gminy Miasto Działdowo zawiera ponad 300 obiektów objętych ochroną, głownie budynków, ale także parków i cmentarzy oraz stanowisk archeologicznych. </w:t>
      </w:r>
    </w:p>
    <w:p w14:paraId="640D38B5" w14:textId="77777777" w:rsidR="008C2F3A" w:rsidRDefault="00741EA6">
      <w:pPr>
        <w:spacing w:after="240" w:line="276" w:lineRule="auto"/>
        <w:jc w:val="both"/>
        <w:rPr>
          <w:rFonts w:eastAsia="Arial Unicode MS" w:cstheme="minorHAnsi"/>
        </w:rPr>
      </w:pPr>
      <w:r>
        <w:rPr>
          <w:rFonts w:eastAsia="Arial Unicode MS" w:cstheme="minorHAnsi"/>
        </w:rPr>
        <w:t xml:space="preserve">Większość zabytków skupiona jest w rejonie centrum, między ulicami Męczenników, Karola Małłka </w:t>
      </w:r>
      <w:r>
        <w:rPr>
          <w:rFonts w:eastAsia="Arial Unicode MS" w:cstheme="minorHAnsi"/>
        </w:rPr>
        <w:br/>
        <w:t>i Marii Skłodowskiej-Curie, ale znaleźć je można także wzdłuż ul. Wolności i Nidzickiej oraz w rejonie ulic Grunwaldzkiej i Lidzbarskiej. Ich obecność świadczy o bogatej historii miasta, kształtuje jego atmosferę i buduje tożsamość.</w:t>
      </w:r>
    </w:p>
    <w:p w14:paraId="6A456C0B" w14:textId="77777777" w:rsidR="008C2F3A" w:rsidRDefault="00741EA6">
      <w:pPr>
        <w:spacing w:line="276" w:lineRule="auto"/>
        <w:rPr>
          <w:color w:val="2F5496" w:themeColor="accent5" w:themeShade="BF"/>
        </w:rPr>
      </w:pPr>
      <w:r>
        <w:rPr>
          <w:color w:val="2F5496" w:themeColor="accent5" w:themeShade="BF"/>
        </w:rPr>
        <w:t>1.2. Uwarunkowania przyrodnicze.</w:t>
      </w:r>
    </w:p>
    <w:p w14:paraId="044EC5E1" w14:textId="77777777" w:rsidR="008C2F3A" w:rsidRDefault="00741EA6">
      <w:pPr>
        <w:spacing w:after="240" w:line="276" w:lineRule="auto"/>
        <w:jc w:val="both"/>
        <w:rPr>
          <w:rFonts w:eastAsia="Arial Unicode MS" w:cstheme="minorHAnsi"/>
        </w:rPr>
      </w:pPr>
      <w:r>
        <w:rPr>
          <w:rFonts w:eastAsia="Arial Unicode MS" w:cstheme="minorHAnsi"/>
        </w:rPr>
        <w:t>Jest to drugi czynnik mający zasadniczy wpływ na układ zabudowy.</w:t>
      </w:r>
    </w:p>
    <w:p w14:paraId="5D0A0115" w14:textId="77777777" w:rsidR="008C2F3A" w:rsidRDefault="00741EA6">
      <w:pPr>
        <w:spacing w:after="240" w:line="276" w:lineRule="auto"/>
        <w:jc w:val="both"/>
        <w:rPr>
          <w:rFonts w:eastAsia="Arial Unicode MS" w:cstheme="minorHAnsi"/>
        </w:rPr>
      </w:pPr>
      <w:r>
        <w:rPr>
          <w:rFonts w:eastAsia="Arial Unicode MS" w:cstheme="minorHAnsi"/>
          <w:color w:val="000000"/>
        </w:rPr>
        <w:t>Miasto ma bogate zasoby przyrodnicze: liczne</w:t>
      </w:r>
      <w:r>
        <w:rPr>
          <w:rFonts w:eastAsia="Arial Unicode MS" w:cstheme="minorHAnsi"/>
        </w:rPr>
        <w:t xml:space="preserve"> cieki wodne (rzekę Działdówkę, Kanał Młyński                         z ciekami dopływającymi, stawy), lasy, dużo otwartych terenów zielonych, w tym łąk i terenów podmokłych. Na jego terenie występują pomniki przyrody ożywionej, w tym aleje drzew. Na wschód od granic administracyjnych oraz częściowo w obrębie miasta rozciągają się użytki ekologiczne: Torfianki Działdowskie i Ptasie Bagno. Przy południowo-wschodniej granicy położony jest Obszar Natura 2000 „Dolina Wkry i Mławki”, zaliczany do Obszarów Specjalnej Ochrony Ptaków (OSO). Dolina rzeki Działdówki to obszar zagrożony powodzią, co wyklucza go z zabudowy. Potencjalnie jest to teren rekreacyjny. </w:t>
      </w:r>
    </w:p>
    <w:p w14:paraId="63D8733F" w14:textId="77777777" w:rsidR="008C2F3A" w:rsidRDefault="00741EA6">
      <w:pPr>
        <w:spacing w:after="240" w:line="276" w:lineRule="auto"/>
        <w:jc w:val="both"/>
        <w:rPr>
          <w:rFonts w:eastAsia="Arial Unicode MS" w:cstheme="minorHAnsi"/>
          <w:color w:val="000000"/>
        </w:rPr>
      </w:pPr>
      <w:r>
        <w:rPr>
          <w:rFonts w:eastAsia="Arial Unicode MS" w:cstheme="minorHAnsi"/>
        </w:rPr>
        <w:t xml:space="preserve">Zielonych terenów rekreacyjnych miasto ma wiele, ale problemem jest ich pofragmentowanie, przez co nie tworzą spójnego systemu ogólnodostępnych przestrzeni publicznych. Brak ciągłości </w:t>
      </w:r>
      <w:r>
        <w:rPr>
          <w:rFonts w:cstheme="minorHAnsi"/>
          <w:color w:val="000000"/>
        </w:rPr>
        <w:t>ma także negatywny wpływ na warunki klimatyczne miasta, szczególnie w zakresie przewietrzania oraz małej retencji oraz na stan całego ekosystemu.</w:t>
      </w:r>
    </w:p>
    <w:p w14:paraId="01CA11F4" w14:textId="77777777" w:rsidR="008C2F3A" w:rsidRDefault="00741EA6">
      <w:pPr>
        <w:spacing w:line="276" w:lineRule="auto"/>
        <w:rPr>
          <w:color w:val="2F5496" w:themeColor="accent5" w:themeShade="BF"/>
        </w:rPr>
      </w:pPr>
      <w:r>
        <w:rPr>
          <w:color w:val="2F5496" w:themeColor="accent5" w:themeShade="BF"/>
        </w:rPr>
        <w:t>1.3. Położenie w województwie i uwarunkowania komunikacyjne</w:t>
      </w:r>
    </w:p>
    <w:p w14:paraId="401F7DDB" w14:textId="27E791F3" w:rsidR="008C2F3A" w:rsidRDefault="00741EA6">
      <w:pPr>
        <w:spacing w:after="240" w:line="276" w:lineRule="auto"/>
        <w:jc w:val="both"/>
        <w:rPr>
          <w:rFonts w:eastAsia="Arial Unicode MS" w:cstheme="minorHAnsi"/>
        </w:rPr>
      </w:pPr>
      <w:r>
        <w:rPr>
          <w:rFonts w:eastAsia="Arial Unicode MS" w:cstheme="minorHAnsi"/>
        </w:rPr>
        <w:t>Działdowo położone jest w południowo zachodnim krańcu województwa warmińsko-mazurskiego. Jest ośrodkiem powiatowym. Stosunkowo daleko położone od największych miast województwa, pełni funkcję subregionalnego ośrodka świadczącego usługi mieszkańcom okolicznych gmin. Ma to wpływ na kształtowanie ponadlokalnych funkcji miejskich. Istotną rolę w rozwoju tych funkcji odgrywa dostępność komunikacyjna - położenie przy skrzyżowaniu dróg wojewódzkich nr 544 Mława-Lidzbark, nr 545 do Nidzicy i nr 542 do Ostródy, oraz ok. 20 km od drogi krajowej nr 7</w:t>
      </w:r>
      <w:r w:rsidR="0097380B">
        <w:rPr>
          <w:rFonts w:eastAsia="Arial Unicode MS" w:cstheme="minorHAnsi"/>
        </w:rPr>
        <w:t xml:space="preserve"> </w:t>
      </w:r>
      <w:r>
        <w:rPr>
          <w:rFonts w:eastAsia="Arial Unicode MS" w:cstheme="minorHAnsi"/>
        </w:rPr>
        <w:t xml:space="preserve">z Warszawy do Gdańska. Rozwój gospodarczy stymuluje także lokalizacja przy magistrali kolejowej - linii nr 9 (transeuropejska magistrala kolejowa E65 / CE65) z ponadregionalnym węzłem przesiadkowym Gdańsk-Warszawa, oraz z połączeniami do Olsztyna i Lidzbarka Welskiego. W związku z powyższym, </w:t>
      </w:r>
      <w:r>
        <w:rPr>
          <w:rFonts w:cstheme="minorHAnsi"/>
          <w:color w:val="000000"/>
        </w:rPr>
        <w:t>Działdowo jest ważnym miejscem integracji systemu kolejowego i drogowego.</w:t>
      </w:r>
    </w:p>
    <w:p w14:paraId="132C0797" w14:textId="77777777" w:rsidR="008C2F3A" w:rsidRDefault="00741EA6">
      <w:pPr>
        <w:spacing w:line="276" w:lineRule="auto"/>
        <w:rPr>
          <w:rFonts w:eastAsia="Arial Unicode MS" w:cstheme="minorHAnsi"/>
          <w:b/>
        </w:rPr>
      </w:pPr>
      <w:r>
        <w:br w:type="page"/>
      </w:r>
    </w:p>
    <w:p w14:paraId="1B2BEBD9" w14:textId="77777777" w:rsidR="008C2F3A" w:rsidRDefault="008C2F3A">
      <w:pPr>
        <w:spacing w:line="276" w:lineRule="auto"/>
        <w:rPr>
          <w:rFonts w:eastAsia="Arial Unicode MS" w:cstheme="minorHAnsi"/>
          <w:b/>
        </w:rPr>
      </w:pPr>
    </w:p>
    <w:p w14:paraId="7F039BF3" w14:textId="77777777" w:rsidR="008C2F3A" w:rsidRDefault="00741EA6">
      <w:pPr>
        <w:spacing w:line="276" w:lineRule="auto"/>
        <w:jc w:val="both"/>
        <w:rPr>
          <w:color w:val="2F5496" w:themeColor="accent5" w:themeShade="BF"/>
          <w:sz w:val="28"/>
        </w:rPr>
      </w:pPr>
      <w:r>
        <w:rPr>
          <w:color w:val="2F5496" w:themeColor="accent5" w:themeShade="BF"/>
          <w:sz w:val="28"/>
        </w:rPr>
        <w:t xml:space="preserve">2. UWARUNKOWANIA I USTALENIA PRZESTRZENNE WYNIKAJĄCE                                   Z NADRZĘDNYCH DOKUMENTÓW STRATEGICZNYCH </w:t>
      </w:r>
    </w:p>
    <w:p w14:paraId="4882BB5A" w14:textId="77777777" w:rsidR="008C2F3A" w:rsidRDefault="00741EA6">
      <w:pPr>
        <w:spacing w:after="240" w:line="276" w:lineRule="auto"/>
        <w:jc w:val="both"/>
        <w:rPr>
          <w:rFonts w:eastAsia="Arial Unicode MS" w:cstheme="minorHAnsi"/>
          <w:color w:val="000000"/>
        </w:rPr>
      </w:pPr>
      <w:r>
        <w:rPr>
          <w:rFonts w:eastAsia="Arial Unicode MS" w:cstheme="minorHAnsi"/>
          <w:color w:val="000000"/>
        </w:rPr>
        <w:t xml:space="preserve">Dokumentami przedstawiającymi ramy rozwoju polityki regionalnej, w tym dotyczącej polityki przestrzennej są: </w:t>
      </w:r>
    </w:p>
    <w:p w14:paraId="5A5A521F" w14:textId="77777777" w:rsidR="008C2F3A" w:rsidRDefault="008C2F3A">
      <w:pPr>
        <w:spacing w:after="240" w:line="276" w:lineRule="auto"/>
        <w:jc w:val="both"/>
        <w:rPr>
          <w:rFonts w:eastAsia="Arial Unicode MS" w:cstheme="minorHAnsi"/>
          <w:b/>
        </w:rPr>
      </w:pPr>
    </w:p>
    <w:p w14:paraId="560D54B7" w14:textId="2E9272ED" w:rsidR="008C2F3A" w:rsidRDefault="00741EA6">
      <w:pPr>
        <w:spacing w:line="276" w:lineRule="auto"/>
        <w:jc w:val="both"/>
        <w:rPr>
          <w:color w:val="2F5496" w:themeColor="accent5" w:themeShade="BF"/>
          <w:sz w:val="24"/>
        </w:rPr>
      </w:pPr>
      <w:r>
        <w:rPr>
          <w:color w:val="2F5496" w:themeColor="accent5" w:themeShade="BF"/>
          <w:sz w:val="24"/>
        </w:rPr>
        <w:t>2.1.</w:t>
      </w:r>
      <w:r>
        <w:rPr>
          <w:color w:val="2F5496" w:themeColor="accent5" w:themeShade="BF"/>
          <w:sz w:val="24"/>
        </w:rPr>
        <w:tab/>
        <w:t xml:space="preserve">„Strategia na rzecz Odpowiedzialnego Rozwoju do roku 2020 (z perspektywą </w:t>
      </w:r>
      <w:r>
        <w:rPr>
          <w:color w:val="2F5496" w:themeColor="accent5" w:themeShade="BF"/>
          <w:sz w:val="24"/>
        </w:rPr>
        <w:br/>
        <w:t>do 2030r.)” z 14 lutego 2017</w:t>
      </w:r>
      <w:r w:rsidR="00754840">
        <w:rPr>
          <w:color w:val="2F5496" w:themeColor="accent5" w:themeShade="BF"/>
          <w:sz w:val="24"/>
        </w:rPr>
        <w:t xml:space="preserve"> </w:t>
      </w:r>
      <w:r>
        <w:rPr>
          <w:color w:val="2F5496" w:themeColor="accent5" w:themeShade="BF"/>
          <w:sz w:val="24"/>
        </w:rPr>
        <w:t xml:space="preserve">r. </w:t>
      </w:r>
    </w:p>
    <w:p w14:paraId="5877C812" w14:textId="5762F56A" w:rsidR="008C2F3A" w:rsidRDefault="00741EA6">
      <w:pPr>
        <w:spacing w:after="240" w:line="276" w:lineRule="auto"/>
        <w:jc w:val="both"/>
        <w:rPr>
          <w:rFonts w:cstheme="minorHAnsi"/>
          <w:color w:val="000000"/>
        </w:rPr>
      </w:pPr>
      <w:r>
        <w:rPr>
          <w:rFonts w:eastAsia="Arial Unicode MS" w:cstheme="minorHAnsi"/>
          <w:color w:val="000000"/>
        </w:rPr>
        <w:t xml:space="preserve">Według klasyfikacji przyjętej w Strategii na rzecz Odpowiedzialnego Rozwoju (SOR), spośród miejskich jednostek osadniczych w Polsce zostały wyodrębnione miasta średnie. Są to miasta liczące powyżej 20 tys. mieszkańców z wyłączeniem miast wojewódzkich oraz miasta powiatowe liczące 15-20 tys. </w:t>
      </w:r>
      <w:r w:rsidR="00DC50D3">
        <w:rPr>
          <w:rFonts w:eastAsia="Arial Unicode MS" w:cstheme="minorHAnsi"/>
          <w:color w:val="000000"/>
        </w:rPr>
        <w:t xml:space="preserve">                      </w:t>
      </w:r>
      <w:r>
        <w:rPr>
          <w:rFonts w:eastAsia="Arial Unicode MS" w:cstheme="minorHAnsi"/>
          <w:color w:val="000000"/>
        </w:rPr>
        <w:t>W dokumencie Działdowo zostało zaklasyfikowane do grupy 122 miast średnich,</w:t>
      </w:r>
      <w:r>
        <w:rPr>
          <w:rFonts w:cstheme="minorHAnsi"/>
          <w:color w:val="000000"/>
        </w:rPr>
        <w:t xml:space="preserve"> tracących funkcje społeczno-gospodarcze. </w:t>
      </w:r>
    </w:p>
    <w:p w14:paraId="06434158" w14:textId="77777777" w:rsidR="008C2F3A" w:rsidRDefault="00741EA6">
      <w:pPr>
        <w:spacing w:after="240" w:line="276" w:lineRule="auto"/>
        <w:jc w:val="both"/>
        <w:rPr>
          <w:rFonts w:eastAsia="Arial Unicode MS" w:cstheme="minorHAnsi"/>
        </w:rPr>
      </w:pPr>
      <w:r>
        <w:rPr>
          <w:rFonts w:eastAsia="Arial Unicode MS" w:cstheme="minorHAnsi"/>
        </w:rPr>
        <w:t>Niniejszy model struktury funkcjonalno-przestrzennej wpisuje się w ustalenia SOR, gdzie podkreślono wyzwania rozwojowe obszarów wiejskich oraz powiązanych z nimi funkcjonalnie małych miast, zagrożonych trwałą marginalizacją. Zgodnie z dokumentem, istotną rolę odgrywa aktywizacja obszarów o słabszych perspektywach rozwojowych, w tym miast tracących dotychczasowe funkcje</w:t>
      </w:r>
      <w:r>
        <w:rPr>
          <w:rFonts w:eastAsia="Arial Unicode MS" w:cstheme="minorHAnsi"/>
        </w:rPr>
        <w:br/>
        <w:t xml:space="preserve"> i cechujących się niekorzystną sytuacją społeczno-gospodarczą.</w:t>
      </w:r>
    </w:p>
    <w:p w14:paraId="5D2E8889" w14:textId="77777777" w:rsidR="008C2F3A" w:rsidRDefault="00741EA6">
      <w:pPr>
        <w:spacing w:after="240" w:line="276" w:lineRule="auto"/>
        <w:jc w:val="both"/>
        <w:rPr>
          <w:rFonts w:eastAsia="Arial Unicode MS" w:cstheme="minorHAnsi"/>
        </w:rPr>
      </w:pPr>
      <w:r>
        <w:rPr>
          <w:rFonts w:eastAsia="Arial Unicode MS" w:cstheme="minorHAnsi"/>
        </w:rPr>
        <w:t xml:space="preserve">Polityka regionalna przedstawiona w SOR ukierunkowana jest na rozwój odpowiedzialny, zmierzający ku zmniejszeniu dysproporcji w poziomie rozwoju gospodarczego regionów, przywracaniu roli średnich miast, pobudzaniu rozwoju obszarów wiejskich, poprawie ładu przestrzennego oraz realizacji strategii niskoemisyjnych. </w:t>
      </w:r>
    </w:p>
    <w:p w14:paraId="5D38D91E" w14:textId="77777777" w:rsidR="008C2F3A" w:rsidRDefault="008C2F3A">
      <w:pPr>
        <w:spacing w:line="276" w:lineRule="auto"/>
        <w:jc w:val="both"/>
        <w:rPr>
          <w:color w:val="2F5496" w:themeColor="accent5" w:themeShade="BF"/>
          <w:sz w:val="24"/>
        </w:rPr>
      </w:pPr>
    </w:p>
    <w:p w14:paraId="68EE3C92" w14:textId="77777777" w:rsidR="008C2F3A" w:rsidRDefault="00741EA6">
      <w:pPr>
        <w:spacing w:line="276" w:lineRule="auto"/>
        <w:jc w:val="both"/>
        <w:rPr>
          <w:color w:val="2F5496" w:themeColor="accent5" w:themeShade="BF"/>
          <w:sz w:val="24"/>
        </w:rPr>
      </w:pPr>
      <w:r>
        <w:rPr>
          <w:color w:val="2F5496" w:themeColor="accent5" w:themeShade="BF"/>
          <w:sz w:val="24"/>
        </w:rPr>
        <w:t>2.2.</w:t>
      </w:r>
      <w:r>
        <w:rPr>
          <w:color w:val="2F5496" w:themeColor="accent5" w:themeShade="BF"/>
          <w:sz w:val="24"/>
        </w:rPr>
        <w:tab/>
        <w:t>„Krajowa Strategii Rozwoju Regionalnego 2030” z 17 września 2019r.</w:t>
      </w:r>
    </w:p>
    <w:p w14:paraId="1696A3BA" w14:textId="77777777" w:rsidR="008C2F3A" w:rsidRDefault="00741EA6">
      <w:pPr>
        <w:spacing w:after="240" w:line="276" w:lineRule="auto"/>
        <w:jc w:val="both"/>
        <w:rPr>
          <w:rStyle w:val="markedcontent"/>
          <w:rFonts w:cstheme="minorHAnsi"/>
        </w:rPr>
      </w:pPr>
      <w:r>
        <w:rPr>
          <w:rStyle w:val="markedcontent"/>
          <w:rFonts w:cstheme="minorHAnsi"/>
        </w:rPr>
        <w:t xml:space="preserve">KSRR rozwija postanowienia Strategii na rzecz Odpowiedzialnego Rozwoju do roku 2020 </w:t>
      </w:r>
      <w:r>
        <w:rPr>
          <w:rStyle w:val="markedcontent"/>
          <w:rFonts w:cstheme="minorHAnsi"/>
        </w:rPr>
        <w:br/>
        <w:t>(z perspektywą do 2030r.).</w:t>
      </w:r>
      <w:r>
        <w:rPr>
          <w:rFonts w:eastAsia="Arial Unicode MS" w:cstheme="minorHAnsi"/>
        </w:rPr>
        <w:t xml:space="preserve"> </w:t>
      </w:r>
      <w:r>
        <w:rPr>
          <w:rStyle w:val="markedcontent"/>
          <w:rFonts w:cstheme="minorHAnsi"/>
        </w:rPr>
        <w:t xml:space="preserve">Kładzie nacisk na zrównoważony rozwój całego kraju, czyli zmniejszanie dysproporcji w poziomie rozwoju społeczno-gospodarczego różnych terytoriów, a w szczególności wspomaga rozwój tych obszarów, które nie mogą w pełni rozwinąć swojego potencjału rozwojowego lub utraciły funkcje społeczno-gospodarcze. </w:t>
      </w:r>
    </w:p>
    <w:p w14:paraId="2C13E59F" w14:textId="77777777" w:rsidR="008C2F3A" w:rsidRDefault="00741EA6">
      <w:pPr>
        <w:spacing w:after="240" w:line="276" w:lineRule="auto"/>
        <w:jc w:val="both"/>
        <w:rPr>
          <w:rStyle w:val="markedcontent"/>
          <w:rFonts w:cstheme="minorHAnsi"/>
        </w:rPr>
      </w:pPr>
      <w:r>
        <w:rPr>
          <w:rStyle w:val="markedcontent"/>
          <w:rFonts w:cstheme="minorHAnsi"/>
        </w:rPr>
        <w:t xml:space="preserve">W ramach celu </w:t>
      </w:r>
      <w:r>
        <w:rPr>
          <w:rStyle w:val="markedcontent"/>
          <w:rFonts w:cstheme="minorHAnsi"/>
          <w:i/>
        </w:rPr>
        <w:t>„zwiększenie spójności rozwoju kraju w wymiarze społecznym, gospodarczym, środowiskowymi przestrzennym”,</w:t>
      </w:r>
      <w:r>
        <w:rPr>
          <w:rStyle w:val="markedcontent"/>
          <w:rFonts w:cstheme="minorHAnsi"/>
        </w:rPr>
        <w:t xml:space="preserve"> KSRR zakłada zwiększenie wykorzystania potencjału rozwojowego miast średnich, tracących funkcje społeczno-gospodarczych, odbudowę bazy gospodarczej tych miast oraz wzmocnienie ich roli, jako centrów aktywności społecznej, gospodarczej.</w:t>
      </w:r>
    </w:p>
    <w:p w14:paraId="125CD071" w14:textId="77777777" w:rsidR="008C2F3A" w:rsidRDefault="00741EA6">
      <w:pPr>
        <w:spacing w:line="276" w:lineRule="auto"/>
        <w:rPr>
          <w:rFonts w:eastAsia="Arial Unicode MS" w:cstheme="minorHAnsi"/>
        </w:rPr>
      </w:pPr>
      <w:r>
        <w:br w:type="page"/>
      </w:r>
    </w:p>
    <w:p w14:paraId="0DB54410" w14:textId="77777777" w:rsidR="008C2F3A" w:rsidRDefault="008C2F3A">
      <w:pPr>
        <w:spacing w:line="276" w:lineRule="auto"/>
        <w:jc w:val="both"/>
        <w:rPr>
          <w:color w:val="2F5496" w:themeColor="accent5" w:themeShade="BF"/>
          <w:sz w:val="24"/>
        </w:rPr>
      </w:pPr>
    </w:p>
    <w:p w14:paraId="7E00D873" w14:textId="77777777" w:rsidR="008C2F3A" w:rsidRDefault="00741EA6">
      <w:pPr>
        <w:spacing w:line="276" w:lineRule="auto"/>
        <w:jc w:val="both"/>
        <w:rPr>
          <w:color w:val="2F5496" w:themeColor="accent5" w:themeShade="BF"/>
          <w:sz w:val="24"/>
        </w:rPr>
      </w:pPr>
      <w:r>
        <w:rPr>
          <w:color w:val="2F5496" w:themeColor="accent5" w:themeShade="BF"/>
          <w:sz w:val="24"/>
        </w:rPr>
        <w:t>2.3.</w:t>
      </w:r>
      <w:r>
        <w:rPr>
          <w:color w:val="2F5496" w:themeColor="accent5" w:themeShade="BF"/>
          <w:sz w:val="24"/>
        </w:rPr>
        <w:tab/>
        <w:t xml:space="preserve">„Plan zagospodarowania przestrzennego województwa warmińsko-mazurskiego”, przyjęty Uchwałą Nr XXXIX/832/18 Sejmiku Województwa Warmińsko-Mazurskiego z dnia </w:t>
      </w:r>
      <w:r>
        <w:rPr>
          <w:color w:val="2F5496" w:themeColor="accent5" w:themeShade="BF"/>
          <w:sz w:val="24"/>
        </w:rPr>
        <w:br/>
        <w:t xml:space="preserve">28 sierpnia 2018r. </w:t>
      </w:r>
    </w:p>
    <w:p w14:paraId="017CAE4A" w14:textId="77777777" w:rsidR="008C2F3A" w:rsidRDefault="00741EA6">
      <w:pPr>
        <w:spacing w:after="240" w:line="276" w:lineRule="auto"/>
        <w:jc w:val="both"/>
        <w:rPr>
          <w:rFonts w:eastAsia="Arial Unicode MS" w:cstheme="minorHAnsi"/>
        </w:rPr>
      </w:pPr>
      <w:r>
        <w:rPr>
          <w:rFonts w:eastAsia="Arial Unicode MS" w:cstheme="minorHAnsi"/>
        </w:rPr>
        <w:t>W strukturze sieci osadniczej województwa warmińsko-mazurskiego, Działdowo zostało określone                 w planie zagospodarowania przestrzennego województwa (pzpw) jako ośrodek ponadlokalny I rzędu</w:t>
      </w:r>
      <w:r>
        <w:rPr>
          <w:rFonts w:eastAsia="Arial Unicode MS" w:cstheme="minorHAnsi"/>
          <w:b/>
        </w:rPr>
        <w:t xml:space="preserve"> </w:t>
      </w:r>
      <w:r>
        <w:rPr>
          <w:rFonts w:eastAsia="Arial Unicode MS" w:cstheme="minorHAnsi"/>
        </w:rPr>
        <w:t>(rys.49 w pzpw), do której to kategorii plan zalicza miasta scharakteryzowane jako</w:t>
      </w:r>
      <w:r>
        <w:rPr>
          <w:rFonts w:eastAsia="Arial Unicode MS" w:cstheme="minorHAnsi"/>
          <w:i/>
        </w:rPr>
        <w:t xml:space="preserve"> „powiatowe, wielofunkcyjne o zdolnościach rozwojowych - obsługujące potrzeby ponadlokalne i lokalne, wpływające także na procesy rozwojowe w skali województwa lub jego części; koncentrujące funkcje gospodarcze, dążące do tworzenia funkcji pozarolniczych, zapewniające dostęp do usług publicznych podstawowych i średniego rzędu; pełniące funkcje uzupełniające w stosunku do ośrodka regionalnego (Olsztyn, Elbląg) i subregionalnego (Ełk)”. </w:t>
      </w:r>
      <w:r>
        <w:rPr>
          <w:rFonts w:eastAsia="Arial Unicode MS" w:cstheme="minorHAnsi"/>
        </w:rPr>
        <w:t>W tej kategorii Działdowo znalazło się razem z Giżyckiem, Iławą, Kętrzynem, Ostróda i Szczytnem.</w:t>
      </w:r>
    </w:p>
    <w:p w14:paraId="2736FFC3" w14:textId="77777777" w:rsidR="008C2F3A" w:rsidRDefault="00741EA6">
      <w:pPr>
        <w:spacing w:after="240" w:line="276" w:lineRule="auto"/>
        <w:jc w:val="both"/>
        <w:rPr>
          <w:rFonts w:eastAsia="Arial Unicode MS" w:cstheme="minorHAnsi"/>
          <w:b/>
          <w:color w:val="000000"/>
        </w:rPr>
      </w:pPr>
      <w:r>
        <w:rPr>
          <w:rFonts w:eastAsia="Arial Unicode MS" w:cstheme="minorHAnsi"/>
          <w:color w:val="000000"/>
        </w:rPr>
        <w:t xml:space="preserve">Wg pzpw Działdowo jest ośrodkiem gospodarczym o znaczeniu lokalnym I stopnia (mapa 20                            -uwarunkowania wewnętrzne) i wpisuje się w ustalenia planu, który zakłada wzmacnianie rozwoju ośrodków gospodarczych poprzez </w:t>
      </w:r>
      <w:r>
        <w:rPr>
          <w:rFonts w:cstheme="minorHAnsi"/>
          <w:color w:val="000000"/>
        </w:rPr>
        <w:t>wykorzystanie odpowiednio przedsięwzięć wzmacniających potencjał rozwojowy, wzmacnianie i dywersyfikację funkcji gospodarczych, wspieranie inicjatywy rozwoju centrów logistycznych.</w:t>
      </w:r>
    </w:p>
    <w:p w14:paraId="03FE9C22" w14:textId="77777777" w:rsidR="008C2F3A" w:rsidRDefault="00741EA6">
      <w:pPr>
        <w:spacing w:after="240" w:line="276" w:lineRule="auto"/>
        <w:jc w:val="both"/>
        <w:rPr>
          <w:rFonts w:eastAsia="Arial Unicode MS" w:cstheme="minorHAnsi"/>
        </w:rPr>
      </w:pPr>
      <w:r>
        <w:rPr>
          <w:rFonts w:eastAsia="Arial Unicode MS" w:cstheme="minorHAnsi"/>
        </w:rPr>
        <w:t xml:space="preserve">Ponadto w planie województwa Działdowo zostało zaliczone do miast o tkance urbanistycznej </w:t>
      </w:r>
      <w:r>
        <w:rPr>
          <w:rFonts w:eastAsia="Arial Unicode MS" w:cstheme="minorHAnsi"/>
        </w:rPr>
        <w:br/>
        <w:t>w dobrym stanie zachowania i dużych walorach turystycznych, a także dużym potencjale ekonomicznym, obok takich miejscowości jak Reszel, Elbląg, Olsztyn czy Ryn, oraz zaklasyfikowane jako miasto o wyróżniających się walorach i wartościach kulturowych na tle województwa i kraju.</w:t>
      </w:r>
    </w:p>
    <w:p w14:paraId="59B87D7C" w14:textId="77777777" w:rsidR="008C2F3A" w:rsidRDefault="00741EA6">
      <w:pPr>
        <w:spacing w:after="240" w:line="276" w:lineRule="auto"/>
        <w:jc w:val="both"/>
        <w:rPr>
          <w:rFonts w:eastAsia="Arial Unicode MS" w:cstheme="minorHAnsi"/>
        </w:rPr>
      </w:pPr>
      <w:r>
        <w:rPr>
          <w:rFonts w:eastAsia="Arial Unicode MS" w:cstheme="minorHAnsi"/>
        </w:rPr>
        <w:t xml:space="preserve">Plan zagospodarowania wymienia i klasyfikuje szlaki turystyczne biegnące w sąsiedztwie Działdowa: szlak kajakowy o przebiegu międzyregionalnym rzeką Wkrą i szlak turystyczny drogowy pętli grunwaldzkiej o przebiegu regionalnym znaczenia międzynarodowego. Działdowo położone jest także w centralnym korytarzu rowerowym województwa „ północ-południe”. </w:t>
      </w:r>
    </w:p>
    <w:p w14:paraId="0912610A" w14:textId="77777777" w:rsidR="008C2F3A" w:rsidRDefault="00741EA6">
      <w:pPr>
        <w:spacing w:after="240" w:line="276" w:lineRule="auto"/>
        <w:jc w:val="both"/>
        <w:rPr>
          <w:rFonts w:eastAsia="Arial Unicode MS" w:cstheme="minorHAnsi"/>
          <w:color w:val="000000"/>
        </w:rPr>
      </w:pPr>
      <w:r>
        <w:rPr>
          <w:rFonts w:eastAsia="Arial Unicode MS" w:cstheme="minorHAnsi"/>
          <w:color w:val="000000"/>
        </w:rPr>
        <w:t>Jednocześnie w dokumencie zauważono problemy z jakimi mierzy się Działdowo jako miasto średnie tzn. z utratą funkcji społeczno-gospodarczych.</w:t>
      </w:r>
    </w:p>
    <w:p w14:paraId="21216A1E" w14:textId="77777777" w:rsidR="008C2F3A" w:rsidRDefault="00741EA6">
      <w:pPr>
        <w:spacing w:after="0" w:line="276" w:lineRule="auto"/>
        <w:ind w:left="20"/>
        <w:jc w:val="both"/>
        <w:rPr>
          <w:rFonts w:eastAsia="Arial Unicode MS" w:cstheme="minorHAnsi"/>
          <w:i/>
        </w:rPr>
      </w:pPr>
      <w:r>
        <w:rPr>
          <w:rFonts w:eastAsia="Arial Unicode MS" w:cstheme="minorHAnsi"/>
          <w:color w:val="000000"/>
        </w:rPr>
        <w:t>Następujące założenia planu województwa szczególnie wpisują się w niniejszy model:</w:t>
      </w:r>
    </w:p>
    <w:p w14:paraId="19F0BE31" w14:textId="77777777" w:rsidR="008C2F3A" w:rsidRDefault="00741EA6">
      <w:pPr>
        <w:numPr>
          <w:ilvl w:val="0"/>
          <w:numId w:val="21"/>
        </w:numPr>
        <w:spacing w:after="0" w:line="276" w:lineRule="auto"/>
        <w:jc w:val="both"/>
        <w:rPr>
          <w:rFonts w:eastAsia="Arial Unicode MS" w:cstheme="minorHAnsi"/>
          <w:i/>
        </w:rPr>
      </w:pPr>
      <w:r>
        <w:rPr>
          <w:rFonts w:eastAsia="Arial Unicode MS" w:cstheme="minorHAnsi"/>
          <w:i/>
        </w:rPr>
        <w:t xml:space="preserve">dbałość o harmonijne komponowanie i wysoką jakość terenów przestrzeni publicznej, </w:t>
      </w:r>
    </w:p>
    <w:p w14:paraId="43BD279B" w14:textId="77777777" w:rsidR="008C2F3A" w:rsidRDefault="00741EA6">
      <w:pPr>
        <w:numPr>
          <w:ilvl w:val="0"/>
          <w:numId w:val="21"/>
        </w:numPr>
        <w:tabs>
          <w:tab w:val="left" w:pos="900"/>
        </w:tabs>
        <w:spacing w:after="0" w:line="276" w:lineRule="auto"/>
        <w:jc w:val="both"/>
        <w:rPr>
          <w:rFonts w:eastAsia="Arial Unicode MS" w:cstheme="minorHAnsi"/>
          <w:i/>
        </w:rPr>
      </w:pPr>
      <w:r>
        <w:rPr>
          <w:rFonts w:eastAsia="Arial Unicode MS" w:cstheme="minorHAnsi"/>
          <w:i/>
        </w:rPr>
        <w:t>ochrona środowiska i zapewnienie odpowiedniej jakości życia mieszkańcom poprzez zachowanie harmonii krajobrazu, poprawę dostępności do dóbr i usług, dbałość o czyste środowisko, łagodzenie konfliktów przestrzennych,</w:t>
      </w:r>
    </w:p>
    <w:p w14:paraId="4AA53BED" w14:textId="77777777" w:rsidR="008C2F3A" w:rsidRDefault="00741EA6">
      <w:pPr>
        <w:numPr>
          <w:ilvl w:val="0"/>
          <w:numId w:val="21"/>
        </w:numPr>
        <w:tabs>
          <w:tab w:val="left" w:pos="900"/>
        </w:tabs>
        <w:spacing w:after="0" w:line="276" w:lineRule="auto"/>
        <w:jc w:val="both"/>
        <w:rPr>
          <w:rFonts w:eastAsia="Arial Unicode MS" w:cstheme="minorHAnsi"/>
          <w:i/>
        </w:rPr>
      </w:pPr>
      <w:r>
        <w:rPr>
          <w:rFonts w:eastAsia="Arial Unicode MS" w:cstheme="minorHAnsi"/>
          <w:i/>
        </w:rPr>
        <w:t>kształtowanie przestrzeni dla rozwoju przemysłu na terenach zurbanizowanych poprzez lokalizowanie zakładów produkcyjnych na terenach o rozbudowanej infrastrukturze oraz dobrej dostępności komunikacyjnej,</w:t>
      </w:r>
    </w:p>
    <w:p w14:paraId="3FF8CC0A" w14:textId="77777777" w:rsidR="008C2F3A" w:rsidRDefault="00741EA6">
      <w:pPr>
        <w:numPr>
          <w:ilvl w:val="0"/>
          <w:numId w:val="21"/>
        </w:numPr>
        <w:tabs>
          <w:tab w:val="left" w:pos="900"/>
        </w:tabs>
        <w:spacing w:after="0" w:line="276" w:lineRule="auto"/>
        <w:jc w:val="both"/>
        <w:rPr>
          <w:rFonts w:eastAsia="Arial Unicode MS" w:cstheme="minorHAnsi"/>
          <w:i/>
        </w:rPr>
      </w:pPr>
      <w:r>
        <w:rPr>
          <w:rFonts w:eastAsia="Arial Unicode MS" w:cstheme="minorHAnsi"/>
          <w:i/>
        </w:rPr>
        <w:lastRenderedPageBreak/>
        <w:t>wykorzystanie marki istniejących produktów i powiązań sieciowych, w tym m.in.: certyfikowanych przez Polską Organizację Turystyczną produktów turystycznych, m.in. Krajowej Sieci Miast Cittaslow,</w:t>
      </w:r>
    </w:p>
    <w:p w14:paraId="46B86669" w14:textId="77777777" w:rsidR="008C2F3A" w:rsidRDefault="00741EA6">
      <w:pPr>
        <w:numPr>
          <w:ilvl w:val="0"/>
          <w:numId w:val="21"/>
        </w:numPr>
        <w:tabs>
          <w:tab w:val="left" w:pos="900"/>
        </w:tabs>
        <w:spacing w:after="0" w:line="276" w:lineRule="auto"/>
        <w:jc w:val="both"/>
        <w:rPr>
          <w:rFonts w:eastAsia="Arial Unicode MS" w:cstheme="minorHAnsi"/>
          <w:i/>
        </w:rPr>
      </w:pPr>
      <w:r>
        <w:rPr>
          <w:rFonts w:eastAsia="Arial Unicode MS" w:cstheme="minorHAnsi"/>
          <w:i/>
        </w:rPr>
        <w:t xml:space="preserve">wykorzystanie istniejących zasobów kulturowych do budowy nowych produktów turystycznych </w:t>
      </w:r>
      <w:r>
        <w:rPr>
          <w:rFonts w:eastAsia="Arial Unicode MS" w:cstheme="minorHAnsi"/>
          <w:i/>
        </w:rPr>
        <w:br/>
        <w:t xml:space="preserve">i powiązań sieciowych o znaczeniu ponadregionalnym, w tym turystyki kulturowej </w:t>
      </w:r>
      <w:r>
        <w:rPr>
          <w:rFonts w:eastAsia="Arial Unicode MS" w:cstheme="minorHAnsi"/>
          <w:i/>
        </w:rPr>
        <w:br/>
        <w:t>(tzw. tematycznej, w oparciu o poszczególne wydarzenia, postacie historyczne, obiekty zabytkowe, w tym m.in.: architekturę obronną z I i II wojny światowej, czy obiekty inżynierskie).</w:t>
      </w:r>
    </w:p>
    <w:p w14:paraId="2B3DAEA0" w14:textId="77777777" w:rsidR="008C2F3A" w:rsidRDefault="008C2F3A">
      <w:pPr>
        <w:tabs>
          <w:tab w:val="left" w:pos="900"/>
        </w:tabs>
        <w:spacing w:after="240" w:line="276" w:lineRule="auto"/>
        <w:ind w:left="900" w:hanging="360"/>
        <w:jc w:val="both"/>
        <w:rPr>
          <w:rFonts w:eastAsia="Arial Unicode MS" w:cstheme="minorHAnsi"/>
          <w:b/>
        </w:rPr>
      </w:pPr>
    </w:p>
    <w:p w14:paraId="7860F9DA" w14:textId="77777777" w:rsidR="008C2F3A" w:rsidRDefault="00741EA6">
      <w:pPr>
        <w:spacing w:line="276" w:lineRule="auto"/>
        <w:jc w:val="both"/>
        <w:rPr>
          <w:color w:val="2F5496" w:themeColor="accent5" w:themeShade="BF"/>
          <w:sz w:val="24"/>
        </w:rPr>
      </w:pPr>
      <w:r>
        <w:rPr>
          <w:color w:val="2F5496" w:themeColor="accent5" w:themeShade="BF"/>
          <w:sz w:val="24"/>
        </w:rPr>
        <w:t>2.4.</w:t>
      </w:r>
      <w:r>
        <w:rPr>
          <w:color w:val="2F5496" w:themeColor="accent5" w:themeShade="BF"/>
          <w:sz w:val="24"/>
        </w:rPr>
        <w:tab/>
        <w:t>„Warmińsko-Mazurskie 2030 Strategia rozwoju społeczno-gospodarczego”</w:t>
      </w:r>
    </w:p>
    <w:p w14:paraId="3B5E1635" w14:textId="77777777" w:rsidR="008C2F3A" w:rsidRDefault="00741EA6">
      <w:pPr>
        <w:spacing w:after="0" w:line="276" w:lineRule="auto"/>
        <w:jc w:val="both"/>
        <w:rPr>
          <w:rFonts w:eastAsia="Arial Unicode MS" w:cstheme="minorHAnsi"/>
          <w:color w:val="000000"/>
        </w:rPr>
      </w:pPr>
      <w:r>
        <w:rPr>
          <w:rStyle w:val="markedcontent"/>
          <w:rFonts w:cstheme="minorHAnsi"/>
          <w:color w:val="000000"/>
        </w:rPr>
        <w:t>Celem głównym Strategii województwa jest spójność ekonomiczna, społeczna i przestrzenna Warmii</w:t>
      </w:r>
      <w:r>
        <w:rPr>
          <w:rStyle w:val="markedcontent"/>
          <w:rFonts w:cstheme="minorHAnsi"/>
          <w:color w:val="000000"/>
        </w:rPr>
        <w:br/>
        <w:t xml:space="preserve"> i Mazur z regionami Europy. Cele strategiczne nawiązują do celu głównego i są to: kompetencje przyszłości, inteligentną produktywność, kreatywną aktywność oraz mocne fundamenty. Ponadto Strategia wyznacza 10 Obszarów strategicznej interwencji. </w:t>
      </w:r>
      <w:r>
        <w:rPr>
          <w:rFonts w:eastAsia="Arial Unicode MS" w:cstheme="minorHAnsi"/>
          <w:color w:val="000000"/>
        </w:rPr>
        <w:t xml:space="preserve">Działdowo wpisuje się w dwa obszary: </w:t>
      </w:r>
    </w:p>
    <w:p w14:paraId="2386CC64" w14:textId="77777777" w:rsidR="008C2F3A" w:rsidRDefault="00741EA6">
      <w:pPr>
        <w:numPr>
          <w:ilvl w:val="0"/>
          <w:numId w:val="22"/>
        </w:numPr>
        <w:spacing w:after="0" w:line="276" w:lineRule="auto"/>
        <w:jc w:val="both"/>
        <w:rPr>
          <w:rStyle w:val="markedcontent"/>
          <w:rFonts w:cstheme="minorHAnsi"/>
          <w:i/>
          <w:color w:val="000000"/>
        </w:rPr>
      </w:pPr>
      <w:r>
        <w:rPr>
          <w:rStyle w:val="markedcontent"/>
          <w:rFonts w:cstheme="minorHAnsi"/>
          <w:i/>
          <w:color w:val="000000"/>
        </w:rPr>
        <w:t>Obszar strategicznej interwencji Miasta tracące funkcje społeczno-gospodarcze,</w:t>
      </w:r>
    </w:p>
    <w:p w14:paraId="055BE9B4" w14:textId="77777777" w:rsidR="008C2F3A" w:rsidRDefault="00741EA6">
      <w:pPr>
        <w:numPr>
          <w:ilvl w:val="0"/>
          <w:numId w:val="22"/>
        </w:numPr>
        <w:spacing w:after="0" w:line="276" w:lineRule="auto"/>
        <w:jc w:val="both"/>
        <w:rPr>
          <w:rStyle w:val="markedcontent"/>
          <w:rFonts w:cstheme="minorHAnsi"/>
          <w:i/>
          <w:color w:val="000000"/>
        </w:rPr>
      </w:pPr>
      <w:r>
        <w:rPr>
          <w:rStyle w:val="markedcontent"/>
          <w:rFonts w:cstheme="minorHAnsi"/>
          <w:i/>
          <w:color w:val="000000"/>
        </w:rPr>
        <w:t xml:space="preserve">OSI Miasta Cittaslow. </w:t>
      </w:r>
    </w:p>
    <w:p w14:paraId="32215BE8" w14:textId="77777777" w:rsidR="008C2F3A" w:rsidRDefault="008C2F3A">
      <w:pPr>
        <w:spacing w:after="240" w:line="276" w:lineRule="auto"/>
        <w:jc w:val="both"/>
        <w:rPr>
          <w:rStyle w:val="markedcontent"/>
          <w:rFonts w:cstheme="minorHAnsi"/>
          <w:color w:val="000000"/>
        </w:rPr>
      </w:pPr>
    </w:p>
    <w:p w14:paraId="44CFB1FE" w14:textId="77777777" w:rsidR="008C2F3A" w:rsidRDefault="00741EA6">
      <w:pPr>
        <w:spacing w:after="0" w:line="276" w:lineRule="auto"/>
        <w:jc w:val="both"/>
        <w:rPr>
          <w:rStyle w:val="markedcontent"/>
          <w:rFonts w:cstheme="minorHAnsi"/>
          <w:color w:val="000000"/>
        </w:rPr>
      </w:pPr>
      <w:r>
        <w:rPr>
          <w:rStyle w:val="markedcontent"/>
          <w:rFonts w:cstheme="minorHAnsi"/>
          <w:color w:val="000000"/>
        </w:rPr>
        <w:t>Oczekiwane dla tych dwóch obszarów efekty interwencji, w kontekście celów strategicznych, to:</w:t>
      </w:r>
    </w:p>
    <w:p w14:paraId="6EEC2786" w14:textId="77777777" w:rsidR="008C2F3A" w:rsidRDefault="00741EA6">
      <w:pPr>
        <w:numPr>
          <w:ilvl w:val="0"/>
          <w:numId w:val="20"/>
        </w:numPr>
        <w:spacing w:after="0" w:line="276" w:lineRule="auto"/>
        <w:jc w:val="both"/>
        <w:rPr>
          <w:rStyle w:val="markedcontent"/>
          <w:rFonts w:cstheme="minorHAnsi"/>
          <w:i/>
        </w:rPr>
      </w:pPr>
      <w:r>
        <w:rPr>
          <w:rStyle w:val="markedcontent"/>
          <w:rFonts w:cstheme="minorHAnsi"/>
          <w:color w:val="000000"/>
        </w:rPr>
        <w:t>Cel „kompetencje przyszłości”-oczekiwane efekty: dobre relacje edukacja-biznes,</w:t>
      </w:r>
      <w:r>
        <w:rPr>
          <w:rStyle w:val="markedcontent"/>
          <w:rFonts w:cstheme="minorHAnsi"/>
        </w:rPr>
        <w:t xml:space="preserve"> profesjonalne zarządzanie w urzędach miejskich, usługi publiczne na wysokim poziomie, rozwinięta </w:t>
      </w:r>
      <w:r>
        <w:rPr>
          <w:rStyle w:val="markedcontent"/>
          <w:rFonts w:cstheme="minorHAnsi"/>
        </w:rPr>
        <w:br/>
        <w:t xml:space="preserve">e-administracja, rozwinięte relacje edukacja-rynek pracy, rozwinięte kompetencje kluczowe </w:t>
      </w:r>
      <w:r>
        <w:rPr>
          <w:rStyle w:val="markedcontent"/>
          <w:rFonts w:cstheme="minorHAnsi"/>
        </w:rPr>
        <w:br/>
      </w:r>
      <w:r>
        <w:rPr>
          <w:rStyle w:val="markedcontent"/>
          <w:rFonts w:cstheme="minorHAnsi"/>
          <w:i/>
        </w:rPr>
        <w:t xml:space="preserve">i programy podnoszące </w:t>
      </w:r>
      <w:r>
        <w:rPr>
          <w:rStyle w:val="markedcontent"/>
          <w:rFonts w:cstheme="minorHAnsi"/>
        </w:rPr>
        <w:t>kwalifikacje</w:t>
      </w:r>
      <w:r>
        <w:rPr>
          <w:rStyle w:val="markedcontent"/>
          <w:rFonts w:cstheme="minorHAnsi"/>
          <w:i/>
        </w:rPr>
        <w:t xml:space="preserve"> </w:t>
      </w:r>
      <w:r>
        <w:rPr>
          <w:rStyle w:val="markedcontent"/>
          <w:rFonts w:cstheme="minorHAnsi"/>
        </w:rPr>
        <w:t xml:space="preserve">mieszkańców, rozwinięte nowoczesne usługi ukierunkowane na </w:t>
      </w:r>
      <w:r>
        <w:rPr>
          <w:rStyle w:val="Wyrnienie"/>
          <w:rFonts w:cstheme="minorHAnsi"/>
          <w:i w:val="0"/>
        </w:rPr>
        <w:t>wykorzystanie potencjału osób starszych i uwzględniający ich potrzeby.</w:t>
      </w:r>
    </w:p>
    <w:p w14:paraId="74B5401B" w14:textId="77777777" w:rsidR="008C2F3A" w:rsidRDefault="00741EA6">
      <w:pPr>
        <w:numPr>
          <w:ilvl w:val="0"/>
          <w:numId w:val="20"/>
        </w:numPr>
        <w:spacing w:after="0" w:line="276" w:lineRule="auto"/>
        <w:jc w:val="both"/>
        <w:rPr>
          <w:rStyle w:val="markedcontent"/>
          <w:rFonts w:cstheme="minorHAnsi"/>
        </w:rPr>
      </w:pPr>
      <w:r>
        <w:rPr>
          <w:rStyle w:val="markedcontent"/>
          <w:rFonts w:cstheme="minorHAnsi"/>
        </w:rPr>
        <w:t>Cel „inteligentna produktywność”-oczekiwane efekty: silne włączenie w inteligentne specjalizacje regionu, wzmocniona przedsiębiorczość, dobrze przygotowana oferta inwestycyjna, rozwinięta przedsiębiorczość, kreatywnie wykorzystująca dziedzictwo gospodarcze wielokulturowej społeczności regionu.</w:t>
      </w:r>
    </w:p>
    <w:p w14:paraId="68693288" w14:textId="77777777" w:rsidR="008C2F3A" w:rsidRDefault="00741EA6">
      <w:pPr>
        <w:numPr>
          <w:ilvl w:val="0"/>
          <w:numId w:val="20"/>
        </w:numPr>
        <w:spacing w:after="0" w:line="276" w:lineRule="auto"/>
        <w:jc w:val="both"/>
        <w:rPr>
          <w:rStyle w:val="markedcontent"/>
          <w:rFonts w:eastAsia="Arial Unicode MS" w:cstheme="minorHAnsi"/>
        </w:rPr>
      </w:pPr>
      <w:r>
        <w:rPr>
          <w:rStyle w:val="markedcontent"/>
          <w:rFonts w:cstheme="minorHAnsi"/>
        </w:rPr>
        <w:t>Cel „kreatywna aktywność”-oczekiwane efekty: zakończone sukcesem procesy rewitalizacyjne, dobre warunki do aktywności mieszkańców w każdym wieku, korzystne warunki dla włączenia społecznego.</w:t>
      </w:r>
    </w:p>
    <w:p w14:paraId="26C48CCF" w14:textId="77777777" w:rsidR="008C2F3A" w:rsidRDefault="00741EA6">
      <w:pPr>
        <w:numPr>
          <w:ilvl w:val="0"/>
          <w:numId w:val="20"/>
        </w:numPr>
        <w:spacing w:after="0" w:line="276" w:lineRule="auto"/>
        <w:jc w:val="both"/>
        <w:rPr>
          <w:rStyle w:val="markedcontent"/>
          <w:rFonts w:eastAsia="Arial Unicode MS" w:cstheme="minorHAnsi"/>
        </w:rPr>
      </w:pPr>
      <w:r>
        <w:rPr>
          <w:rStyle w:val="markedcontent"/>
          <w:rFonts w:cstheme="minorHAnsi"/>
        </w:rPr>
        <w:t xml:space="preserve">Cel „mocne fundamenty”-wysoki kapitał społeczny, budowany w oparciu o projekty współpracy włączające różne grupy mieszkańców, wysoka jakość życia, dogodne połączenia komunikacyjne </w:t>
      </w:r>
      <w:r>
        <w:rPr>
          <w:rStyle w:val="markedcontent"/>
          <w:rFonts w:cstheme="minorHAnsi"/>
        </w:rPr>
        <w:br/>
        <w:t>z ośrodkiem regionalnym, silny kapitał społeczny wspierany licznymi projektami współpracy, wysoki udział OZE w bilansie energetycznym miasteczek, wysoka jakość środowiska przyrodniczego.</w:t>
      </w:r>
    </w:p>
    <w:p w14:paraId="5D5AAF46" w14:textId="77777777" w:rsidR="008C2F3A" w:rsidRDefault="008C2F3A">
      <w:pPr>
        <w:spacing w:after="240" w:line="276" w:lineRule="auto"/>
        <w:rPr>
          <w:rFonts w:eastAsia="Arial Unicode MS" w:cstheme="minorHAnsi"/>
        </w:rPr>
      </w:pPr>
    </w:p>
    <w:p w14:paraId="7B02F49B" w14:textId="77777777" w:rsidR="008C2F3A" w:rsidRDefault="00741EA6">
      <w:pPr>
        <w:spacing w:after="240" w:line="276" w:lineRule="auto"/>
        <w:jc w:val="both"/>
        <w:rPr>
          <w:rStyle w:val="markedcontent"/>
          <w:rFonts w:cstheme="minorHAnsi"/>
        </w:rPr>
      </w:pPr>
      <w:r>
        <w:rPr>
          <w:rFonts w:eastAsia="Arial Unicode MS" w:cstheme="minorHAnsi"/>
        </w:rPr>
        <w:t>Ponadto oczekiwana zmiana to</w:t>
      </w:r>
      <w:r>
        <w:rPr>
          <w:rFonts w:eastAsia="Arial Unicode MS" w:cstheme="minorHAnsi"/>
          <w:b/>
        </w:rPr>
        <w:t xml:space="preserve"> </w:t>
      </w:r>
      <w:r>
        <w:rPr>
          <w:rStyle w:val="markedcontent"/>
          <w:rFonts w:cstheme="minorHAnsi"/>
        </w:rPr>
        <w:t xml:space="preserve">rozwinięte funkcje miast i relacje funkcjonalne między miastami </w:t>
      </w:r>
      <w:r>
        <w:rPr>
          <w:rStyle w:val="markedcontent"/>
          <w:rFonts w:cstheme="minorHAnsi"/>
        </w:rPr>
        <w:br/>
        <w:t xml:space="preserve">a ich najbliższym otoczeniem (we wszystkich możliwych dziedzinach, takich jak np. edukacja, rynek pracy, kultura czy opieka zdrowotna) oraz dobrze rozwinięte połączenia komunikacyjne miast </w:t>
      </w:r>
      <w:r>
        <w:rPr>
          <w:rStyle w:val="markedcontent"/>
          <w:rFonts w:cstheme="minorHAnsi"/>
        </w:rPr>
        <w:br/>
        <w:t>z ich najbliższym otoczeniem oraz z Olsztynem.</w:t>
      </w:r>
    </w:p>
    <w:p w14:paraId="3B6ED8E4" w14:textId="77777777" w:rsidR="008C2F3A" w:rsidRDefault="00741EA6">
      <w:pPr>
        <w:spacing w:after="240" w:line="276" w:lineRule="auto"/>
        <w:jc w:val="both"/>
        <w:rPr>
          <w:rFonts w:eastAsia="Arial Unicode MS" w:cstheme="minorHAnsi"/>
          <w:b/>
          <w:u w:val="single"/>
        </w:rPr>
      </w:pPr>
      <w:r>
        <w:rPr>
          <w:rStyle w:val="markedcontent"/>
          <w:rFonts w:cstheme="minorHAnsi"/>
        </w:rPr>
        <w:lastRenderedPageBreak/>
        <w:t xml:space="preserve">Założenia modelu wpisują się w strategię rozwoju województwa. </w:t>
      </w:r>
      <w:r>
        <w:rPr>
          <w:rStyle w:val="markedcontent"/>
          <w:rFonts w:cstheme="minorHAnsi"/>
          <w:u w:val="single"/>
        </w:rPr>
        <w:t>Główne wspólne kierunki to przede wszystkim rozwój i wzmocnienie przedsiębiorczości, wysoka jakość życia, dobre warunki do aktywności mieszkańców w każdym wieku, dostępność komunikacyjna, wysoka jakość środowiska przyrodniczego.</w:t>
      </w:r>
    </w:p>
    <w:p w14:paraId="268382F7" w14:textId="77777777" w:rsidR="008C2F3A" w:rsidRDefault="008C2F3A">
      <w:pPr>
        <w:spacing w:after="240" w:line="276" w:lineRule="auto"/>
        <w:jc w:val="both"/>
        <w:rPr>
          <w:rFonts w:eastAsia="Arial Unicode MS" w:cstheme="minorHAnsi"/>
          <w:b/>
        </w:rPr>
      </w:pPr>
    </w:p>
    <w:p w14:paraId="1E43F2EF" w14:textId="77777777" w:rsidR="008C2F3A" w:rsidRDefault="00741EA6">
      <w:pPr>
        <w:spacing w:line="276" w:lineRule="auto"/>
        <w:jc w:val="both"/>
        <w:rPr>
          <w:color w:val="2F5496" w:themeColor="accent5" w:themeShade="BF"/>
          <w:sz w:val="24"/>
        </w:rPr>
      </w:pPr>
      <w:r>
        <w:rPr>
          <w:color w:val="2F5496" w:themeColor="accent5" w:themeShade="BF"/>
          <w:sz w:val="24"/>
        </w:rPr>
        <w:t xml:space="preserve">2.5. Zmiana „Studium uwarunkowań i kierunków zagospodarowania przestrzennego </w:t>
      </w:r>
      <w:r>
        <w:rPr>
          <w:color w:val="2F5496" w:themeColor="accent5" w:themeShade="BF"/>
          <w:sz w:val="24"/>
        </w:rPr>
        <w:br/>
        <w:t>m. Działdowa”</w:t>
      </w:r>
    </w:p>
    <w:p w14:paraId="2FCB6CF4" w14:textId="77777777" w:rsidR="008C2F3A" w:rsidRDefault="00741EA6">
      <w:pPr>
        <w:spacing w:after="0" w:line="276" w:lineRule="auto"/>
        <w:jc w:val="both"/>
        <w:rPr>
          <w:rFonts w:eastAsia="Arial Unicode MS" w:cstheme="minorHAnsi"/>
        </w:rPr>
      </w:pPr>
      <w:r>
        <w:rPr>
          <w:rFonts w:eastAsia="Arial Unicode MS" w:cstheme="minorHAnsi"/>
        </w:rPr>
        <w:t xml:space="preserve">Założenia niniejszego modelu opierają się na ustaleniach </w:t>
      </w:r>
      <w:r>
        <w:rPr>
          <w:rFonts w:eastAsia="Arial Unicode MS" w:cstheme="minorHAnsi"/>
          <w:i/>
        </w:rPr>
        <w:t>zmiany Studium uwarunkowań i kierunków zagospodarowania przestrzennego miasta Działdowa</w:t>
      </w:r>
      <w:r>
        <w:rPr>
          <w:rFonts w:eastAsia="Arial Unicode MS" w:cstheme="minorHAnsi"/>
        </w:rPr>
        <w:t xml:space="preserve">. Wpisują się także w wytyczne Studium, dotyczące głównych funkcji miasta, są to: </w:t>
      </w:r>
    </w:p>
    <w:p w14:paraId="2A1F93F9" w14:textId="77777777" w:rsidR="008C2F3A" w:rsidRDefault="00741EA6">
      <w:pPr>
        <w:numPr>
          <w:ilvl w:val="0"/>
          <w:numId w:val="19"/>
        </w:numPr>
        <w:spacing w:after="0" w:line="276" w:lineRule="auto"/>
        <w:ind w:left="426" w:hanging="360"/>
        <w:jc w:val="both"/>
        <w:rPr>
          <w:rFonts w:cstheme="minorHAnsi"/>
          <w:color w:val="000000"/>
        </w:rPr>
      </w:pPr>
      <w:r>
        <w:rPr>
          <w:rFonts w:cstheme="minorHAnsi"/>
          <w:color w:val="000000"/>
        </w:rPr>
        <w:t>regionalny węzeł komunikacyjny,</w:t>
      </w:r>
    </w:p>
    <w:p w14:paraId="187C8E4D" w14:textId="77777777" w:rsidR="008C2F3A" w:rsidRDefault="00741EA6">
      <w:pPr>
        <w:numPr>
          <w:ilvl w:val="0"/>
          <w:numId w:val="19"/>
        </w:numPr>
        <w:spacing w:after="0" w:line="276" w:lineRule="auto"/>
        <w:ind w:left="426" w:hanging="360"/>
        <w:jc w:val="both"/>
        <w:rPr>
          <w:rFonts w:cstheme="minorHAnsi"/>
          <w:color w:val="000000"/>
        </w:rPr>
      </w:pPr>
      <w:r>
        <w:rPr>
          <w:rFonts w:cstheme="minorHAnsi"/>
          <w:color w:val="000000"/>
        </w:rPr>
        <w:t>ośrodek nieuciążliwych form produkcji i składów, ze szczególną rolą drobnych przedsiębiorstw,</w:t>
      </w:r>
    </w:p>
    <w:p w14:paraId="7D6BE773" w14:textId="77777777" w:rsidR="008C2F3A" w:rsidRDefault="00741EA6">
      <w:pPr>
        <w:numPr>
          <w:ilvl w:val="0"/>
          <w:numId w:val="19"/>
        </w:numPr>
        <w:spacing w:after="0" w:line="276" w:lineRule="auto"/>
        <w:ind w:left="426" w:hanging="360"/>
        <w:rPr>
          <w:rFonts w:cstheme="minorHAnsi"/>
          <w:color w:val="000000"/>
        </w:rPr>
      </w:pPr>
      <w:r>
        <w:rPr>
          <w:rFonts w:cstheme="minorHAnsi"/>
          <w:color w:val="000000"/>
        </w:rPr>
        <w:t>ponadlokalny ośrodek obsługi ludności i rolnictwa,</w:t>
      </w:r>
    </w:p>
    <w:p w14:paraId="2F9B31EC" w14:textId="77777777" w:rsidR="008C2F3A" w:rsidRDefault="00741EA6">
      <w:pPr>
        <w:numPr>
          <w:ilvl w:val="0"/>
          <w:numId w:val="19"/>
        </w:numPr>
        <w:spacing w:after="0" w:line="276" w:lineRule="auto"/>
        <w:ind w:left="426" w:hanging="360"/>
        <w:jc w:val="both"/>
        <w:rPr>
          <w:rFonts w:eastAsia="Arial Unicode MS" w:cstheme="minorHAnsi"/>
          <w:color w:val="000000"/>
        </w:rPr>
      </w:pPr>
      <w:r>
        <w:rPr>
          <w:rFonts w:cstheme="minorHAnsi"/>
          <w:color w:val="000000"/>
        </w:rPr>
        <w:t>ośrodek turystyki kulturowej.</w:t>
      </w:r>
    </w:p>
    <w:p w14:paraId="6FD6EA0C" w14:textId="77777777" w:rsidR="008C2F3A" w:rsidRDefault="00741EA6">
      <w:pPr>
        <w:spacing w:line="276" w:lineRule="auto"/>
        <w:rPr>
          <w:rFonts w:eastAsia="Arial Unicode MS" w:cstheme="minorHAnsi"/>
        </w:rPr>
      </w:pPr>
      <w:r>
        <w:br w:type="page"/>
      </w:r>
    </w:p>
    <w:p w14:paraId="22DDBADC" w14:textId="77777777" w:rsidR="008C2F3A" w:rsidRDefault="008C2F3A">
      <w:pPr>
        <w:spacing w:line="276" w:lineRule="auto"/>
        <w:rPr>
          <w:rFonts w:eastAsia="Arial Unicode MS" w:cstheme="minorHAnsi"/>
        </w:rPr>
      </w:pPr>
    </w:p>
    <w:p w14:paraId="2F563E00" w14:textId="77777777" w:rsidR="008C2F3A" w:rsidRDefault="00741EA6">
      <w:pPr>
        <w:spacing w:line="276" w:lineRule="auto"/>
        <w:rPr>
          <w:color w:val="2F5496" w:themeColor="accent5" w:themeShade="BF"/>
          <w:sz w:val="28"/>
        </w:rPr>
      </w:pPr>
      <w:r>
        <w:rPr>
          <w:color w:val="2F5496" w:themeColor="accent5" w:themeShade="BF"/>
          <w:sz w:val="28"/>
        </w:rPr>
        <w:t xml:space="preserve">3. MODEL STRUKTURY FUNKCJONALNO-PRZESTRZENNEJ </w:t>
      </w:r>
    </w:p>
    <w:p w14:paraId="1A9542B2" w14:textId="77777777" w:rsidR="008C2F3A" w:rsidRDefault="00741EA6">
      <w:pPr>
        <w:spacing w:after="240" w:line="276" w:lineRule="auto"/>
        <w:jc w:val="both"/>
        <w:rPr>
          <w:rFonts w:eastAsia="Arial Unicode MS" w:cstheme="minorHAnsi"/>
        </w:rPr>
      </w:pPr>
      <w:r>
        <w:rPr>
          <w:rFonts w:eastAsia="Arial Unicode MS" w:cstheme="minorHAnsi"/>
        </w:rPr>
        <w:t xml:space="preserve">Model struktury funkcjonalno-przestrzennej uwzględnia efekty dotychczasowych procesów miastotwórczych oraz jako zasadę przyjmuje ciągłość polityki przestrzennej. Przedstawiony schemat struktury przestrzennej miasta determinowany jest przez dotychczasowe zainwestowanie - zarówno przez założenia historyczne, czyli teren Starego Miasta z przedmieściami, jak i </w:t>
      </w:r>
      <w:r>
        <w:rPr>
          <w:rFonts w:eastAsia="Arial Unicode MS" w:cstheme="minorHAnsi"/>
          <w:color w:val="000000"/>
        </w:rPr>
        <w:t>realizacje współczesne, czyli przede wszystkim kolej, przecinającą miasto na pół oraz drogi klasy wojewódzkiej, stano</w:t>
      </w:r>
      <w:r>
        <w:rPr>
          <w:rFonts w:eastAsia="Arial Unicode MS" w:cstheme="minorHAnsi"/>
        </w:rPr>
        <w:t>wiące barierę dla funkcji takich jak mieszkaniowa czy tereny rekreacyjne. Z drugiej strony, główne cieki wodne biegnące przez miasto oraz towarzyszące im tereny podmokłe, na przestrzeni lat także ograniczały rozwój zabudowy, wyznaczając granice terenom inwestycyjnym.</w:t>
      </w:r>
    </w:p>
    <w:p w14:paraId="6B2C5F15" w14:textId="77777777" w:rsidR="008C2F3A" w:rsidRDefault="00741EA6">
      <w:pPr>
        <w:spacing w:after="240" w:line="276" w:lineRule="auto"/>
        <w:jc w:val="both"/>
        <w:rPr>
          <w:rFonts w:eastAsia="Arial Unicode MS" w:cstheme="minorHAnsi"/>
        </w:rPr>
      </w:pPr>
      <w:r>
        <w:rPr>
          <w:rFonts w:eastAsia="Arial Unicode MS" w:cstheme="minorHAnsi"/>
        </w:rPr>
        <w:t xml:space="preserve">Podział na przedstawione poniżej jednostki struktury przestrzennej stanowi kontynuację założeń Studium oraz planu miejscowego Działdowa, będących bazą i punktem wyjścia dla kolejnych decyzji dotyczących polityki przestrzennej w mieście. </w:t>
      </w:r>
    </w:p>
    <w:p w14:paraId="2048A037" w14:textId="77777777" w:rsidR="008C2F3A" w:rsidRDefault="00741EA6">
      <w:pPr>
        <w:spacing w:after="240" w:line="276" w:lineRule="auto"/>
        <w:ind w:firstLine="360"/>
        <w:rPr>
          <w:i/>
          <w:iCs/>
          <w:color w:val="44546A" w:themeColor="text2"/>
          <w:sz w:val="18"/>
          <w:szCs w:val="20"/>
        </w:rPr>
      </w:pPr>
      <w:r>
        <w:rPr>
          <w:noProof/>
        </w:rPr>
        <w:lastRenderedPageBreak/>
        <w:drawing>
          <wp:inline distT="0" distB="0" distL="0" distR="0" wp14:anchorId="6248202E" wp14:editId="04076227">
            <wp:extent cx="5475605" cy="7741920"/>
            <wp:effectExtent l="0" t="0" r="0" b="0"/>
            <wp:docPr id="106" name="Obraz 56" descr="MAPA 1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56" descr="MAPA 1k"/>
                    <pic:cNvPicPr>
                      <a:picLocks noChangeAspect="1" noChangeArrowheads="1"/>
                    </pic:cNvPicPr>
                  </pic:nvPicPr>
                  <pic:blipFill>
                    <a:blip r:embed="rId131"/>
                    <a:stretch>
                      <a:fillRect/>
                    </a:stretch>
                  </pic:blipFill>
                  <pic:spPr bwMode="auto">
                    <a:xfrm>
                      <a:off x="0" y="0"/>
                      <a:ext cx="5475605" cy="7741920"/>
                    </a:xfrm>
                    <a:prstGeom prst="rect">
                      <a:avLst/>
                    </a:prstGeom>
                  </pic:spPr>
                </pic:pic>
              </a:graphicData>
            </a:graphic>
          </wp:inline>
        </w:drawing>
      </w:r>
      <w:r>
        <w:rPr>
          <w:i/>
          <w:iCs/>
          <w:color w:val="44546A" w:themeColor="text2"/>
          <w:sz w:val="18"/>
          <w:szCs w:val="20"/>
        </w:rPr>
        <w:t>Źródło: opracowanie własne</w:t>
      </w:r>
      <w:r>
        <w:t xml:space="preserve"> </w:t>
      </w:r>
      <w:r>
        <w:rPr>
          <w:i/>
          <w:iCs/>
          <w:color w:val="44546A" w:themeColor="text2"/>
          <w:sz w:val="18"/>
          <w:szCs w:val="20"/>
        </w:rPr>
        <w:t>na podstawie zmiany Studium uwarunkowań i kierunków zagospodarowania przestrzennego miasta Działdowo, przyjętego Uchwałą nr XIX/173/16 Rady Miasta Działdowo z dn. 28 czerwca 2016r.</w:t>
      </w:r>
    </w:p>
    <w:p w14:paraId="1D3733ED" w14:textId="77777777" w:rsidR="008C2F3A" w:rsidRDefault="00741EA6">
      <w:pPr>
        <w:spacing w:line="276" w:lineRule="auto"/>
        <w:jc w:val="center"/>
        <w:rPr>
          <w:rFonts w:eastAsia="Arial Unicode MS" w:cstheme="minorHAnsi"/>
          <w:b/>
        </w:rPr>
      </w:pPr>
      <w:r>
        <w:rPr>
          <w:noProof/>
        </w:rPr>
        <w:lastRenderedPageBreak/>
        <w:drawing>
          <wp:inline distT="0" distB="0" distL="0" distR="0" wp14:anchorId="2A4D12B0" wp14:editId="69D2BD55">
            <wp:extent cx="5600065" cy="7935595"/>
            <wp:effectExtent l="0" t="0" r="0" b="0"/>
            <wp:docPr id="107" name="Obraz 36" descr="MAPA 2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Obraz 36" descr="MAPA 2k"/>
                    <pic:cNvPicPr>
                      <a:picLocks noChangeAspect="1" noChangeArrowheads="1"/>
                    </pic:cNvPicPr>
                  </pic:nvPicPr>
                  <pic:blipFill>
                    <a:blip r:embed="rId132"/>
                    <a:stretch>
                      <a:fillRect/>
                    </a:stretch>
                  </pic:blipFill>
                  <pic:spPr bwMode="auto">
                    <a:xfrm>
                      <a:off x="0" y="0"/>
                      <a:ext cx="5600065" cy="7935595"/>
                    </a:xfrm>
                    <a:prstGeom prst="rect">
                      <a:avLst/>
                    </a:prstGeom>
                  </pic:spPr>
                </pic:pic>
              </a:graphicData>
            </a:graphic>
          </wp:inline>
        </w:drawing>
      </w:r>
    </w:p>
    <w:p w14:paraId="69CFCBAF" w14:textId="77777777" w:rsidR="008C2F3A" w:rsidRDefault="00741EA6">
      <w:pPr>
        <w:pStyle w:val="Legenda"/>
        <w:spacing w:after="0" w:line="276" w:lineRule="auto"/>
        <w:jc w:val="both"/>
        <w:rPr>
          <w:szCs w:val="20"/>
        </w:rPr>
      </w:pPr>
      <w:r>
        <w:rPr>
          <w:szCs w:val="20"/>
        </w:rPr>
        <w:t>Źródło: opracowanie własne</w:t>
      </w:r>
      <w:r>
        <w:t xml:space="preserve"> </w:t>
      </w:r>
      <w:r>
        <w:rPr>
          <w:szCs w:val="20"/>
        </w:rPr>
        <w:t>na podstawie zmiany Studium uwarunkowań i kierunków zagospodarowania przestrzennego miasta Działdowo, przyjętego Uchwałą nr XIX/173/16 Rady Miasta Działdowo z dn. 28 czerwca 2016r.</w:t>
      </w:r>
    </w:p>
    <w:p w14:paraId="63C5E871" w14:textId="77777777" w:rsidR="008C2F3A" w:rsidRDefault="008C2F3A">
      <w:pPr>
        <w:spacing w:line="276" w:lineRule="auto"/>
        <w:rPr>
          <w:rFonts w:eastAsia="Arial Unicode MS" w:cstheme="minorHAnsi"/>
          <w:i/>
          <w:sz w:val="20"/>
        </w:rPr>
      </w:pPr>
    </w:p>
    <w:p w14:paraId="3A731829" w14:textId="77777777" w:rsidR="008C2F3A" w:rsidRDefault="00741EA6">
      <w:pPr>
        <w:spacing w:line="276" w:lineRule="auto"/>
        <w:rPr>
          <w:color w:val="2F5496" w:themeColor="accent5" w:themeShade="BF"/>
          <w:sz w:val="24"/>
        </w:rPr>
      </w:pPr>
      <w:r>
        <w:rPr>
          <w:color w:val="2F5496" w:themeColor="accent5" w:themeShade="BF"/>
          <w:sz w:val="24"/>
        </w:rPr>
        <w:t>3.1. Jednostki struktury przestrzennej (mapa nr 1)</w:t>
      </w:r>
    </w:p>
    <w:p w14:paraId="6C729FF4" w14:textId="77777777" w:rsidR="008C2F3A" w:rsidRDefault="00741EA6">
      <w:pPr>
        <w:numPr>
          <w:ilvl w:val="0"/>
          <w:numId w:val="18"/>
        </w:numPr>
        <w:tabs>
          <w:tab w:val="left" w:pos="540"/>
        </w:tabs>
        <w:spacing w:after="0" w:line="276" w:lineRule="auto"/>
        <w:ind w:left="540" w:hanging="540"/>
        <w:jc w:val="both"/>
        <w:rPr>
          <w:rFonts w:eastAsia="Arial Unicode MS" w:cstheme="minorHAnsi"/>
        </w:rPr>
      </w:pPr>
      <w:r>
        <w:rPr>
          <w:rFonts w:eastAsia="Arial Unicode MS" w:cstheme="minorHAnsi"/>
          <w:b/>
        </w:rPr>
        <w:t>Jednostka A</w:t>
      </w:r>
      <w:r>
        <w:rPr>
          <w:rFonts w:eastAsia="Arial Unicode MS" w:cstheme="minorHAnsi"/>
        </w:rPr>
        <w:t xml:space="preserve">-obejmująca obszar Starego Miasta z najbliższym otoczeniem, zawarta pomiędzy linią kolejowa, ul. Karola Małłka, ul. Męczenników oraz rzeką Działdówką, </w:t>
      </w:r>
    </w:p>
    <w:p w14:paraId="046F434A" w14:textId="77777777" w:rsidR="008C2F3A" w:rsidRDefault="00741EA6">
      <w:pPr>
        <w:numPr>
          <w:ilvl w:val="0"/>
          <w:numId w:val="18"/>
        </w:numPr>
        <w:tabs>
          <w:tab w:val="left" w:pos="540"/>
        </w:tabs>
        <w:spacing w:after="0" w:line="276" w:lineRule="auto"/>
        <w:ind w:left="540" w:hanging="540"/>
        <w:jc w:val="both"/>
        <w:rPr>
          <w:rFonts w:eastAsia="Arial Unicode MS" w:cstheme="minorHAnsi"/>
        </w:rPr>
      </w:pPr>
      <w:r>
        <w:rPr>
          <w:rFonts w:eastAsia="Arial Unicode MS" w:cstheme="minorHAnsi"/>
          <w:b/>
        </w:rPr>
        <w:t>Jednostka B</w:t>
      </w:r>
      <w:r>
        <w:rPr>
          <w:rFonts w:eastAsia="Arial Unicode MS" w:cstheme="minorHAnsi"/>
        </w:rPr>
        <w:t xml:space="preserve">-obejmująca obszar osiedli Nidzicka, Nidzicka - Wschód, Ogródki oraz Leśna II, III                  i IV, zawarte pomiędzy ulicami Olsztyńską oraz Męczenników i Mławską, </w:t>
      </w:r>
    </w:p>
    <w:p w14:paraId="3B7513DF" w14:textId="77777777" w:rsidR="008C2F3A" w:rsidRDefault="00741EA6">
      <w:pPr>
        <w:numPr>
          <w:ilvl w:val="0"/>
          <w:numId w:val="18"/>
        </w:numPr>
        <w:tabs>
          <w:tab w:val="left" w:pos="540"/>
        </w:tabs>
        <w:spacing w:after="0" w:line="276" w:lineRule="auto"/>
        <w:ind w:left="540" w:hanging="540"/>
        <w:jc w:val="both"/>
        <w:rPr>
          <w:rFonts w:eastAsia="Arial Unicode MS" w:cstheme="minorHAnsi"/>
        </w:rPr>
      </w:pPr>
      <w:r>
        <w:rPr>
          <w:rFonts w:eastAsia="Arial Unicode MS" w:cstheme="minorHAnsi"/>
          <w:b/>
        </w:rPr>
        <w:t>Jednostka C</w:t>
      </w:r>
      <w:r>
        <w:rPr>
          <w:rFonts w:eastAsia="Arial Unicode MS" w:cstheme="minorHAnsi"/>
        </w:rPr>
        <w:t xml:space="preserve">-obejmująca obszar osiedli Księżodworska, Polna oraz Lidzbarska, położone </w:t>
      </w:r>
      <w:r>
        <w:rPr>
          <w:rFonts w:eastAsia="Arial Unicode MS" w:cstheme="minorHAnsi"/>
        </w:rPr>
        <w:br/>
        <w:t xml:space="preserve">w kierunku południowo-zachodnim od linii kolejowej Warszawa-Gdańsk, </w:t>
      </w:r>
    </w:p>
    <w:p w14:paraId="15882F60" w14:textId="0DB3D2E8" w:rsidR="008C2F3A" w:rsidRDefault="00741EA6">
      <w:pPr>
        <w:numPr>
          <w:ilvl w:val="0"/>
          <w:numId w:val="18"/>
        </w:numPr>
        <w:tabs>
          <w:tab w:val="left" w:pos="540"/>
        </w:tabs>
        <w:spacing w:after="0" w:line="276" w:lineRule="auto"/>
        <w:ind w:left="540" w:hanging="540"/>
        <w:jc w:val="both"/>
        <w:rPr>
          <w:rFonts w:eastAsia="Arial Unicode MS" w:cstheme="minorHAnsi"/>
        </w:rPr>
      </w:pPr>
      <w:r>
        <w:rPr>
          <w:rFonts w:eastAsia="Arial Unicode MS" w:cstheme="minorHAnsi"/>
          <w:b/>
        </w:rPr>
        <w:t>Jednostka D</w:t>
      </w:r>
      <w:r>
        <w:rPr>
          <w:rFonts w:eastAsia="Arial Unicode MS" w:cstheme="minorHAnsi"/>
        </w:rPr>
        <w:t>-obejmująca tereny przemysłowo-składowe wzdłuż ul. Grunwaldzkiej, położone pomiędzy ul. Karola Małłka, terenami kolejowymi oraz Kanałem Młyńskim (od strony północno</w:t>
      </w:r>
      <w:r w:rsidR="005E3FAF">
        <w:rPr>
          <w:rFonts w:eastAsia="Arial Unicode MS" w:cstheme="minorHAnsi"/>
        </w:rPr>
        <w:t xml:space="preserve">  </w:t>
      </w:r>
      <w:r>
        <w:rPr>
          <w:rFonts w:eastAsia="Arial Unicode MS" w:cstheme="minorHAnsi"/>
        </w:rPr>
        <w:t xml:space="preserve">- wschodniej), </w:t>
      </w:r>
    </w:p>
    <w:p w14:paraId="248E35CA" w14:textId="77777777" w:rsidR="008C2F3A" w:rsidRDefault="00741EA6">
      <w:pPr>
        <w:numPr>
          <w:ilvl w:val="0"/>
          <w:numId w:val="18"/>
        </w:numPr>
        <w:tabs>
          <w:tab w:val="left" w:pos="540"/>
        </w:tabs>
        <w:spacing w:after="0" w:line="276" w:lineRule="auto"/>
        <w:ind w:left="540" w:hanging="540"/>
        <w:jc w:val="both"/>
        <w:rPr>
          <w:rFonts w:eastAsia="Arial Unicode MS" w:cstheme="minorHAnsi"/>
        </w:rPr>
      </w:pPr>
      <w:r>
        <w:rPr>
          <w:rFonts w:eastAsia="Arial Unicode MS" w:cstheme="minorHAnsi"/>
          <w:b/>
        </w:rPr>
        <w:t>Jednostka E</w:t>
      </w:r>
      <w:r>
        <w:rPr>
          <w:rFonts w:eastAsia="Arial Unicode MS" w:cstheme="minorHAnsi"/>
        </w:rPr>
        <w:t xml:space="preserve">-obejmująca tereny najmniej zainwestowane w północnej części miasta, pomiędzy ul. Olsztyńską, a linia kolejową w kierunku Olsztyna </w:t>
      </w:r>
    </w:p>
    <w:p w14:paraId="7EB25DE5" w14:textId="77777777" w:rsidR="008C2F3A" w:rsidRDefault="008C2F3A">
      <w:pPr>
        <w:spacing w:after="240" w:line="276" w:lineRule="auto"/>
        <w:jc w:val="both"/>
        <w:rPr>
          <w:rFonts w:eastAsia="Arial Unicode MS" w:cstheme="minorHAnsi"/>
        </w:rPr>
      </w:pPr>
    </w:p>
    <w:p w14:paraId="1BC92064" w14:textId="77777777" w:rsidR="008C2F3A" w:rsidRDefault="00741EA6">
      <w:pPr>
        <w:spacing w:line="276" w:lineRule="auto"/>
        <w:rPr>
          <w:color w:val="2F5496" w:themeColor="accent5" w:themeShade="BF"/>
          <w:sz w:val="24"/>
        </w:rPr>
      </w:pPr>
      <w:r>
        <w:rPr>
          <w:color w:val="2F5496" w:themeColor="accent5" w:themeShade="BF"/>
          <w:sz w:val="24"/>
        </w:rPr>
        <w:t>3.2. Strefy funkcjonalno-przestrzenne (mapa nr 2)</w:t>
      </w:r>
    </w:p>
    <w:p w14:paraId="0DEC5C18" w14:textId="50193D35" w:rsidR="008C2F3A" w:rsidRDefault="00741EA6">
      <w:pPr>
        <w:spacing w:after="240" w:line="276" w:lineRule="auto"/>
        <w:jc w:val="both"/>
        <w:rPr>
          <w:rFonts w:eastAsia="Arial Unicode MS" w:cstheme="minorHAnsi"/>
        </w:rPr>
      </w:pPr>
      <w:r>
        <w:rPr>
          <w:rFonts w:eastAsia="Arial Unicode MS" w:cstheme="minorHAnsi"/>
        </w:rPr>
        <w:t xml:space="preserve">Zgodnie z kierunkami wytyczonymi przez Studium Działdowa, i w oparciu o istniejące uwarunkowania, a w szczególności dotychczasowe zainwestowanie, środowisko przyrodnicze i historyczne struktury przestrzenne, ustala się podział miasta na strefy funkcjonalno-przestrzenne. Przedstawiony podział jest schematem. </w:t>
      </w:r>
      <w:r>
        <w:rPr>
          <w:rFonts w:eastAsia="Arial Unicode MS" w:cstheme="minorHAnsi"/>
          <w:u w:val="single"/>
        </w:rPr>
        <w:t>Nie wyklucza się lokalizowania w strefach funkcji innych niż wiodące.</w:t>
      </w:r>
      <w:r>
        <w:rPr>
          <w:rFonts w:eastAsia="Arial Unicode MS" w:cstheme="minorHAnsi"/>
        </w:rPr>
        <w:t xml:space="preserve"> Dla poszczególnych stref określa się kierunki działań i rekomendacje w zakresie polityki przestrzennej.</w:t>
      </w:r>
    </w:p>
    <w:p w14:paraId="3F95CE4C" w14:textId="77777777" w:rsidR="008C2F3A" w:rsidRDefault="008C2F3A">
      <w:pPr>
        <w:spacing w:line="276" w:lineRule="auto"/>
        <w:rPr>
          <w:rFonts w:eastAsia="Arial Unicode MS" w:cstheme="minorHAnsi"/>
          <w:b/>
        </w:rPr>
      </w:pPr>
    </w:p>
    <w:p w14:paraId="711821AF" w14:textId="77777777" w:rsidR="008C2F3A" w:rsidRDefault="00741EA6">
      <w:pPr>
        <w:spacing w:line="276" w:lineRule="auto"/>
        <w:rPr>
          <w:color w:val="2F5496" w:themeColor="accent5" w:themeShade="BF"/>
          <w:sz w:val="24"/>
        </w:rPr>
      </w:pPr>
      <w:r>
        <w:rPr>
          <w:color w:val="2F5496" w:themeColor="accent5" w:themeShade="BF"/>
          <w:sz w:val="24"/>
        </w:rPr>
        <w:t xml:space="preserve">3.2.1. Strefa centrum </w:t>
      </w:r>
    </w:p>
    <w:p w14:paraId="45D11BE1" w14:textId="77777777" w:rsidR="008C2F3A" w:rsidRDefault="00741EA6">
      <w:pPr>
        <w:spacing w:after="240" w:line="276" w:lineRule="auto"/>
        <w:jc w:val="both"/>
        <w:rPr>
          <w:rFonts w:eastAsia="Arial Unicode MS" w:cstheme="minorHAnsi"/>
        </w:rPr>
      </w:pPr>
      <w:r>
        <w:rPr>
          <w:rFonts w:eastAsia="Arial Unicode MS" w:cstheme="minorHAnsi"/>
        </w:rPr>
        <w:t xml:space="preserve">Lokalizacja strefy centrum jest zdeterminowana historycznym założeniem Starego Miasta. Strefa obejmuje jednostkę A, przy czym dopuszcza się jej rozbudowę w głąb jednostek przyległych. </w:t>
      </w:r>
      <w:r>
        <w:rPr>
          <w:rFonts w:cstheme="minorHAnsi"/>
        </w:rPr>
        <w:t>Funkcją podstawową są usługi ogólnomiejskie oraz mieszkalnictwo.</w:t>
      </w:r>
    </w:p>
    <w:p w14:paraId="02275066" w14:textId="77777777" w:rsidR="008C2F3A" w:rsidRDefault="00741EA6">
      <w:pPr>
        <w:spacing w:line="276" w:lineRule="auto"/>
        <w:rPr>
          <w:rFonts w:eastAsia="Arial Unicode MS" w:cstheme="minorHAnsi"/>
          <w:b/>
        </w:rPr>
      </w:pPr>
      <w:r>
        <w:rPr>
          <w:rFonts w:eastAsia="Arial Unicode MS" w:cstheme="minorHAnsi"/>
          <w:b/>
        </w:rPr>
        <w:t>Kierunki działań i rekomendacje w zakresie polityki przestrzennej dla strefy.</w:t>
      </w:r>
    </w:p>
    <w:p w14:paraId="3943FB5F" w14:textId="11634557" w:rsidR="008C2F3A" w:rsidRDefault="00741EA6">
      <w:pPr>
        <w:spacing w:after="240" w:line="276" w:lineRule="auto"/>
        <w:jc w:val="both"/>
        <w:rPr>
          <w:rFonts w:cstheme="minorHAnsi"/>
          <w:color w:val="000000"/>
        </w:rPr>
      </w:pPr>
      <w:r>
        <w:rPr>
          <w:rFonts w:eastAsia="Arial Unicode MS" w:cstheme="minorHAnsi"/>
          <w:u w:val="single"/>
        </w:rPr>
        <w:t xml:space="preserve">Zagospodarowanie centrum musi uwzględniać sąsiedztwo dworców oraz fakt, że zbiegają się tu ciągi komunikacyjne z różnych części miasta. Istotne jest, aby ciągi piesze i rowerowe nie były poprzerywane. Wiąże się to z koniecznością łączenia terenów przestrzeni publicznych oraz zachowania </w:t>
      </w:r>
      <w:r>
        <w:rPr>
          <w:rFonts w:eastAsia="Arial Unicode MS" w:cstheme="minorHAnsi"/>
          <w:color w:val="000000"/>
          <w:u w:val="single"/>
        </w:rPr>
        <w:t xml:space="preserve">ciągłości </w:t>
      </w:r>
      <w:r>
        <w:rPr>
          <w:rFonts w:eastAsia="Arial Unicode MS" w:cstheme="minorHAnsi"/>
          <w:u w:val="single"/>
        </w:rPr>
        <w:t>terenów zielonych</w:t>
      </w:r>
      <w:r>
        <w:rPr>
          <w:rFonts w:eastAsia="Arial Unicode MS" w:cstheme="minorHAnsi"/>
        </w:rPr>
        <w:t>. Ponadto, aby były to przestrzenie przyjazne i zachęcające do użytkowania, należy je wykonać w wysokim standardzie, (m.in. stosując odpowiednie oświetlenie, małą architekturę i posadzki dostosowane do otoczenia</w:t>
      </w:r>
      <w:r>
        <w:rPr>
          <w:rFonts w:eastAsia="Arial Unicode MS" w:cstheme="minorHAnsi"/>
          <w:color w:val="000000"/>
        </w:rPr>
        <w:t>) oraz ze szczególnym uwzględnieniem zasad projektowania uniwersalnego. Na terenie Starego Miasta należy dążyć do dominacji ruchu pieszego</w:t>
      </w:r>
      <w:r w:rsidR="0032595A">
        <w:rPr>
          <w:rFonts w:eastAsia="Arial Unicode MS" w:cstheme="minorHAnsi"/>
          <w:color w:val="000000"/>
        </w:rPr>
        <w:t xml:space="preserve"> </w:t>
      </w:r>
      <w:r>
        <w:rPr>
          <w:rFonts w:eastAsia="Arial Unicode MS" w:cstheme="minorHAnsi"/>
          <w:color w:val="000000"/>
        </w:rPr>
        <w:t>i rowerowego nad samochodowym.</w:t>
      </w:r>
    </w:p>
    <w:p w14:paraId="000F4CB3" w14:textId="77777777" w:rsidR="008C2F3A" w:rsidRDefault="00741EA6">
      <w:pPr>
        <w:spacing w:after="240" w:line="276" w:lineRule="auto"/>
        <w:jc w:val="both"/>
        <w:rPr>
          <w:rFonts w:eastAsia="Arial Unicode MS" w:cstheme="minorHAnsi"/>
        </w:rPr>
      </w:pPr>
      <w:r>
        <w:rPr>
          <w:rFonts w:eastAsia="Arial Unicode MS" w:cstheme="minorHAnsi"/>
          <w:u w:val="single"/>
        </w:rPr>
        <w:t xml:space="preserve">Lokalizacja centrum sprawia, że przecinają się tu korytarze ekologiczne oraz cieki wodne łączące duże kompleksy zieleni, położone w różnych częściach miasta. Priorytetem jest ich zagospodarowanie jako </w:t>
      </w:r>
      <w:r>
        <w:rPr>
          <w:rFonts w:eastAsia="Arial Unicode MS" w:cstheme="minorHAnsi"/>
          <w:u w:val="single"/>
        </w:rPr>
        <w:lastRenderedPageBreak/>
        <w:t xml:space="preserve">zieleni urządzonej, z uwzględnieniem wód powierzchniowych, w tym stawów. </w:t>
      </w:r>
      <w:r>
        <w:rPr>
          <w:rFonts w:eastAsia="Arial Unicode MS" w:cstheme="minorHAnsi"/>
        </w:rPr>
        <w:t>Ma to ogromne znaczenie dla funkcjonowania całego systemu zieleni w mieście, jak również dla podniesienia estetyki przestrzeni publicznych. Ponadto część strefy położona na wschód od Kanału Młyńskiego stanowi fragment otwartych przestrzeni przyrodniczych, częściowo zagrożonych powodzią. Należy ją wyłączyć z zabudowy i zagospodarować jako zieleń, na potrzeby mieszkańców.</w:t>
      </w:r>
    </w:p>
    <w:p w14:paraId="65FE29B2" w14:textId="7AF2F923" w:rsidR="008C2F3A" w:rsidRDefault="00741EA6">
      <w:pPr>
        <w:spacing w:after="240" w:line="276" w:lineRule="auto"/>
        <w:jc w:val="both"/>
        <w:rPr>
          <w:rFonts w:eastAsia="Arial Unicode MS" w:cstheme="minorHAnsi"/>
          <w:u w:val="single"/>
        </w:rPr>
      </w:pPr>
      <w:r>
        <w:rPr>
          <w:rFonts w:eastAsia="Arial Unicode MS" w:cstheme="minorHAnsi"/>
        </w:rPr>
        <w:t>W strefie centrum zlokalizowana jest większość zabytków Działdowa. Miasto niewątpliwie może się pochwalić swoją bogatą historią. Utrzymanie zabytków i ich otoczenia w odpowiednim stanie podkreśli tożsamość miejsca i poprawi estetykę przestrzeni publicznych. Ponadto odpowiednio zadbane</w:t>
      </w:r>
      <w:r w:rsidR="00DC50D3">
        <w:rPr>
          <w:rFonts w:eastAsia="Arial Unicode MS" w:cstheme="minorHAnsi"/>
        </w:rPr>
        <w:t xml:space="preserve">                           </w:t>
      </w:r>
      <w:r>
        <w:rPr>
          <w:rFonts w:eastAsia="Arial Unicode MS" w:cstheme="minorHAnsi"/>
        </w:rPr>
        <w:t xml:space="preserve"> i wyeksponowane zabytki pomogą </w:t>
      </w:r>
      <w:r>
        <w:rPr>
          <w:rFonts w:eastAsia="Arial Unicode MS" w:cstheme="minorHAnsi"/>
          <w:u w:val="single"/>
        </w:rPr>
        <w:t xml:space="preserve">w promocji miasta jako ośrodka turystyki kulturowej. </w:t>
      </w:r>
    </w:p>
    <w:p w14:paraId="6292741F" w14:textId="77777777" w:rsidR="008C2F3A" w:rsidRDefault="008C2F3A">
      <w:pPr>
        <w:spacing w:line="276" w:lineRule="auto"/>
        <w:rPr>
          <w:rFonts w:eastAsia="Arial Unicode MS" w:cstheme="minorHAnsi"/>
          <w:b/>
        </w:rPr>
      </w:pPr>
    </w:p>
    <w:p w14:paraId="277DA44D" w14:textId="77777777" w:rsidR="008C2F3A" w:rsidRDefault="00741EA6">
      <w:pPr>
        <w:spacing w:line="276" w:lineRule="auto"/>
        <w:rPr>
          <w:color w:val="2F5496" w:themeColor="accent5" w:themeShade="BF"/>
          <w:sz w:val="24"/>
        </w:rPr>
      </w:pPr>
      <w:r>
        <w:rPr>
          <w:color w:val="2F5496" w:themeColor="accent5" w:themeShade="BF"/>
          <w:sz w:val="24"/>
        </w:rPr>
        <w:t>3.2.2. Strefa przestrzeni przyrodniczych, rekreacji i sportu</w:t>
      </w:r>
    </w:p>
    <w:p w14:paraId="1A14EC0D" w14:textId="4B227FC6" w:rsidR="008C2F3A" w:rsidRDefault="00741EA6">
      <w:pPr>
        <w:spacing w:line="276" w:lineRule="auto"/>
        <w:jc w:val="both"/>
        <w:rPr>
          <w:rFonts w:cstheme="minorHAnsi"/>
          <w:color w:val="000000"/>
          <w:u w:val="single"/>
        </w:rPr>
      </w:pPr>
      <w:r>
        <w:rPr>
          <w:rFonts w:cstheme="minorHAnsi"/>
          <w:color w:val="000000"/>
        </w:rPr>
        <w:t xml:space="preserve">Główne tereny przestrzeni przyrodniczych oraz tereny rekreacji i sportu zlokalizowane są w mieście    </w:t>
      </w:r>
      <w:r w:rsidR="00DC50D3">
        <w:rPr>
          <w:rFonts w:cstheme="minorHAnsi"/>
          <w:color w:val="000000"/>
        </w:rPr>
        <w:t xml:space="preserve">             </w:t>
      </w:r>
      <w:r>
        <w:rPr>
          <w:rFonts w:cstheme="minorHAnsi"/>
          <w:color w:val="000000"/>
        </w:rPr>
        <w:t xml:space="preserve">w bezpośrednim sąsiedztwie i przenikają się nawzajem. </w:t>
      </w:r>
      <w:r>
        <w:rPr>
          <w:rFonts w:cstheme="minorHAnsi"/>
          <w:color w:val="000000"/>
          <w:u w:val="single"/>
        </w:rPr>
        <w:t>W modelu ustalono trzy podstawowe rejony, wchodzące w skład strefy. Połączone korytarzami ekologicznymi i ścieżkami rowerowymi, tworzą spójny system przestrzeni publicznych który można określić jako „przestrzenie wolnego czasu”.</w:t>
      </w:r>
    </w:p>
    <w:p w14:paraId="2FB06C8A" w14:textId="3F29221F" w:rsidR="008C2F3A" w:rsidRDefault="00741EA6">
      <w:pPr>
        <w:spacing w:line="276" w:lineRule="auto"/>
        <w:jc w:val="both"/>
        <w:rPr>
          <w:rFonts w:eastAsia="Arial Unicode MS" w:cstheme="minorHAnsi"/>
          <w:color w:val="000000"/>
        </w:rPr>
      </w:pPr>
      <w:r>
        <w:rPr>
          <w:rFonts w:eastAsia="Arial Unicode MS" w:cstheme="minorHAnsi"/>
          <w:color w:val="000000"/>
        </w:rPr>
        <w:t xml:space="preserve">Tereny sportu i rekreacji są to tereny ogólnomiejskiego centrum sportowego, tereny centralnego ośrodka sportu i rekreacji, tereny rekreacyjne bez obiektów kubaturowych, tereny rekreacji i sportu </w:t>
      </w:r>
      <w:r>
        <w:rPr>
          <w:rFonts w:eastAsia="Arial Unicode MS" w:cstheme="minorHAnsi"/>
          <w:color w:val="000000"/>
        </w:rPr>
        <w:br/>
        <w:t>z dopuszczoną zabudową kubaturową. Ponadto sieć obiektów sportowych i rekreacyjnych uzupełniona jest przez lokalne ośrodki sportowe, szkolne ośrodki sportowe, ogrody działkowe i rekreacyjne, zlokalizowane w pozostałych strefach.</w:t>
      </w:r>
    </w:p>
    <w:p w14:paraId="1E40BE5B" w14:textId="77777777" w:rsidR="008C2F3A" w:rsidRDefault="00741EA6">
      <w:pPr>
        <w:spacing w:line="276" w:lineRule="auto"/>
        <w:jc w:val="both"/>
        <w:rPr>
          <w:rFonts w:eastAsia="Arial Unicode MS" w:cstheme="minorHAnsi"/>
          <w:color w:val="000000"/>
        </w:rPr>
      </w:pPr>
      <w:r>
        <w:rPr>
          <w:rFonts w:cstheme="minorHAnsi"/>
          <w:color w:val="000000"/>
        </w:rPr>
        <w:t xml:space="preserve">Do przestrzeni przyrodniczych zalicza się istniejące i projektowane zasoby przyrodnicze, </w:t>
      </w:r>
      <w:r>
        <w:rPr>
          <w:rFonts w:cstheme="minorHAnsi"/>
          <w:color w:val="000000"/>
        </w:rPr>
        <w:br/>
        <w:t xml:space="preserve">a w szczególności lasy, w tym projektowane zalesienia, przyrodnicze przestrzenie otwarte, system terenów zieleni urządzonej, wody powierzchniowe, ogrody działkowe. Uzupełnieniem strefy przyrodniczej są </w:t>
      </w:r>
      <w:r>
        <w:rPr>
          <w:rFonts w:eastAsia="Arial Unicode MS" w:cstheme="minorHAnsi"/>
          <w:color w:val="000000"/>
        </w:rPr>
        <w:t>parki, skwery, place zabaw przy obiektach oświatowych oraz inne formy zieleni, zlokalizowane w pozostałych strefach funkcjonalno-przestrzennych i zaliczane do systemu zieleni miejskiej.</w:t>
      </w:r>
    </w:p>
    <w:p w14:paraId="34D362D4" w14:textId="77777777" w:rsidR="008C2F3A" w:rsidRDefault="00741EA6">
      <w:pPr>
        <w:spacing w:line="276" w:lineRule="auto"/>
        <w:rPr>
          <w:rFonts w:eastAsia="Arial Unicode MS" w:cstheme="minorHAnsi"/>
          <w:b/>
          <w:color w:val="000000"/>
        </w:rPr>
      </w:pPr>
      <w:r>
        <w:rPr>
          <w:rFonts w:eastAsia="Arial Unicode MS" w:cstheme="minorHAnsi"/>
          <w:b/>
          <w:color w:val="000000"/>
        </w:rPr>
        <w:t>Kierunki działań i rekomendacje w zakresie polityki przestrzennej dla strefy</w:t>
      </w:r>
    </w:p>
    <w:p w14:paraId="2C833A94" w14:textId="387AFD2B" w:rsidR="008C2F3A" w:rsidRDefault="00741EA6">
      <w:pPr>
        <w:spacing w:after="240" w:line="276" w:lineRule="auto"/>
        <w:jc w:val="both"/>
        <w:rPr>
          <w:rFonts w:eastAsia="Arial Unicode MS" w:cstheme="minorHAnsi"/>
          <w:color w:val="000000"/>
        </w:rPr>
      </w:pPr>
      <w:r>
        <w:rPr>
          <w:rFonts w:eastAsia="Arial Unicode MS" w:cstheme="minorHAnsi"/>
          <w:color w:val="000000"/>
        </w:rPr>
        <w:t>Jako priorytetowy kierunek działań należy przyjąć dbałość o przestrzenie przyrodnicze, w tym ochronę wartościowych kompleksów zieleni naturalnej, terenów zieleni krajobrazowej, zespołów leśnych</w:t>
      </w:r>
      <w:r w:rsidR="00DC50D3">
        <w:rPr>
          <w:rFonts w:eastAsia="Arial Unicode MS" w:cstheme="minorHAnsi"/>
          <w:color w:val="000000"/>
        </w:rPr>
        <w:t xml:space="preserve">                          </w:t>
      </w:r>
      <w:r>
        <w:rPr>
          <w:rFonts w:eastAsia="Arial Unicode MS" w:cstheme="minorHAnsi"/>
          <w:color w:val="000000"/>
        </w:rPr>
        <w:t xml:space="preserve"> i systemu wód powierzchniowych, ze względu na wiodącą rolę, jaką odgrywają  w podnoszeniu jakości życia mieszkańców. </w:t>
      </w:r>
    </w:p>
    <w:p w14:paraId="416B1842" w14:textId="280EDAAD" w:rsidR="008C2F3A" w:rsidRDefault="00741EA6">
      <w:pPr>
        <w:spacing w:after="240" w:line="276" w:lineRule="auto"/>
        <w:jc w:val="both"/>
        <w:rPr>
          <w:rFonts w:cstheme="minorHAnsi"/>
          <w:color w:val="000000"/>
        </w:rPr>
      </w:pPr>
      <w:r>
        <w:rPr>
          <w:rFonts w:eastAsia="Arial Unicode MS" w:cstheme="minorHAnsi"/>
          <w:color w:val="000000"/>
        </w:rPr>
        <w:t>Jednym z najważniejszych elementów systemu przyrodniczego w Działdowie są wody powierzchniowe, w postaci cieków wodnych, stawów, a także tereny podmokłe im towarzyszące.</w:t>
      </w:r>
      <w:r>
        <w:rPr>
          <w:rFonts w:eastAsia="Arial Unicode MS" w:cstheme="minorHAnsi"/>
          <w:color w:val="000000"/>
          <w:u w:val="single"/>
        </w:rPr>
        <w:t xml:space="preserve"> Stanowią one strukturę łączącą trzy główne obszary strefy przestrzeni przyrodniczych. Model zakłada podkreślenie tych powiązań, poprzez realizację korytarzy ekologicznych, zagospodarowanych w formie zieleni urządzonej lub naturalnej, stanowiących również połączenia komunikacyjne dla pieszych i rowerzystów.</w:t>
      </w:r>
      <w:r>
        <w:rPr>
          <w:rFonts w:eastAsia="Arial Unicode MS" w:cstheme="minorHAnsi"/>
          <w:color w:val="000000"/>
        </w:rPr>
        <w:t xml:space="preserve"> Jest to szczególnie istotne dla jakości życia w mieście, ponieważ tereny zielone, aczkolwiek rozległe, </w:t>
      </w:r>
      <w:r>
        <w:rPr>
          <w:rFonts w:eastAsia="Arial Unicode MS" w:cstheme="minorHAnsi"/>
        </w:rPr>
        <w:t xml:space="preserve">powinny ponadto tworzyć spójny system ogólnodostępnych przestrzeni publicznych. Ponadto ustala się nakaz </w:t>
      </w:r>
      <w:r>
        <w:rPr>
          <w:rFonts w:eastAsia="Arial Unicode MS" w:cstheme="minorHAnsi"/>
        </w:rPr>
        <w:lastRenderedPageBreak/>
        <w:t xml:space="preserve">odsunięcia z zabudową od </w:t>
      </w:r>
      <w:r>
        <w:rPr>
          <w:rFonts w:eastAsia="Arial Unicode MS" w:cstheme="minorHAnsi"/>
          <w:color w:val="000000"/>
        </w:rPr>
        <w:t xml:space="preserve">cieków wodnych oraz </w:t>
      </w:r>
      <w:r>
        <w:rPr>
          <w:rFonts w:cstheme="minorHAnsi"/>
          <w:color w:val="000000"/>
        </w:rPr>
        <w:t>maksymalne ograniczenie innych barier w obrębie korytarzy ekologicznych.</w:t>
      </w:r>
    </w:p>
    <w:p w14:paraId="448E634F" w14:textId="77777777" w:rsidR="008C2F3A" w:rsidRDefault="00741EA6">
      <w:pPr>
        <w:spacing w:after="240" w:line="276" w:lineRule="auto"/>
        <w:jc w:val="both"/>
        <w:rPr>
          <w:rFonts w:cstheme="minorHAnsi"/>
          <w:color w:val="000000"/>
        </w:rPr>
      </w:pPr>
      <w:r>
        <w:rPr>
          <w:rFonts w:cstheme="minorHAnsi"/>
          <w:color w:val="000000"/>
        </w:rPr>
        <w:t xml:space="preserve">Najcenniejsze pod względem przyrodniczym są tereny nad rzeką Działdówką, w części położonej poza granicami miasta stanowiące </w:t>
      </w:r>
      <w:r>
        <w:rPr>
          <w:rFonts w:eastAsia="Arial Unicode MS" w:cstheme="minorHAnsi"/>
        </w:rPr>
        <w:t xml:space="preserve">Obszar Natura 2000 „Dolina Wkry i Mławki”, zaliczany do Obszarów Specjalnej Ochrony Ptaków (OSO), </w:t>
      </w:r>
      <w:r>
        <w:rPr>
          <w:rFonts w:cstheme="minorHAnsi"/>
          <w:color w:val="000000"/>
        </w:rPr>
        <w:t xml:space="preserve">a także użytek ekologiczny Ptasie Bagno, będący kontynuacją położonego przy granicy miasta użytku ekologiczny Torfianki Działdowskie. </w:t>
      </w:r>
    </w:p>
    <w:p w14:paraId="2584A48B" w14:textId="77777777" w:rsidR="008C2F3A" w:rsidRDefault="00741EA6">
      <w:pPr>
        <w:spacing w:after="240" w:line="276" w:lineRule="auto"/>
        <w:jc w:val="both"/>
        <w:rPr>
          <w:rFonts w:cstheme="minorHAnsi"/>
          <w:color w:val="000000"/>
        </w:rPr>
      </w:pPr>
      <w:r>
        <w:rPr>
          <w:rFonts w:cstheme="minorHAnsi"/>
          <w:color w:val="000000"/>
        </w:rPr>
        <w:t>Dolina rzeki Działdówki jest ważnym elementem krajowej sieci korytarzy ekologicznych. Określono tam także obszar zagrożony powodzią, gdzie obowiązuje zakaz realizacji zabudowy. W związku z tym, należy ją zagospodarować jako otwarty teren zieleni naturalnej, o funkcji edukacyjnej (np. realizując ścieżki dydaktyczne) i rekreacyjnej (naturalistyczne ścieżki spacerowe), przy poszanowaniu ograniczeń wynikających z ustanowionych form ochrony przyrody.</w:t>
      </w:r>
    </w:p>
    <w:p w14:paraId="6CA92FFA" w14:textId="5F6CE320" w:rsidR="008C2F3A" w:rsidRDefault="00741EA6">
      <w:pPr>
        <w:spacing w:after="240" w:line="276" w:lineRule="auto"/>
        <w:jc w:val="both"/>
        <w:rPr>
          <w:rFonts w:eastAsia="Arial Unicode MS" w:cstheme="minorHAnsi"/>
          <w:color w:val="000000"/>
        </w:rPr>
      </w:pPr>
      <w:r>
        <w:rPr>
          <w:rFonts w:eastAsia="Arial Unicode MS" w:cstheme="minorHAnsi"/>
          <w:color w:val="000000"/>
        </w:rPr>
        <w:t>W zmianie Studium z 2016r. pojawiły się elementy mające na celu poprawę standardów zieleni miejskiej oraz zwiększenie oferty obiektów rekreacyjnych i sportowych dla mieszkańców. Ustalono trzy nowe obszary ogólnodostępnych terenów zieleni, rekreacji i sportu, w ramach miejskiego systemu przestrzeni publicznych. Pojawiły się potencjalne nowe możliwości budowy kubaturowych obiektów sportowych, terenów zieleni urządzonej ze sportowymi obiektami terenowymi czy ciągów pieszo</w:t>
      </w:r>
      <w:r w:rsidR="00DC50D3">
        <w:rPr>
          <w:rFonts w:eastAsia="Arial Unicode MS" w:cstheme="minorHAnsi"/>
          <w:color w:val="000000"/>
        </w:rPr>
        <w:t xml:space="preserve">                        </w:t>
      </w:r>
      <w:r>
        <w:rPr>
          <w:rFonts w:eastAsia="Arial Unicode MS" w:cstheme="minorHAnsi"/>
          <w:color w:val="000000"/>
        </w:rPr>
        <w:t xml:space="preserve">-rowerowych. Obszary te wpisują się w ustaloną </w:t>
      </w:r>
      <w:r>
        <w:rPr>
          <w:rFonts w:eastAsia="Arial Unicode MS" w:cstheme="minorHAnsi"/>
        </w:rPr>
        <w:t>strefę przestrzeni przyrodniczych, rekreacji i sportu.</w:t>
      </w:r>
    </w:p>
    <w:p w14:paraId="31A26E9A" w14:textId="77777777" w:rsidR="008C2F3A" w:rsidRDefault="008C2F3A">
      <w:pPr>
        <w:spacing w:line="276" w:lineRule="auto"/>
        <w:rPr>
          <w:rFonts w:eastAsia="Arial Unicode MS" w:cstheme="minorHAnsi"/>
          <w:b/>
        </w:rPr>
      </w:pPr>
    </w:p>
    <w:p w14:paraId="3F79C943" w14:textId="77777777" w:rsidR="008C2F3A" w:rsidRDefault="00741EA6">
      <w:pPr>
        <w:spacing w:line="276" w:lineRule="auto"/>
        <w:rPr>
          <w:color w:val="2F5496" w:themeColor="accent5" w:themeShade="BF"/>
          <w:sz w:val="24"/>
        </w:rPr>
      </w:pPr>
      <w:r>
        <w:rPr>
          <w:color w:val="2F5496" w:themeColor="accent5" w:themeShade="BF"/>
          <w:sz w:val="24"/>
        </w:rPr>
        <w:t>3.2.3. Strefa zabudowy mieszkaniowej i usługowej</w:t>
      </w:r>
    </w:p>
    <w:p w14:paraId="3E2AD579" w14:textId="77777777" w:rsidR="008C2F3A" w:rsidRDefault="00741EA6">
      <w:pPr>
        <w:spacing w:after="240" w:line="276" w:lineRule="auto"/>
        <w:jc w:val="both"/>
        <w:rPr>
          <w:rFonts w:cstheme="minorHAnsi"/>
        </w:rPr>
      </w:pPr>
      <w:r>
        <w:rPr>
          <w:rFonts w:cstheme="minorHAnsi"/>
        </w:rPr>
        <w:t>Funkcją podstawową jest tu mieszkalnictwo i usługi. Spośród wszystkich Stref, ta zajmuje najwięcej przestrzeni w mieście. Jest dominująca w jednostkach C i B, ale występuje też w E i D.</w:t>
      </w:r>
    </w:p>
    <w:p w14:paraId="0C4C5D66" w14:textId="77777777" w:rsidR="008C2F3A" w:rsidRDefault="00741EA6">
      <w:pPr>
        <w:spacing w:line="276" w:lineRule="auto"/>
        <w:rPr>
          <w:rFonts w:eastAsia="Arial Unicode MS" w:cstheme="minorHAnsi"/>
          <w:b/>
        </w:rPr>
      </w:pPr>
      <w:r>
        <w:rPr>
          <w:rFonts w:eastAsia="Arial Unicode MS" w:cstheme="minorHAnsi"/>
          <w:b/>
        </w:rPr>
        <w:t>Kierunki działań i rekomendacje w zakresie polityki przestrzennej dla strefy</w:t>
      </w:r>
    </w:p>
    <w:p w14:paraId="68A7CEBF" w14:textId="77777777" w:rsidR="008C2F3A" w:rsidRDefault="00741EA6">
      <w:pPr>
        <w:pStyle w:val="Legenda"/>
        <w:spacing w:line="276" w:lineRule="auto"/>
        <w:jc w:val="both"/>
        <w:rPr>
          <w:rFonts w:cstheme="minorHAnsi"/>
          <w:i w:val="0"/>
          <w:color w:val="000000"/>
          <w:sz w:val="22"/>
        </w:rPr>
      </w:pPr>
      <w:r>
        <w:rPr>
          <w:rFonts w:eastAsia="Arial Unicode MS" w:cstheme="minorHAnsi"/>
          <w:i w:val="0"/>
          <w:color w:val="000000"/>
          <w:sz w:val="22"/>
        </w:rPr>
        <w:t xml:space="preserve">Prognozy demograficzne dla Działdowa wskazują, że obecne tereny miasta są wystarczające </w:t>
      </w:r>
      <w:r>
        <w:rPr>
          <w:rFonts w:eastAsia="Arial Unicode MS" w:cstheme="minorHAnsi"/>
          <w:i w:val="0"/>
          <w:color w:val="000000"/>
          <w:sz w:val="22"/>
        </w:rPr>
        <w:br/>
        <w:t xml:space="preserve">dla zapewnienia rozwoju przestrzennego zabudowy mieszkaniowej, usługowej i przemysłowej. </w:t>
      </w:r>
      <w:r>
        <w:rPr>
          <w:rFonts w:eastAsia="Arial Unicode MS" w:cstheme="minorHAnsi"/>
          <w:i w:val="0"/>
          <w:color w:val="000000"/>
          <w:sz w:val="22"/>
        </w:rPr>
        <w:br/>
        <w:t>Co więcej, m</w:t>
      </w:r>
      <w:r>
        <w:rPr>
          <w:rFonts w:cstheme="minorHAnsi"/>
          <w:i w:val="0"/>
          <w:color w:val="000000"/>
          <w:sz w:val="22"/>
        </w:rPr>
        <w:t xml:space="preserve">aksymalne zapotrzebowanie na tereny pod zabudowę mieszkaniową w skali całego miasta jest zdecydowanie mniejsze, niż wskaźnik maksymalnej chłonności terenów. Dlatego możliwe jest podniesienie standardów mieszkaniowych poprzez ograniczenie maksymalnej wysokości zabudowy wielorodzinnej do 4 kondygnacji oraz kształtowanie zabudowy mieszkaniowej z naciskiem </w:t>
      </w:r>
      <w:r>
        <w:rPr>
          <w:rFonts w:cstheme="minorHAnsi"/>
          <w:i w:val="0"/>
          <w:color w:val="000000"/>
          <w:sz w:val="22"/>
        </w:rPr>
        <w:br/>
        <w:t>na zabudowę jednorodzinną.</w:t>
      </w:r>
    </w:p>
    <w:p w14:paraId="08B3542D" w14:textId="77777777" w:rsidR="008C2F3A" w:rsidRDefault="00741EA6">
      <w:pPr>
        <w:spacing w:after="240" w:line="276" w:lineRule="auto"/>
        <w:jc w:val="both"/>
        <w:rPr>
          <w:rFonts w:eastAsia="Arial Unicode MS" w:cstheme="minorHAnsi"/>
          <w:color w:val="000000"/>
        </w:rPr>
      </w:pPr>
      <w:r>
        <w:rPr>
          <w:rFonts w:cstheme="minorHAnsi"/>
          <w:color w:val="000000"/>
        </w:rPr>
        <w:t xml:space="preserve">Minimalne wielkości działek budowlanych pod zabudowę jednorodzinną określane w planie miejscowym należy różnicować, w zależności od sąsiedztwa oraz łączonych z tą zabudową funkcji. Oprócz działek z funkcją czysto mieszkaniową jednorodzinną, dopuszcza się łączenie domów </w:t>
      </w:r>
      <w:r>
        <w:rPr>
          <w:rFonts w:cstheme="minorHAnsi"/>
        </w:rPr>
        <w:t>jednorodzinnych z zabudową pod usługi i działalność gospodarczą</w:t>
      </w:r>
      <w:r>
        <w:rPr>
          <w:rFonts w:eastAsia="Arial Unicode MS" w:cstheme="minorHAnsi"/>
        </w:rPr>
        <w:t xml:space="preserve"> (lokalizowanych głównie wzdłuż zachodniej części ul. Grunwaldzkiej oraz w rejonie ulic Księżodworskiej i Olsztyńskiej, przy granicach miasta</w:t>
      </w:r>
      <w:r>
        <w:rPr>
          <w:rFonts w:cstheme="minorHAnsi"/>
          <w:color w:val="000000"/>
        </w:rPr>
        <w:t xml:space="preserve">). Jednak wtedy muszą być to działki zdecydowanie większe. Należy też przyjąć zasadę, że nie może to być działalność uciążliwa oraz że zabudowę jednorodzinną z obiektami działalności gospodarczej lokalizuje się na obrzeżu strefy, w sąsiedztwie strefy produkcji i składów oraz przy </w:t>
      </w:r>
      <w:r>
        <w:rPr>
          <w:rFonts w:cstheme="minorHAnsi"/>
          <w:color w:val="000000"/>
        </w:rPr>
        <w:lastRenderedPageBreak/>
        <w:t xml:space="preserve">zastosowaniu zieleni izolacyjnej. </w:t>
      </w:r>
      <w:r>
        <w:rPr>
          <w:rFonts w:cstheme="minorHAnsi"/>
          <w:color w:val="000000"/>
          <w:u w:val="single"/>
        </w:rPr>
        <w:t>W strefie dopuszcza się usługi, a także inne nieuciążliwe funkcje, generujące miejsca pracy.</w:t>
      </w:r>
      <w:r>
        <w:rPr>
          <w:rFonts w:cstheme="minorHAnsi"/>
          <w:color w:val="000000"/>
        </w:rPr>
        <w:t xml:space="preserve"> Ustala się lokalizację równomiernie rozmieszczonych rejonów koncentracji usług, lokalnych ośrodków sportowych, parków, skwerów, innych form zieleni - najlepiej połączonych w systemie zieleni miejskiej oraz poprzez ścieżki piesze i rowerowe.</w:t>
      </w:r>
    </w:p>
    <w:p w14:paraId="62B0ED34" w14:textId="77777777" w:rsidR="008C2F3A" w:rsidRDefault="008C2F3A">
      <w:pPr>
        <w:spacing w:line="276" w:lineRule="auto"/>
        <w:rPr>
          <w:rFonts w:eastAsia="Arial Unicode MS" w:cstheme="minorHAnsi"/>
          <w:b/>
        </w:rPr>
      </w:pPr>
    </w:p>
    <w:p w14:paraId="3888E033" w14:textId="77777777" w:rsidR="008C2F3A" w:rsidRDefault="00741EA6">
      <w:pPr>
        <w:spacing w:line="276" w:lineRule="auto"/>
        <w:rPr>
          <w:color w:val="2F5496" w:themeColor="accent5" w:themeShade="BF"/>
          <w:sz w:val="24"/>
        </w:rPr>
      </w:pPr>
      <w:r>
        <w:rPr>
          <w:color w:val="2F5496" w:themeColor="accent5" w:themeShade="BF"/>
          <w:sz w:val="24"/>
        </w:rPr>
        <w:t>3.2.4. Stre</w:t>
      </w:r>
      <w:r>
        <w:rPr>
          <w:color w:val="729FCF"/>
          <w:sz w:val="24"/>
        </w:rPr>
        <w:t>fa</w:t>
      </w:r>
      <w:r>
        <w:rPr>
          <w:sz w:val="24"/>
        </w:rPr>
        <w:t xml:space="preserve"> </w:t>
      </w:r>
      <w:r>
        <w:rPr>
          <w:color w:val="2F5496" w:themeColor="accent5" w:themeShade="BF"/>
          <w:sz w:val="24"/>
        </w:rPr>
        <w:t xml:space="preserve">produkcji i składów </w:t>
      </w:r>
    </w:p>
    <w:p w14:paraId="760DC51D" w14:textId="77777777" w:rsidR="008C2F3A" w:rsidRDefault="00741EA6">
      <w:pPr>
        <w:spacing w:after="240" w:line="276" w:lineRule="auto"/>
        <w:jc w:val="both"/>
        <w:rPr>
          <w:rFonts w:eastAsia="Arial Unicode MS" w:cstheme="minorHAnsi"/>
        </w:rPr>
      </w:pPr>
      <w:r>
        <w:rPr>
          <w:rFonts w:eastAsia="Arial Unicode MS" w:cstheme="minorHAnsi"/>
        </w:rPr>
        <w:t>Główne funkcje występujące w strefie to przemysł, składy, bazy transportowe i budowlane, usługi produkcyjne i hurtowe, a także zabudowa jednorodzinna z obiektami działalności gospodarczej. Strefę sugeruje się także, jako miejsce lokalizacji funkcji konfliktowych w stosunku do zabudowy mieszkaniowej - jak np. stacji przeładunkowej odpadów. Strefa produkcji i składów skupia funkcje kluczowe dla rozwoju gospodarczego miasta.</w:t>
      </w:r>
    </w:p>
    <w:p w14:paraId="094FD968" w14:textId="77777777" w:rsidR="008C2F3A" w:rsidRDefault="00741EA6">
      <w:pPr>
        <w:spacing w:line="276" w:lineRule="auto"/>
        <w:rPr>
          <w:rFonts w:eastAsia="Arial Unicode MS" w:cstheme="minorHAnsi"/>
          <w:b/>
        </w:rPr>
      </w:pPr>
      <w:r>
        <w:rPr>
          <w:rFonts w:eastAsia="Arial Unicode MS" w:cstheme="minorHAnsi"/>
          <w:b/>
        </w:rPr>
        <w:t>Kierunki działań i rekomendacje w zakresie polityki przestrzennej dla strefy</w:t>
      </w:r>
    </w:p>
    <w:p w14:paraId="57542599" w14:textId="77777777" w:rsidR="008C2F3A" w:rsidRDefault="00741EA6">
      <w:pPr>
        <w:spacing w:after="240" w:line="276" w:lineRule="auto"/>
        <w:jc w:val="both"/>
        <w:rPr>
          <w:rFonts w:cstheme="minorHAnsi"/>
        </w:rPr>
      </w:pPr>
      <w:r>
        <w:rPr>
          <w:rFonts w:eastAsia="Arial Unicode MS" w:cstheme="minorHAnsi"/>
        </w:rPr>
        <w:t xml:space="preserve">Tereny objęte strefą są szczególnie ważne dla Działdowa, które konsekwentnie promuje się jako </w:t>
      </w:r>
      <w:r>
        <w:rPr>
          <w:rFonts w:cstheme="minorHAnsi"/>
          <w:color w:val="000000"/>
        </w:rPr>
        <w:t>ośrodek nieuciążliwych form produkcji i składów, ze szczególną rolą drobnych przedsiębiorstw. Atrakcyjność inwestycyjną, wynikającą z korzystnego położenia komunikacyjnego czy wsparcia Specjalnej Strefy Ekonomicznej należy rozwijać, zapewniając podaż terenów inwestycyjnych pod rozwój usług produkcyjnych i hurtowych.</w:t>
      </w:r>
      <w:r>
        <w:rPr>
          <w:rFonts w:eastAsia="Arial Unicode MS" w:cstheme="minorHAnsi"/>
          <w:color w:val="000000"/>
        </w:rPr>
        <w:t xml:space="preserve"> </w:t>
      </w:r>
      <w:r>
        <w:rPr>
          <w:rFonts w:eastAsia="Arial Unicode MS" w:cstheme="minorHAnsi"/>
        </w:rPr>
        <w:t xml:space="preserve">Strefa produkcji i składów rozmieszczona jest </w:t>
      </w:r>
      <w:r>
        <w:rPr>
          <w:rFonts w:eastAsia="Arial Unicode MS" w:cstheme="minorHAnsi"/>
        </w:rPr>
        <w:br/>
      </w:r>
      <w:r>
        <w:rPr>
          <w:rFonts w:cstheme="minorHAnsi"/>
        </w:rPr>
        <w:t xml:space="preserve">w jednostkach C, D i E. Największe rezerwy terenów inwestycyjnych zlokalizowane są w jednostce E. </w:t>
      </w:r>
    </w:p>
    <w:p w14:paraId="52334EF9" w14:textId="77777777" w:rsidR="008C2F3A" w:rsidRDefault="00741EA6">
      <w:pPr>
        <w:spacing w:after="240" w:line="276" w:lineRule="auto"/>
        <w:jc w:val="both"/>
        <w:rPr>
          <w:rFonts w:cstheme="minorHAnsi"/>
        </w:rPr>
      </w:pPr>
      <w:r>
        <w:rPr>
          <w:rFonts w:cstheme="minorHAnsi"/>
        </w:rPr>
        <w:t xml:space="preserve">Ustala się zasadę, że dopuszczalna jest lokalizację wyłącznie takich funkcji, których uciążliwość nie wykracza poza działkę inwestycyjną. Ponadto ustala się, że w obrębie terenów przemysłu, składów, baz transportowych i budowlanych należy wprowadzać zieleń izolacyjną, przede wszystkim od strony terenów usługowych, mieszkaniowych oraz przestrzeni publicznych. </w:t>
      </w:r>
    </w:p>
    <w:p w14:paraId="156991FB" w14:textId="77777777" w:rsidR="008C2F3A" w:rsidRDefault="008C2F3A">
      <w:pPr>
        <w:spacing w:line="276" w:lineRule="auto"/>
        <w:rPr>
          <w:rFonts w:eastAsia="Arial Unicode MS" w:cstheme="minorHAnsi"/>
          <w:b/>
        </w:rPr>
      </w:pPr>
    </w:p>
    <w:p w14:paraId="0E1216C4" w14:textId="77777777" w:rsidR="008C2F3A" w:rsidRDefault="00741EA6">
      <w:pPr>
        <w:spacing w:line="276" w:lineRule="auto"/>
        <w:rPr>
          <w:color w:val="2F5496" w:themeColor="accent5" w:themeShade="BF"/>
          <w:sz w:val="24"/>
        </w:rPr>
      </w:pPr>
      <w:r>
        <w:rPr>
          <w:color w:val="2F5496" w:themeColor="accent5" w:themeShade="BF"/>
          <w:sz w:val="24"/>
        </w:rPr>
        <w:t>3.4.5. Kierunki działań i rekomendacje w zakresie polityki przestrzennej dla całego miasta.</w:t>
      </w:r>
    </w:p>
    <w:p w14:paraId="670002BD" w14:textId="77777777" w:rsidR="008C2F3A" w:rsidRDefault="00741EA6">
      <w:pPr>
        <w:pStyle w:val="Akapitzlist"/>
        <w:numPr>
          <w:ilvl w:val="0"/>
          <w:numId w:val="24"/>
        </w:numPr>
        <w:spacing w:after="0" w:line="276" w:lineRule="auto"/>
        <w:jc w:val="both"/>
        <w:rPr>
          <w:rFonts w:cstheme="minorHAnsi"/>
          <w:color w:val="000000"/>
          <w:u w:val="single"/>
        </w:rPr>
      </w:pPr>
      <w:r>
        <w:rPr>
          <w:rFonts w:cstheme="minorHAnsi"/>
          <w:color w:val="000000"/>
        </w:rPr>
        <w:t xml:space="preserve">Ustala się zasadę, że nowa zabudowa musi być kształtowana w oparciu o tradycję, co pozwoli zachować klimat i tożsamość miejsca. Przekłada się to na ograniczenie wysokości zabudowy </w:t>
      </w:r>
      <w:r>
        <w:rPr>
          <w:rFonts w:cstheme="minorHAnsi"/>
          <w:color w:val="000000"/>
        </w:rPr>
        <w:br/>
        <w:t xml:space="preserve">dla całego miasta : </w:t>
      </w:r>
    </w:p>
    <w:p w14:paraId="06760CF1" w14:textId="77777777" w:rsidR="008C2F3A" w:rsidRDefault="00741EA6">
      <w:pPr>
        <w:pStyle w:val="Akapitzlist"/>
        <w:numPr>
          <w:ilvl w:val="1"/>
          <w:numId w:val="25"/>
        </w:numPr>
        <w:spacing w:line="276" w:lineRule="auto"/>
        <w:jc w:val="both"/>
        <w:rPr>
          <w:rFonts w:cstheme="minorHAnsi"/>
          <w:color w:val="000000"/>
          <w:u w:val="single"/>
        </w:rPr>
      </w:pPr>
      <w:r>
        <w:rPr>
          <w:rFonts w:cstheme="minorHAnsi"/>
          <w:color w:val="000000"/>
        </w:rPr>
        <w:t xml:space="preserve">przy funkcji jednorodzinnej i usługowej dopuszcza się wysokość do 3 kondygnacji, </w:t>
      </w:r>
    </w:p>
    <w:p w14:paraId="79DB2BD3" w14:textId="77777777" w:rsidR="008C2F3A" w:rsidRDefault="00741EA6">
      <w:pPr>
        <w:pStyle w:val="Akapitzlist"/>
        <w:numPr>
          <w:ilvl w:val="1"/>
          <w:numId w:val="25"/>
        </w:numPr>
        <w:spacing w:line="276" w:lineRule="auto"/>
        <w:jc w:val="both"/>
        <w:rPr>
          <w:rFonts w:cstheme="minorHAnsi"/>
          <w:color w:val="000000"/>
          <w:u w:val="single"/>
        </w:rPr>
      </w:pPr>
      <w:r>
        <w:rPr>
          <w:rFonts w:cstheme="minorHAnsi"/>
          <w:color w:val="000000"/>
        </w:rPr>
        <w:t>dla zabudowy wielorodzinnej do 4 kondygnacji,</w:t>
      </w:r>
    </w:p>
    <w:p w14:paraId="682D3948" w14:textId="77777777" w:rsidR="008C2F3A" w:rsidRDefault="00741EA6">
      <w:pPr>
        <w:pStyle w:val="Akapitzlist"/>
        <w:numPr>
          <w:ilvl w:val="1"/>
          <w:numId w:val="25"/>
        </w:numPr>
        <w:spacing w:line="276" w:lineRule="auto"/>
        <w:jc w:val="both"/>
        <w:rPr>
          <w:rFonts w:cstheme="minorHAnsi"/>
          <w:color w:val="000000"/>
          <w:u w:val="single"/>
        </w:rPr>
      </w:pPr>
      <w:r>
        <w:rPr>
          <w:rFonts w:cstheme="minorHAnsi"/>
          <w:color w:val="000000"/>
        </w:rPr>
        <w:t xml:space="preserve">dla produkcyjnej i magazynowej nie wyżej jak 12m, z wyjątkiem obiektów technologicznych. </w:t>
      </w:r>
    </w:p>
    <w:p w14:paraId="29FB7445" w14:textId="77777777" w:rsidR="008C2F3A" w:rsidRDefault="00741EA6">
      <w:pPr>
        <w:pStyle w:val="Akapitzlist"/>
        <w:numPr>
          <w:ilvl w:val="0"/>
          <w:numId w:val="23"/>
        </w:numPr>
        <w:spacing w:line="276" w:lineRule="auto"/>
        <w:jc w:val="both"/>
        <w:rPr>
          <w:rFonts w:cstheme="minorHAnsi"/>
          <w:color w:val="000000"/>
          <w:u w:val="single"/>
        </w:rPr>
      </w:pPr>
      <w:r>
        <w:rPr>
          <w:rFonts w:cstheme="minorHAnsi"/>
          <w:color w:val="000000"/>
        </w:rPr>
        <w:t xml:space="preserve">Nie ogranicza się nowoczesnych form i materiałów, ale zaleca się, przede wszystkim w budynkach jednorodzinnych, aby stosować dachy wysokie w kolorze dachówki lub w kolorach pokrewnych. Zwłaszcza ma to znaczenie w obszarze tworzącym panoramę historycznej części miasta, </w:t>
      </w:r>
      <w:r>
        <w:rPr>
          <w:rFonts w:cstheme="minorHAnsi"/>
          <w:color w:val="000000"/>
        </w:rPr>
        <w:br/>
        <w:t xml:space="preserve">tzn. od strony wschodniej i południowej. </w:t>
      </w:r>
    </w:p>
    <w:p w14:paraId="2EA8513C" w14:textId="77777777" w:rsidR="008C2F3A" w:rsidRDefault="00741EA6">
      <w:pPr>
        <w:pStyle w:val="Akapitzlist"/>
        <w:numPr>
          <w:ilvl w:val="0"/>
          <w:numId w:val="23"/>
        </w:numPr>
        <w:spacing w:line="276" w:lineRule="auto"/>
        <w:jc w:val="both"/>
        <w:rPr>
          <w:rFonts w:cstheme="minorHAnsi"/>
          <w:color w:val="000000"/>
        </w:rPr>
      </w:pPr>
      <w:r>
        <w:rPr>
          <w:rFonts w:cstheme="minorHAnsi"/>
          <w:color w:val="000000"/>
        </w:rPr>
        <w:t>Należy dążyć do zmniejszania niskiej emisji. W ramach tych działań zakłada się ograniczenie</w:t>
      </w:r>
      <w:r>
        <w:rPr>
          <w:rFonts w:cstheme="minorHAnsi"/>
          <w:color w:val="000000"/>
          <w:u w:val="single"/>
        </w:rPr>
        <w:t xml:space="preserve"> ruchu samochodowego poprzez rozwój komunikacji miejskiej oraz położenie nacisku na stworzenia </w:t>
      </w:r>
      <w:r>
        <w:rPr>
          <w:rFonts w:cstheme="minorHAnsi"/>
          <w:color w:val="000000"/>
          <w:u w:val="single"/>
        </w:rPr>
        <w:lastRenderedPageBreak/>
        <w:t xml:space="preserve">powiązań ciągów pieszych i rowerowych w skali całego miasta. </w:t>
      </w:r>
      <w:r>
        <w:rPr>
          <w:rFonts w:cstheme="minorHAnsi"/>
          <w:color w:val="000000"/>
        </w:rPr>
        <w:t>System komunikacji pieszej</w:t>
      </w:r>
      <w:r>
        <w:rPr>
          <w:rFonts w:cstheme="minorHAnsi"/>
          <w:color w:val="000000"/>
        </w:rPr>
        <w:br/>
        <w:t xml:space="preserve"> i rowerowej powinien być powiązany z systemem zieleni miejskiej i przestrzeni publicznych. </w:t>
      </w:r>
    </w:p>
    <w:p w14:paraId="0A41404B" w14:textId="77777777" w:rsidR="008C2F3A" w:rsidRDefault="00741EA6">
      <w:pPr>
        <w:pStyle w:val="Akapitzlist"/>
        <w:numPr>
          <w:ilvl w:val="0"/>
          <w:numId w:val="23"/>
        </w:numPr>
        <w:spacing w:line="276" w:lineRule="auto"/>
        <w:jc w:val="both"/>
        <w:rPr>
          <w:rFonts w:cstheme="minorHAnsi"/>
          <w:color w:val="000000"/>
        </w:rPr>
      </w:pPr>
      <w:r>
        <w:rPr>
          <w:rFonts w:cstheme="minorHAnsi"/>
          <w:color w:val="000000"/>
        </w:rPr>
        <w:t xml:space="preserve">Należy zwiększać ilość ogólnodostępnych przestrzeni publicznych w mieście, kreowanych jako miejsca przyjazne mieszkańcom, przy zastosowaniu materiałów o wysokich standardach i małej architektury dostosowanej do otoczenia </w:t>
      </w:r>
      <w:r>
        <w:rPr>
          <w:rFonts w:eastAsia="Arial Unicode MS" w:cstheme="minorHAnsi"/>
          <w:color w:val="000000"/>
        </w:rPr>
        <w:t>oraz ze szczególnym uwzględnieniem zasad projektowania uniwersalnego, przez co rozumie się zapewnienie dostępności przestrzeni publicznych osobom ze szczególnymi potrzebami.</w:t>
      </w:r>
    </w:p>
    <w:p w14:paraId="044C3A64" w14:textId="77777777" w:rsidR="008C2F3A" w:rsidRDefault="00741EA6">
      <w:pPr>
        <w:pStyle w:val="Akapitzlist"/>
        <w:numPr>
          <w:ilvl w:val="0"/>
          <w:numId w:val="23"/>
        </w:numPr>
        <w:spacing w:line="276" w:lineRule="auto"/>
        <w:jc w:val="both"/>
        <w:rPr>
          <w:rFonts w:cstheme="minorHAnsi"/>
          <w:color w:val="000000"/>
        </w:rPr>
      </w:pPr>
      <w:r>
        <w:rPr>
          <w:rFonts w:cstheme="minorHAnsi"/>
          <w:color w:val="000000"/>
        </w:rPr>
        <w:t xml:space="preserve">Zieleń miejska ma tworzyć zintegrowany system przestrzenny i funkcjonalny, połączony </w:t>
      </w:r>
      <w:r>
        <w:rPr>
          <w:rFonts w:cstheme="minorHAnsi"/>
          <w:color w:val="000000"/>
        </w:rPr>
        <w:br/>
        <w:t xml:space="preserve">z terenami cennymi przyrodniczymi położonymi poza granicami miasta. </w:t>
      </w:r>
    </w:p>
    <w:p w14:paraId="7B68CA31" w14:textId="77777777" w:rsidR="008C2F3A" w:rsidRDefault="00741EA6">
      <w:pPr>
        <w:pStyle w:val="Akapitzlist"/>
        <w:numPr>
          <w:ilvl w:val="0"/>
          <w:numId w:val="23"/>
        </w:numPr>
        <w:spacing w:line="276" w:lineRule="auto"/>
        <w:jc w:val="both"/>
        <w:rPr>
          <w:rFonts w:cstheme="minorHAnsi"/>
          <w:color w:val="000000"/>
        </w:rPr>
      </w:pPr>
      <w:r>
        <w:rPr>
          <w:rFonts w:cstheme="minorHAnsi"/>
          <w:color w:val="000000"/>
        </w:rPr>
        <w:t xml:space="preserve">W granicach miasta dopuszcza się wyłącznie lokalizację inwestycji, których uciążliwość </w:t>
      </w:r>
      <w:r>
        <w:rPr>
          <w:rFonts w:cstheme="minorHAnsi"/>
          <w:color w:val="000000"/>
        </w:rPr>
        <w:br/>
        <w:t>nie wykracza poza teren obejmujący działki pod tę inwestycję.</w:t>
      </w:r>
    </w:p>
    <w:p w14:paraId="7E21BF05" w14:textId="77777777" w:rsidR="008C2F3A" w:rsidRDefault="00741EA6">
      <w:pPr>
        <w:pStyle w:val="Akapitzlist"/>
        <w:numPr>
          <w:ilvl w:val="0"/>
          <w:numId w:val="23"/>
        </w:numPr>
        <w:spacing w:line="276" w:lineRule="auto"/>
        <w:jc w:val="both"/>
        <w:rPr>
          <w:rFonts w:cstheme="minorHAnsi"/>
          <w:color w:val="000000"/>
        </w:rPr>
      </w:pPr>
      <w:r>
        <w:rPr>
          <w:rFonts w:cstheme="minorHAnsi"/>
          <w:color w:val="000000"/>
        </w:rPr>
        <w:t>Nie przewiduje się lokalizacji obiektów handlowych o powierzchni sprzedaży powyżej 2000 m².</w:t>
      </w:r>
      <w:bookmarkEnd w:id="127"/>
    </w:p>
    <w:p w14:paraId="6FAA2184" w14:textId="77777777" w:rsidR="008C2F3A" w:rsidRDefault="00741EA6">
      <w:pPr>
        <w:pStyle w:val="Akapitzlist"/>
        <w:numPr>
          <w:ilvl w:val="0"/>
          <w:numId w:val="23"/>
        </w:numPr>
        <w:spacing w:line="276" w:lineRule="auto"/>
        <w:jc w:val="both"/>
        <w:rPr>
          <w:rFonts w:cstheme="minorHAnsi"/>
          <w:color w:val="000000"/>
        </w:rPr>
        <w:sectPr w:rsidR="008C2F3A" w:rsidSect="00966A98">
          <w:headerReference w:type="default" r:id="rId133"/>
          <w:footerReference w:type="default" r:id="rId134"/>
          <w:pgSz w:w="11906" w:h="16838"/>
          <w:pgMar w:top="1417" w:right="1417" w:bottom="1417" w:left="1417" w:header="708" w:footer="708" w:gutter="0"/>
          <w:cols w:space="708"/>
          <w:formProt w:val="0"/>
          <w:docGrid w:linePitch="360" w:charSpace="12288"/>
        </w:sectPr>
      </w:pPr>
      <w:r>
        <w:rPr>
          <w:rFonts w:cstheme="minorHAnsi"/>
          <w:color w:val="000000"/>
        </w:rPr>
        <w:t>Tereny położone w granicach jednostek struktury przestrzennej A, D oraz w południowo-zachodnia część jednostki B, na mocy Uchwały Nr XXXV/328/21 Rady Miasta Działdowo z dnia 25 listopada 2021r. zostały wyznaczone jako obszar zdegradowany i obszar rewitalizacji. Są to tereny jednocześnie problemowe i kluczowe dla rozwoju miasta . Rewitalizacja tych obszarów wymagać będzie zintensyfikowania działań polegających miedzy innymi na poprawie jakości powietrza, ochronie przed hałasem, dbałości o zabytki, termomodernizacji obiektów publicznych oraz ich dostosowania do osób ze szczególnymi potrzebami.</w:t>
      </w:r>
    </w:p>
    <w:p w14:paraId="6CD4CB26" w14:textId="77777777" w:rsidR="008C2F3A" w:rsidRDefault="00741EA6">
      <w:pPr>
        <w:pStyle w:val="Nagwek1"/>
        <w:spacing w:line="276" w:lineRule="auto"/>
        <w:jc w:val="both"/>
        <w:rPr>
          <w:sz w:val="22"/>
          <w:szCs w:val="22"/>
        </w:rPr>
      </w:pPr>
      <w:bookmarkStart w:id="128" w:name="_Toc160461282"/>
      <w:r>
        <w:lastRenderedPageBreak/>
        <w:t>Załącznik nr 3. Ewidencja klubów sportowych, UKS-ów i stowarzyszeń sportowych działających na terenie Działdowa</w:t>
      </w:r>
      <w:bookmarkEnd w:id="128"/>
    </w:p>
    <w:tbl>
      <w:tblPr>
        <w:tblStyle w:val="Tabelasiatki4akcent11"/>
        <w:tblW w:w="5000" w:type="pct"/>
        <w:tblLayout w:type="fixed"/>
        <w:tblLook w:val="04A0" w:firstRow="1" w:lastRow="0" w:firstColumn="1" w:lastColumn="0" w:noHBand="0" w:noVBand="1"/>
      </w:tblPr>
      <w:tblGrid>
        <w:gridCol w:w="1331"/>
        <w:gridCol w:w="1297"/>
        <w:gridCol w:w="1086"/>
        <w:gridCol w:w="1477"/>
        <w:gridCol w:w="1319"/>
        <w:gridCol w:w="1224"/>
        <w:gridCol w:w="1685"/>
        <w:gridCol w:w="2706"/>
        <w:gridCol w:w="1869"/>
      </w:tblGrid>
      <w:tr w:rsidR="008C2F3A" w14:paraId="32FF3F48" w14:textId="77777777" w:rsidTr="008C2F3A">
        <w:trPr>
          <w:cnfStyle w:val="100000000000" w:firstRow="1" w:lastRow="0"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tcBorders>
              <w:top w:val="single" w:sz="4" w:space="0" w:color="5B9BD5"/>
              <w:left w:val="single" w:sz="4" w:space="0" w:color="5B9BD5"/>
              <w:bottom w:val="single" w:sz="4" w:space="0" w:color="5B9BD5"/>
              <w:right w:val="single" w:sz="4" w:space="0" w:color="5B9BD5"/>
            </w:tcBorders>
            <w:vAlign w:val="center"/>
          </w:tcPr>
          <w:p w14:paraId="3A8256EF" w14:textId="77777777" w:rsidR="008C2F3A" w:rsidRDefault="00741EA6">
            <w:pPr>
              <w:widowControl w:val="0"/>
              <w:spacing w:after="0" w:line="240" w:lineRule="auto"/>
              <w:contextualSpacing/>
              <w:jc w:val="center"/>
              <w:rPr>
                <w:rFonts w:cstheme="minorHAnsi"/>
                <w:sz w:val="16"/>
                <w:szCs w:val="16"/>
              </w:rPr>
            </w:pPr>
            <w:r>
              <w:rPr>
                <w:rFonts w:eastAsia="Calibri" w:cstheme="minorHAnsi"/>
                <w:color w:val="FFFFFF"/>
                <w:sz w:val="16"/>
                <w:szCs w:val="16"/>
              </w:rPr>
              <w:t>Nazwa organizacji</w:t>
            </w:r>
          </w:p>
        </w:tc>
        <w:tc>
          <w:tcPr>
            <w:tcW w:w="1297" w:type="dxa"/>
            <w:tcBorders>
              <w:top w:val="single" w:sz="4" w:space="0" w:color="5B9BD5"/>
              <w:left w:val="single" w:sz="4" w:space="0" w:color="5B9BD5"/>
              <w:bottom w:val="single" w:sz="4" w:space="0" w:color="5B9BD5"/>
              <w:right w:val="single" w:sz="4" w:space="0" w:color="5B9BD5"/>
            </w:tcBorders>
            <w:vAlign w:val="center"/>
          </w:tcPr>
          <w:p w14:paraId="354DD87B"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Przynależność do związków sportowych</w:t>
            </w:r>
          </w:p>
        </w:tc>
        <w:tc>
          <w:tcPr>
            <w:tcW w:w="1087" w:type="dxa"/>
            <w:tcBorders>
              <w:top w:val="single" w:sz="4" w:space="0" w:color="5B9BD5"/>
              <w:left w:val="single" w:sz="4" w:space="0" w:color="5B9BD5"/>
              <w:bottom w:val="single" w:sz="4" w:space="0" w:color="5B9BD5"/>
              <w:right w:val="single" w:sz="4" w:space="0" w:color="5B9BD5"/>
            </w:tcBorders>
            <w:vAlign w:val="center"/>
          </w:tcPr>
          <w:p w14:paraId="0676AF5E"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Działające sekcje sportowe</w:t>
            </w:r>
          </w:p>
        </w:tc>
        <w:tc>
          <w:tcPr>
            <w:tcW w:w="1478" w:type="dxa"/>
            <w:tcBorders>
              <w:top w:val="single" w:sz="4" w:space="0" w:color="5B9BD5"/>
              <w:left w:val="single" w:sz="4" w:space="0" w:color="5B9BD5"/>
              <w:bottom w:val="single" w:sz="4" w:space="0" w:color="5B9BD5"/>
              <w:right w:val="single" w:sz="4" w:space="0" w:color="5B9BD5"/>
            </w:tcBorders>
            <w:vAlign w:val="center"/>
          </w:tcPr>
          <w:p w14:paraId="123263F8"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Liczba zawodników w poszczególnych sekcjach (dziewczęta, chłopcy)</w:t>
            </w:r>
          </w:p>
        </w:tc>
        <w:tc>
          <w:tcPr>
            <w:tcW w:w="1320" w:type="dxa"/>
            <w:tcBorders>
              <w:top w:val="single" w:sz="4" w:space="0" w:color="5B9BD5"/>
              <w:left w:val="single" w:sz="4" w:space="0" w:color="5B9BD5"/>
              <w:bottom w:val="single" w:sz="4" w:space="0" w:color="5B9BD5"/>
              <w:right w:val="single" w:sz="4" w:space="0" w:color="5B9BD5"/>
            </w:tcBorders>
            <w:vAlign w:val="center"/>
          </w:tcPr>
          <w:p w14:paraId="3231EB20"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Liczba trenerów</w:t>
            </w:r>
          </w:p>
          <w:p w14:paraId="4015EFC9"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i klasy trenerskie</w:t>
            </w:r>
          </w:p>
        </w:tc>
        <w:tc>
          <w:tcPr>
            <w:tcW w:w="1225" w:type="dxa"/>
            <w:tcBorders>
              <w:top w:val="single" w:sz="4" w:space="0" w:color="5B9BD5"/>
              <w:left w:val="single" w:sz="4" w:space="0" w:color="5B9BD5"/>
              <w:bottom w:val="single" w:sz="4" w:space="0" w:color="5B9BD5"/>
              <w:right w:val="single" w:sz="4" w:space="0" w:color="5B9BD5"/>
            </w:tcBorders>
            <w:vAlign w:val="center"/>
          </w:tcPr>
          <w:p w14:paraId="249CBE99"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Liczba instruktorów</w:t>
            </w:r>
          </w:p>
          <w:p w14:paraId="2C48BF7C"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 dyscypliny sportowe)</w:t>
            </w:r>
          </w:p>
        </w:tc>
        <w:tc>
          <w:tcPr>
            <w:tcW w:w="1686" w:type="dxa"/>
            <w:tcBorders>
              <w:top w:val="single" w:sz="4" w:space="0" w:color="5B9BD5"/>
              <w:left w:val="single" w:sz="4" w:space="0" w:color="5B9BD5"/>
              <w:bottom w:val="single" w:sz="4" w:space="0" w:color="5B9BD5"/>
              <w:right w:val="single" w:sz="4" w:space="0" w:color="5B9BD5"/>
            </w:tcBorders>
            <w:vAlign w:val="center"/>
          </w:tcPr>
          <w:p w14:paraId="7DE6D1F5"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W jakich rozgrywkach uczestniczy klub – podać szczebel (seniorzy), wymienić rozgrywki w kategorii dzieci i młodzieży</w:t>
            </w:r>
          </w:p>
        </w:tc>
        <w:tc>
          <w:tcPr>
            <w:tcW w:w="2708" w:type="dxa"/>
            <w:tcBorders>
              <w:top w:val="single" w:sz="4" w:space="0" w:color="5B9BD5"/>
              <w:left w:val="single" w:sz="4" w:space="0" w:color="5B9BD5"/>
              <w:bottom w:val="single" w:sz="4" w:space="0" w:color="5B9BD5"/>
              <w:right w:val="single" w:sz="4" w:space="0" w:color="5B9BD5"/>
            </w:tcBorders>
            <w:vAlign w:val="center"/>
          </w:tcPr>
          <w:p w14:paraId="1B11A303"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Cel stawiany przez klub /stowarzyszenie na najbliższe</w:t>
            </w:r>
          </w:p>
          <w:p w14:paraId="0EA75913"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3 lata</w:t>
            </w:r>
          </w:p>
        </w:tc>
        <w:tc>
          <w:tcPr>
            <w:tcW w:w="1870" w:type="dxa"/>
            <w:tcBorders>
              <w:top w:val="single" w:sz="4" w:space="0" w:color="5B9BD5"/>
              <w:left w:val="single" w:sz="4" w:space="0" w:color="5B9BD5"/>
              <w:bottom w:val="single" w:sz="4" w:space="0" w:color="5B9BD5"/>
              <w:right w:val="single" w:sz="4" w:space="0" w:color="5B9BD5"/>
            </w:tcBorders>
            <w:vAlign w:val="center"/>
          </w:tcPr>
          <w:p w14:paraId="4510DD1B" w14:textId="77777777" w:rsidR="008C2F3A" w:rsidRDefault="00741EA6">
            <w:pPr>
              <w:widowControl w:val="0"/>
              <w:spacing w:after="0" w:line="240" w:lineRule="auto"/>
              <w:contextualSpacing/>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color w:val="FFFFFF"/>
                <w:sz w:val="16"/>
                <w:szCs w:val="16"/>
              </w:rPr>
              <w:t>Baza treningowa i liczba członków wspomagających</w:t>
            </w:r>
          </w:p>
        </w:tc>
      </w:tr>
      <w:tr w:rsidR="008C2F3A" w14:paraId="51D5AE98"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052B8B45"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-1-</w:t>
            </w:r>
          </w:p>
        </w:tc>
        <w:tc>
          <w:tcPr>
            <w:tcW w:w="1297" w:type="dxa"/>
            <w:vAlign w:val="center"/>
          </w:tcPr>
          <w:p w14:paraId="728A8EE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-2-</w:t>
            </w:r>
          </w:p>
        </w:tc>
        <w:tc>
          <w:tcPr>
            <w:tcW w:w="1087" w:type="dxa"/>
            <w:vAlign w:val="center"/>
          </w:tcPr>
          <w:p w14:paraId="489A61D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-3-</w:t>
            </w:r>
          </w:p>
        </w:tc>
        <w:tc>
          <w:tcPr>
            <w:tcW w:w="1478" w:type="dxa"/>
            <w:vAlign w:val="center"/>
          </w:tcPr>
          <w:p w14:paraId="65A8F24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-4-</w:t>
            </w:r>
          </w:p>
        </w:tc>
        <w:tc>
          <w:tcPr>
            <w:tcW w:w="1320" w:type="dxa"/>
            <w:vAlign w:val="center"/>
          </w:tcPr>
          <w:p w14:paraId="1D63D1A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-5-</w:t>
            </w:r>
          </w:p>
        </w:tc>
        <w:tc>
          <w:tcPr>
            <w:tcW w:w="1225" w:type="dxa"/>
            <w:vAlign w:val="center"/>
          </w:tcPr>
          <w:p w14:paraId="196EEC8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-6-</w:t>
            </w:r>
          </w:p>
        </w:tc>
        <w:tc>
          <w:tcPr>
            <w:tcW w:w="1686" w:type="dxa"/>
            <w:vAlign w:val="center"/>
          </w:tcPr>
          <w:p w14:paraId="4F74D05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-7-</w:t>
            </w:r>
          </w:p>
        </w:tc>
        <w:tc>
          <w:tcPr>
            <w:tcW w:w="2708" w:type="dxa"/>
            <w:vAlign w:val="center"/>
          </w:tcPr>
          <w:p w14:paraId="4F6A20A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-8-</w:t>
            </w:r>
          </w:p>
        </w:tc>
        <w:tc>
          <w:tcPr>
            <w:tcW w:w="1870" w:type="dxa"/>
            <w:vAlign w:val="center"/>
          </w:tcPr>
          <w:p w14:paraId="3574831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-9-</w:t>
            </w:r>
          </w:p>
        </w:tc>
      </w:tr>
      <w:tr w:rsidR="008C2F3A" w14:paraId="2310E13E" w14:textId="77777777" w:rsidTr="008C2F3A">
        <w:trPr>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0D97E1A0"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Klub Sportowy Kowalkowski Fight Club</w:t>
            </w:r>
          </w:p>
        </w:tc>
        <w:tc>
          <w:tcPr>
            <w:tcW w:w="1297" w:type="dxa"/>
            <w:vAlign w:val="center"/>
          </w:tcPr>
          <w:p w14:paraId="16B779E4"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Polski Związek Kick boxingu</w:t>
            </w:r>
          </w:p>
        </w:tc>
        <w:tc>
          <w:tcPr>
            <w:tcW w:w="1087" w:type="dxa"/>
            <w:vAlign w:val="center"/>
          </w:tcPr>
          <w:p w14:paraId="17CBCD3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kick boxing</w:t>
            </w:r>
          </w:p>
          <w:p w14:paraId="008D537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Działdowo,</w:t>
            </w:r>
          </w:p>
          <w:p w14:paraId="48C889F9"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Rybno</w:t>
            </w:r>
          </w:p>
        </w:tc>
        <w:tc>
          <w:tcPr>
            <w:tcW w:w="1478" w:type="dxa"/>
            <w:vAlign w:val="center"/>
          </w:tcPr>
          <w:p w14:paraId="5061EBB3"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u w:val="single"/>
              </w:rPr>
              <w:t>Działdowo:</w:t>
            </w:r>
            <w:r>
              <w:rPr>
                <w:rFonts w:eastAsia="Calibri" w:cstheme="minorHAnsi"/>
                <w:sz w:val="16"/>
                <w:szCs w:val="16"/>
              </w:rPr>
              <w:t xml:space="preserve"> dziewczęta 8, chłopcy 20.</w:t>
            </w:r>
          </w:p>
          <w:p w14:paraId="579C19F4" w14:textId="77777777" w:rsidR="008C2F3A" w:rsidRDefault="008C2F3A">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p>
        </w:tc>
        <w:tc>
          <w:tcPr>
            <w:tcW w:w="1320" w:type="dxa"/>
            <w:vAlign w:val="center"/>
          </w:tcPr>
          <w:p w14:paraId="1A9C7D02"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1 trener 2 klasy</w:t>
            </w:r>
          </w:p>
        </w:tc>
        <w:tc>
          <w:tcPr>
            <w:tcW w:w="1225" w:type="dxa"/>
            <w:vAlign w:val="center"/>
          </w:tcPr>
          <w:p w14:paraId="007487A1"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2 instruktorów</w:t>
            </w:r>
          </w:p>
          <w:p w14:paraId="1183CD0F"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Kick boxing</w:t>
            </w:r>
          </w:p>
        </w:tc>
        <w:tc>
          <w:tcPr>
            <w:tcW w:w="1686" w:type="dxa"/>
            <w:vAlign w:val="center"/>
          </w:tcPr>
          <w:p w14:paraId="085E7A51"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Mistrzostwa Polski,</w:t>
            </w:r>
          </w:p>
          <w:p w14:paraId="2B872771"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Puchar Polski,</w:t>
            </w:r>
          </w:p>
          <w:p w14:paraId="7B00EA1C"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Puchar Europy,</w:t>
            </w:r>
          </w:p>
          <w:p w14:paraId="6D222460"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Puchar Świata,</w:t>
            </w:r>
          </w:p>
          <w:p w14:paraId="51DA6432"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Mistrzostwa Województwa</w:t>
            </w:r>
          </w:p>
        </w:tc>
        <w:tc>
          <w:tcPr>
            <w:tcW w:w="2708" w:type="dxa"/>
            <w:vAlign w:val="center"/>
          </w:tcPr>
          <w:p w14:paraId="4242AC9A"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głównym celem klubu jest promowanie aktywności fizycznej poprzez uprawianie dyscypliny Kick boxingu. Głównym celem zawodników reprezentujących KS Kowalkowski Fight Club jest zakwalifikowanie się do kadry Polski oraz wyjazd na Mistrzostwa Europy i Mistrzostwa Świata, które odbywają się co 2 lata</w:t>
            </w:r>
          </w:p>
        </w:tc>
        <w:tc>
          <w:tcPr>
            <w:tcW w:w="1870" w:type="dxa"/>
            <w:vAlign w:val="center"/>
          </w:tcPr>
          <w:p w14:paraId="12E47301"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ZPO nr 4 Działdowo,</w:t>
            </w:r>
          </w:p>
          <w:p w14:paraId="611CA5C8"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MOSiR Działdowo.</w:t>
            </w:r>
          </w:p>
        </w:tc>
      </w:tr>
      <w:tr w:rsidR="008C2F3A" w14:paraId="5A7A343B"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599DDD77"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Dziecięcy Klub Sportowy „WKRA”</w:t>
            </w:r>
          </w:p>
        </w:tc>
        <w:tc>
          <w:tcPr>
            <w:tcW w:w="1297" w:type="dxa"/>
            <w:vAlign w:val="center"/>
          </w:tcPr>
          <w:p w14:paraId="1846052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Warmińsko</w:t>
            </w:r>
          </w:p>
          <w:p w14:paraId="5141A59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-Mazurski Związek Piłki Nożnej oraz Polski Związek Piłki Nożnej</w:t>
            </w:r>
          </w:p>
        </w:tc>
        <w:tc>
          <w:tcPr>
            <w:tcW w:w="1087" w:type="dxa"/>
            <w:vAlign w:val="center"/>
          </w:tcPr>
          <w:p w14:paraId="5E79FFD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piłka nożna</w:t>
            </w:r>
          </w:p>
        </w:tc>
        <w:tc>
          <w:tcPr>
            <w:tcW w:w="1478" w:type="dxa"/>
            <w:vAlign w:val="center"/>
          </w:tcPr>
          <w:p w14:paraId="0959F77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Żak – 22</w:t>
            </w:r>
          </w:p>
          <w:p w14:paraId="5B764CF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Orlik – 23</w:t>
            </w:r>
          </w:p>
          <w:p w14:paraId="6473924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Trampkarz młodszy 23</w:t>
            </w:r>
          </w:p>
          <w:p w14:paraId="40C03D0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Trampkarz starszy 19</w:t>
            </w:r>
          </w:p>
        </w:tc>
        <w:tc>
          <w:tcPr>
            <w:tcW w:w="1320" w:type="dxa"/>
            <w:vAlign w:val="center"/>
          </w:tcPr>
          <w:p w14:paraId="29F24A6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5 trenerów</w:t>
            </w:r>
          </w:p>
          <w:p w14:paraId="4F1E0E5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z licencjami UEFA B</w:t>
            </w:r>
          </w:p>
          <w:p w14:paraId="4F19ECA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u w:val="single"/>
              </w:rPr>
            </w:pPr>
            <w:r>
              <w:rPr>
                <w:rFonts w:eastAsia="Calibri" w:cstheme="minorHAnsi"/>
                <w:sz w:val="16"/>
                <w:szCs w:val="16"/>
              </w:rPr>
              <w:t>UEFA D oraz jeden trener w trakcie kursu UEFA C</w:t>
            </w:r>
          </w:p>
        </w:tc>
        <w:tc>
          <w:tcPr>
            <w:tcW w:w="1225" w:type="dxa"/>
            <w:vAlign w:val="center"/>
          </w:tcPr>
          <w:p w14:paraId="3098F84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5</w:t>
            </w:r>
          </w:p>
        </w:tc>
        <w:tc>
          <w:tcPr>
            <w:tcW w:w="1686" w:type="dxa"/>
            <w:vAlign w:val="center"/>
          </w:tcPr>
          <w:p w14:paraId="777A3A7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Żak</w:t>
            </w:r>
          </w:p>
          <w:p w14:paraId="27221D02"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Orlik</w:t>
            </w:r>
          </w:p>
          <w:p w14:paraId="62BFA2A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Trampkarz młodszy</w:t>
            </w:r>
          </w:p>
          <w:p w14:paraId="6CD0B59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Trampkarz starszy</w:t>
            </w:r>
          </w:p>
        </w:tc>
        <w:tc>
          <w:tcPr>
            <w:tcW w:w="2708" w:type="dxa"/>
            <w:vAlign w:val="center"/>
          </w:tcPr>
          <w:p w14:paraId="1DD34D8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 zapewnienie uczestnikom aktywności ruchowej, wkomponowanej w szerszy kontekst edukacji pro zdrowotnej propagującej model zdrowego stylu życia jako ważnego warunku sukcesu życiowego, potężnego środka zapobiegawczego, eliminowania i ograniczania wszelkich zagrożeń zdrowotnych i zachowań patologicznych,</w:t>
            </w:r>
          </w:p>
          <w:p w14:paraId="4E520EA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2. usportowienie dzieci i młodzieży,</w:t>
            </w:r>
          </w:p>
          <w:p w14:paraId="3D08277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3. wykorzystywanie możliwości wzbogacania procesu wychowania fizycznego i sportu poprzez formy partnerstwa placówek sportowych z kraju,</w:t>
            </w:r>
          </w:p>
          <w:p w14:paraId="7CDF703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4. rozwijanie idei wolontariatu,</w:t>
            </w:r>
          </w:p>
          <w:p w14:paraId="22E1330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5. wspieranie tworzenia dziecięcych i młodzieżowych klubów sportowych,</w:t>
            </w:r>
          </w:p>
          <w:p w14:paraId="346FFC0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xml:space="preserve">6. aktywizacja ruchowa (rywalizacja, współzawodnictwo, zadowolenie i </w:t>
            </w:r>
            <w:r>
              <w:rPr>
                <w:rFonts w:eastAsia="Calibri" w:cstheme="minorHAnsi"/>
                <w:sz w:val="16"/>
                <w:szCs w:val="16"/>
              </w:rPr>
              <w:lastRenderedPageBreak/>
              <w:t>radość z wykonywania zadań ruchowych,</w:t>
            </w:r>
          </w:p>
          <w:p w14:paraId="4725240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7. naturalna chęć u dzieci odnoszenia sukcesów w sporcie (piłka nożna) w rywalizacji sportowej,</w:t>
            </w:r>
          </w:p>
          <w:p w14:paraId="76E458A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8. promocja zdrowia,</w:t>
            </w:r>
          </w:p>
          <w:p w14:paraId="3129709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9. wdrażanie dzieci i młodzieży do ruchu, co jest niezbędne dla zdrowia i budowania swojej pozycji w życiu,</w:t>
            </w:r>
          </w:p>
          <w:p w14:paraId="1DD0D84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10. wprowadzenie kultury lokalnej zarówno w jej wymiarze historycznym i codziennym, co zostanie zrealizowane m.in. poprzez: poznanie tradycji, kultury i realiów miasta Działdowo oraz Polski, rozbudzenie poczucia tożsamości lokalnej umożliwienie społeczności lokalnej kontaktu z międzynarodową grupą młodzieży i jej sposobem patrzenia na lokalne zjawiska, rozwijanie artystycznych zainteresowań młodzieży,</w:t>
            </w:r>
          </w:p>
          <w:p w14:paraId="7005CE9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11. promocja lokalnej kultury, tradycji, historii miasta i Polski.</w:t>
            </w:r>
          </w:p>
          <w:p w14:paraId="29D37CE7" w14:textId="77777777" w:rsidR="008C2F3A" w:rsidRDefault="008C2F3A">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p w14:paraId="316B821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ZAKŁADANE REZULTATY DZIAŁANIA</w:t>
            </w:r>
          </w:p>
          <w:p w14:paraId="046B3DF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 krzewienie kultury fizycznej poprzez znalezienie wśród uczestników pasji do sportu,</w:t>
            </w:r>
          </w:p>
          <w:p w14:paraId="2136209A"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2. rozbudzenie zamiłowania do sportu, treningów, wygrywania,</w:t>
            </w:r>
          </w:p>
          <w:p w14:paraId="348D79E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3. rozbudzenie ducha inicjatyw, przezwyciężania uprzedzeń i stereotypów,</w:t>
            </w:r>
          </w:p>
          <w:p w14:paraId="328B6BF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4. rozwój osobowości uczestników spotkania, wymiana poglądów,</w:t>
            </w:r>
          </w:p>
          <w:p w14:paraId="29B9A7A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5. zapobieganie zjawiskom patologii wśród dzieci i młodzieży, pokazanie możliwości wykorzystania czasu wolnego,</w:t>
            </w:r>
          </w:p>
          <w:p w14:paraId="526202C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6. ukształtowanie wśród dzieci i młodzieży umiejętności przebywania w grupie, gry fair-play,</w:t>
            </w:r>
          </w:p>
          <w:p w14:paraId="1511FE0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lastRenderedPageBreak/>
              <w:t>7. możliwość wymiany doświadczeń, poglądów uczestników: dzieci, działaczy, kadry,</w:t>
            </w:r>
          </w:p>
          <w:p w14:paraId="6E4A91E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8. poznanie nowych ludzi, innej kultury ( w przypadku zawodników z zagranicy),</w:t>
            </w:r>
          </w:p>
          <w:p w14:paraId="3DCB47F2"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9. promocje kultury krajów i regionów uczestniczących w działaniu,</w:t>
            </w:r>
          </w:p>
          <w:p w14:paraId="3A93D54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10. pogłębienie więzi lokalnych,</w:t>
            </w:r>
          </w:p>
          <w:p w14:paraId="5469A76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11. zaktywizowanie społeczności lokalnej oraz młodzieży</w:t>
            </w:r>
          </w:p>
        </w:tc>
        <w:tc>
          <w:tcPr>
            <w:tcW w:w="1870" w:type="dxa"/>
            <w:vAlign w:val="center"/>
          </w:tcPr>
          <w:p w14:paraId="74483DD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lastRenderedPageBreak/>
              <w:t>Boiska Orlik w Działdowie</w:t>
            </w:r>
          </w:p>
          <w:p w14:paraId="12791AA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Boisko trawiaste                       ul. Świerkowa</w:t>
            </w:r>
          </w:p>
          <w:p w14:paraId="4B003F53"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Sala Gimnastyczna              ZPO nr 2</w:t>
            </w:r>
          </w:p>
          <w:p w14:paraId="638A380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Sala Gimnastyczna Malinowo</w:t>
            </w:r>
          </w:p>
          <w:p w14:paraId="48936AE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MOSiR Działdowo.</w:t>
            </w:r>
          </w:p>
        </w:tc>
      </w:tr>
      <w:tr w:rsidR="008C2F3A" w14:paraId="74F5B4B2" w14:textId="77777777" w:rsidTr="008C2F3A">
        <w:trPr>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1D329A5F"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lastRenderedPageBreak/>
              <w:t>Klub Sportowy „Białe Orły”</w:t>
            </w:r>
          </w:p>
        </w:tc>
        <w:tc>
          <w:tcPr>
            <w:tcW w:w="1297" w:type="dxa"/>
            <w:vAlign w:val="center"/>
          </w:tcPr>
          <w:p w14:paraId="3958E74F"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Warmińsko</w:t>
            </w:r>
          </w:p>
          <w:p w14:paraId="22AE8F67"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-Mazurski Związek Piłki Nożnej</w:t>
            </w:r>
          </w:p>
        </w:tc>
        <w:tc>
          <w:tcPr>
            <w:tcW w:w="1087" w:type="dxa"/>
            <w:vAlign w:val="center"/>
          </w:tcPr>
          <w:p w14:paraId="1DC023C2"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piłka nożna</w:t>
            </w:r>
          </w:p>
        </w:tc>
        <w:tc>
          <w:tcPr>
            <w:tcW w:w="1478" w:type="dxa"/>
            <w:vAlign w:val="center"/>
          </w:tcPr>
          <w:p w14:paraId="6F288BEF"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25 zawodników</w:t>
            </w:r>
          </w:p>
        </w:tc>
        <w:tc>
          <w:tcPr>
            <w:tcW w:w="1320" w:type="dxa"/>
            <w:vAlign w:val="center"/>
          </w:tcPr>
          <w:p w14:paraId="018D5474"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1 trener</w:t>
            </w:r>
          </w:p>
          <w:p w14:paraId="25ED86B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UEFA Grassroots C (piłka nożna – I Liga C1 Trampkarz)</w:t>
            </w:r>
          </w:p>
        </w:tc>
        <w:tc>
          <w:tcPr>
            <w:tcW w:w="1225" w:type="dxa"/>
            <w:vAlign w:val="center"/>
          </w:tcPr>
          <w:p w14:paraId="2456B4AA"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1 instruktor piłki nożnej</w:t>
            </w:r>
          </w:p>
        </w:tc>
        <w:tc>
          <w:tcPr>
            <w:tcW w:w="1686" w:type="dxa"/>
            <w:vAlign w:val="center"/>
          </w:tcPr>
          <w:p w14:paraId="2D5D9EFC"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I Liga Wojewódzka C1 Trampkarz</w:t>
            </w:r>
          </w:p>
          <w:p w14:paraId="7BA8F4BC"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gr. 2</w:t>
            </w:r>
          </w:p>
        </w:tc>
        <w:tc>
          <w:tcPr>
            <w:tcW w:w="2708" w:type="dxa"/>
            <w:vAlign w:val="center"/>
          </w:tcPr>
          <w:p w14:paraId="1BC1C7EC"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celem Klubu na najbliższe 3 lata jest przede wszystkim uzyskanie awansu w sezonie ligowym 2020/2021 do klasy rozgrywkowej C1 Trampkarz „ProTrainUp Ekstraklasa”, jak również w najbliższych latach utrzymać się po awansie w danej klasie rozgrywkowej, zadbać o prawidłowy rozwój fizyczny oraz stworzenie nowych grup dziecięcych</w:t>
            </w:r>
          </w:p>
        </w:tc>
        <w:tc>
          <w:tcPr>
            <w:tcW w:w="1870" w:type="dxa"/>
            <w:vAlign w:val="center"/>
          </w:tcPr>
          <w:p w14:paraId="741F6F17"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boisko trawiaste przy ul. Świerkowej.</w:t>
            </w:r>
          </w:p>
        </w:tc>
      </w:tr>
      <w:tr w:rsidR="008C2F3A" w14:paraId="70A63381"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11220DDF"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Miejski Klub Sportowy „Działdowo”</w:t>
            </w:r>
          </w:p>
        </w:tc>
        <w:tc>
          <w:tcPr>
            <w:tcW w:w="1297" w:type="dxa"/>
            <w:vAlign w:val="center"/>
          </w:tcPr>
          <w:p w14:paraId="627AEB9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Warmińsko</w:t>
            </w:r>
          </w:p>
          <w:p w14:paraId="20AC056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-Mazurski Związek Piłki Nożnej</w:t>
            </w:r>
          </w:p>
        </w:tc>
        <w:tc>
          <w:tcPr>
            <w:tcW w:w="1087" w:type="dxa"/>
            <w:vAlign w:val="center"/>
          </w:tcPr>
          <w:p w14:paraId="0258E1B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piłka nożna</w:t>
            </w:r>
          </w:p>
        </w:tc>
        <w:tc>
          <w:tcPr>
            <w:tcW w:w="1478" w:type="dxa"/>
            <w:vAlign w:val="center"/>
          </w:tcPr>
          <w:p w14:paraId="26D80F63"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drużyna seniorów</w:t>
            </w:r>
          </w:p>
          <w:p w14:paraId="49D2FDA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32 zawodników,</w:t>
            </w:r>
          </w:p>
          <w:p w14:paraId="3E5961A8" w14:textId="77777777" w:rsidR="008C2F3A" w:rsidRDefault="008C2F3A">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p w14:paraId="0604452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drużyna juniorów starszych</w:t>
            </w:r>
          </w:p>
          <w:p w14:paraId="6CDD717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28 zawodników</w:t>
            </w:r>
          </w:p>
        </w:tc>
        <w:tc>
          <w:tcPr>
            <w:tcW w:w="1320" w:type="dxa"/>
            <w:vAlign w:val="center"/>
          </w:tcPr>
          <w:p w14:paraId="0657821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w:t>
            </w:r>
            <w:r>
              <w:rPr>
                <w:rFonts w:eastAsia="Calibri" w:cstheme="minorHAnsi"/>
                <w:sz w:val="16"/>
                <w:szCs w:val="16"/>
                <w:u w:val="single"/>
              </w:rPr>
              <w:t xml:space="preserve"> </w:t>
            </w:r>
            <w:r>
              <w:rPr>
                <w:rFonts w:eastAsia="Calibri" w:cstheme="minorHAnsi"/>
                <w:sz w:val="16"/>
                <w:szCs w:val="16"/>
              </w:rPr>
              <w:t>trener drużyny seniorów, uprawnienia UEFA A,</w:t>
            </w:r>
          </w:p>
          <w:p w14:paraId="66271A8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 trener drużyny juniorów starszych, uprawnienia UEFA B</w:t>
            </w:r>
          </w:p>
        </w:tc>
        <w:tc>
          <w:tcPr>
            <w:tcW w:w="1225" w:type="dxa"/>
            <w:vAlign w:val="center"/>
          </w:tcPr>
          <w:p w14:paraId="05327DC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686" w:type="dxa"/>
            <w:vAlign w:val="center"/>
          </w:tcPr>
          <w:p w14:paraId="7D0FD3A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Seniorzy – A klasa gr. IV,</w:t>
            </w:r>
          </w:p>
          <w:p w14:paraId="63373C0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Juniorzy starsi – I liga wojewódzka juniorów A1</w:t>
            </w:r>
          </w:p>
        </w:tc>
        <w:tc>
          <w:tcPr>
            <w:tcW w:w="2708" w:type="dxa"/>
            <w:vAlign w:val="center"/>
          </w:tcPr>
          <w:p w14:paraId="5907BA2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awans drużyny seniorów do ligi okręgowej oraz sukcesywny rozwój szkolenia młodzieży i stworzenie kolejnych drużyn – juniorów młodszych oraz trampkarzy</w:t>
            </w:r>
          </w:p>
        </w:tc>
        <w:tc>
          <w:tcPr>
            <w:tcW w:w="1870" w:type="dxa"/>
            <w:vAlign w:val="center"/>
          </w:tcPr>
          <w:p w14:paraId="187C640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Drużyna seniorów</w:t>
            </w:r>
          </w:p>
          <w:p w14:paraId="7716F4F3"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stadion MOSiR,</w:t>
            </w:r>
          </w:p>
          <w:p w14:paraId="46C01140"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Drużyna juniorów</w:t>
            </w:r>
          </w:p>
          <w:p w14:paraId="5162B192"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xml:space="preserve">– boisko piłkarskie ul. Świerkowa. </w:t>
            </w:r>
          </w:p>
          <w:p w14:paraId="5243086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W okresie przygotowawczym zawodnicy korzystają                    z siłowni MOSiR,                        a w okresie zimowym z sal gimnastycznych.</w:t>
            </w:r>
          </w:p>
        </w:tc>
      </w:tr>
      <w:tr w:rsidR="008C2F3A" w14:paraId="23EC945F" w14:textId="77777777" w:rsidTr="008C2F3A">
        <w:trPr>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3312BEC5"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Działdowskie Stowarzyszenie Piłki Nożnej „Start” Działdowo</w:t>
            </w:r>
          </w:p>
        </w:tc>
        <w:tc>
          <w:tcPr>
            <w:tcW w:w="1297" w:type="dxa"/>
            <w:vAlign w:val="center"/>
          </w:tcPr>
          <w:p w14:paraId="712D5C69"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087" w:type="dxa"/>
            <w:vAlign w:val="center"/>
          </w:tcPr>
          <w:p w14:paraId="743F27F8"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piłka nożna</w:t>
            </w:r>
          </w:p>
        </w:tc>
        <w:tc>
          <w:tcPr>
            <w:tcW w:w="1478" w:type="dxa"/>
            <w:vAlign w:val="center"/>
          </w:tcPr>
          <w:p w14:paraId="35ED50C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24 zawodników</w:t>
            </w:r>
          </w:p>
        </w:tc>
        <w:tc>
          <w:tcPr>
            <w:tcW w:w="1320" w:type="dxa"/>
            <w:vAlign w:val="center"/>
          </w:tcPr>
          <w:p w14:paraId="6C419E1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225" w:type="dxa"/>
            <w:vAlign w:val="center"/>
          </w:tcPr>
          <w:p w14:paraId="2C5BAFFA"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686" w:type="dxa"/>
            <w:vAlign w:val="center"/>
          </w:tcPr>
          <w:p w14:paraId="547AE3F5"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Turnieje piłkarskie</w:t>
            </w:r>
          </w:p>
          <w:p w14:paraId="09881B8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w kategorii oldboys</w:t>
            </w:r>
          </w:p>
        </w:tc>
        <w:tc>
          <w:tcPr>
            <w:tcW w:w="2708" w:type="dxa"/>
            <w:vAlign w:val="center"/>
          </w:tcPr>
          <w:p w14:paraId="4595B921"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prowadzenie zajęć sportowych piłki nożnej oraz organizowanie turniejów piłkarskich na terenie miasta</w:t>
            </w:r>
          </w:p>
          <w:p w14:paraId="1BEBF6B7"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(na stadionie MOSiR) dla grupy zawodników Oldboys oraz drużyn zaproszonych</w:t>
            </w:r>
          </w:p>
        </w:tc>
        <w:tc>
          <w:tcPr>
            <w:tcW w:w="1870" w:type="dxa"/>
            <w:vAlign w:val="center"/>
          </w:tcPr>
          <w:p w14:paraId="46648825"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stadion MOSiR</w:t>
            </w:r>
          </w:p>
          <w:p w14:paraId="19C7E017"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oraz boiska Orlik</w:t>
            </w:r>
          </w:p>
        </w:tc>
      </w:tr>
      <w:tr w:rsidR="008C2F3A" w14:paraId="5F6C851F"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4604B4F6"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Uczniowski Klub Sportowy MOSiR Działdowo</w:t>
            </w:r>
          </w:p>
        </w:tc>
        <w:tc>
          <w:tcPr>
            <w:tcW w:w="1297" w:type="dxa"/>
            <w:vAlign w:val="center"/>
          </w:tcPr>
          <w:p w14:paraId="3D9F20E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Polski Związek Lekkiej Atletyki</w:t>
            </w:r>
          </w:p>
        </w:tc>
        <w:tc>
          <w:tcPr>
            <w:tcW w:w="1087" w:type="dxa"/>
            <w:vAlign w:val="center"/>
          </w:tcPr>
          <w:p w14:paraId="1CBE081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lekkoatletyka</w:t>
            </w:r>
          </w:p>
        </w:tc>
        <w:tc>
          <w:tcPr>
            <w:tcW w:w="1478" w:type="dxa"/>
            <w:vAlign w:val="center"/>
          </w:tcPr>
          <w:p w14:paraId="41497A2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24 osoby w tym:</w:t>
            </w:r>
          </w:p>
          <w:p w14:paraId="3AE0FB0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13 dziewcząt</w:t>
            </w:r>
          </w:p>
          <w:p w14:paraId="640BC802"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11 chłopców</w:t>
            </w:r>
          </w:p>
        </w:tc>
        <w:tc>
          <w:tcPr>
            <w:tcW w:w="1320" w:type="dxa"/>
            <w:vAlign w:val="center"/>
          </w:tcPr>
          <w:p w14:paraId="3304EDF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225" w:type="dxa"/>
            <w:vAlign w:val="center"/>
          </w:tcPr>
          <w:p w14:paraId="5F29CC2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 instruktor lekkiej atletyki</w:t>
            </w:r>
          </w:p>
        </w:tc>
        <w:tc>
          <w:tcPr>
            <w:tcW w:w="1686" w:type="dxa"/>
            <w:vAlign w:val="center"/>
          </w:tcPr>
          <w:p w14:paraId="618A19E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Udział w rywalizacji na szczeblu lokalnym i ogólnopolskim.</w:t>
            </w:r>
          </w:p>
          <w:p w14:paraId="0A10D16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xml:space="preserve">Udział w zawodach szkolnych, </w:t>
            </w:r>
            <w:r>
              <w:rPr>
                <w:rFonts w:eastAsia="Calibri" w:cstheme="minorHAnsi"/>
                <w:sz w:val="16"/>
                <w:szCs w:val="16"/>
              </w:rPr>
              <w:lastRenderedPageBreak/>
              <w:t>powiatowych i wojewódzkich oraz Mistrzostwach Polski we wszystkich kategoriach wiekowych: młodzik, junior, młodzieżowiec oraz senior</w:t>
            </w:r>
          </w:p>
        </w:tc>
        <w:tc>
          <w:tcPr>
            <w:tcW w:w="2708" w:type="dxa"/>
            <w:vAlign w:val="center"/>
          </w:tcPr>
          <w:p w14:paraId="423DC9B0"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lastRenderedPageBreak/>
              <w:t>walka o awans na Mistrzostwa Polski w kategorii młodzików, juniorów, juniorów młodszych i młodzieżowców oraz walka o jak najwyższe miejsca w tych zawodach</w:t>
            </w:r>
          </w:p>
        </w:tc>
        <w:tc>
          <w:tcPr>
            <w:tcW w:w="1870" w:type="dxa"/>
            <w:vAlign w:val="center"/>
          </w:tcPr>
          <w:p w14:paraId="576F2F0A"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xml:space="preserve">zajęcia treningowe                        z młodzieżą w zakresie lekkoatletyki prowadzone są  w terenie, na obiektach </w:t>
            </w:r>
            <w:r>
              <w:rPr>
                <w:rFonts w:eastAsia="Calibri" w:cstheme="minorHAnsi"/>
                <w:sz w:val="16"/>
                <w:szCs w:val="16"/>
              </w:rPr>
              <w:lastRenderedPageBreak/>
              <w:t>sportowych MOSiR, halach i siłowni</w:t>
            </w:r>
          </w:p>
        </w:tc>
      </w:tr>
      <w:tr w:rsidR="008C2F3A" w14:paraId="6E57F03C" w14:textId="77777777" w:rsidTr="008C2F3A">
        <w:trPr>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613BE514"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lastRenderedPageBreak/>
              <w:t>Uczniowski Klub Sportowy „Yankess”</w:t>
            </w:r>
          </w:p>
        </w:tc>
        <w:tc>
          <w:tcPr>
            <w:tcW w:w="1297" w:type="dxa"/>
            <w:vAlign w:val="center"/>
          </w:tcPr>
          <w:p w14:paraId="51D022E8"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Polski Związek Baseballu</w:t>
            </w:r>
          </w:p>
          <w:p w14:paraId="38D7F4A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i Softballu</w:t>
            </w:r>
          </w:p>
        </w:tc>
        <w:tc>
          <w:tcPr>
            <w:tcW w:w="1087" w:type="dxa"/>
            <w:vAlign w:val="center"/>
          </w:tcPr>
          <w:p w14:paraId="4FD254E2"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baseball</w:t>
            </w:r>
          </w:p>
        </w:tc>
        <w:tc>
          <w:tcPr>
            <w:tcW w:w="1478" w:type="dxa"/>
            <w:vAlign w:val="center"/>
          </w:tcPr>
          <w:p w14:paraId="530F393E"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Seniorzy 24 zawodników</w:t>
            </w:r>
          </w:p>
          <w:p w14:paraId="0A13E2E2"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Kadeci i młodzicy – 40 / w tym 10 dziewcząt.</w:t>
            </w:r>
          </w:p>
        </w:tc>
        <w:tc>
          <w:tcPr>
            <w:tcW w:w="1320" w:type="dxa"/>
            <w:vAlign w:val="center"/>
          </w:tcPr>
          <w:p w14:paraId="37F3A609"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5 trenerów związkowych</w:t>
            </w:r>
          </w:p>
        </w:tc>
        <w:tc>
          <w:tcPr>
            <w:tcW w:w="1225" w:type="dxa"/>
            <w:vAlign w:val="center"/>
          </w:tcPr>
          <w:p w14:paraId="19356803"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686" w:type="dxa"/>
            <w:vAlign w:val="center"/>
          </w:tcPr>
          <w:p w14:paraId="30E3EC2B"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Seniorzy – 1 liga państwowa, Bałtycka Liga Baseballu</w:t>
            </w:r>
          </w:p>
          <w:p w14:paraId="32E8067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Dzieci i młodzież – Mistrzostwa Polski Kadetów, młodzików, Mistrzostwa Województwa, turnieje ogólnopolskie i międzynarodowe</w:t>
            </w:r>
          </w:p>
        </w:tc>
        <w:tc>
          <w:tcPr>
            <w:tcW w:w="2708" w:type="dxa"/>
            <w:vAlign w:val="center"/>
          </w:tcPr>
          <w:p w14:paraId="0A4DAD39"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awans seniorów do Extra Ligi Baseballu, awans kadetów i młodzików do finału Mistrzostw Polski</w:t>
            </w:r>
          </w:p>
        </w:tc>
        <w:tc>
          <w:tcPr>
            <w:tcW w:w="1870" w:type="dxa"/>
            <w:vAlign w:val="center"/>
          </w:tcPr>
          <w:p w14:paraId="60FB25F1"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Boisko baseballowe im. Ala Koproskiego, hala Zespołu Placówek Oświatowych nr 2                     w Działdowie</w:t>
            </w:r>
          </w:p>
          <w:p w14:paraId="1DEB7E45"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Liczba członków wspomagających - 5</w:t>
            </w:r>
          </w:p>
        </w:tc>
      </w:tr>
      <w:tr w:rsidR="008C2F3A" w14:paraId="0A2D2099"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3EA81F77"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Uczniowski Klub Sportowy „Trójka” przy Szkole Podstawowej nr 3 im. B. Malinowskiego w Działdowie</w:t>
            </w:r>
          </w:p>
        </w:tc>
        <w:tc>
          <w:tcPr>
            <w:tcW w:w="1297" w:type="dxa"/>
            <w:vAlign w:val="center"/>
          </w:tcPr>
          <w:p w14:paraId="52CBE0D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Warmińsko</w:t>
            </w:r>
          </w:p>
          <w:p w14:paraId="727D4BF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-Mazurski Szkolny Związek Sportowy,</w:t>
            </w:r>
          </w:p>
          <w:p w14:paraId="4BD7C427" w14:textId="77777777" w:rsidR="008C2F3A" w:rsidRDefault="008C2F3A">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p w14:paraId="2F8CF76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Warmińsko</w:t>
            </w:r>
          </w:p>
          <w:p w14:paraId="4DFB8E6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-Mazurski Związek Koszykówki,</w:t>
            </w:r>
          </w:p>
          <w:p w14:paraId="46929514" w14:textId="77777777" w:rsidR="008C2F3A" w:rsidRDefault="008C2F3A">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p w14:paraId="006DF8A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Polski Związek Koszykówki</w:t>
            </w:r>
          </w:p>
        </w:tc>
        <w:tc>
          <w:tcPr>
            <w:tcW w:w="1087" w:type="dxa"/>
            <w:vAlign w:val="center"/>
          </w:tcPr>
          <w:p w14:paraId="15EA11F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koszykówka</w:t>
            </w:r>
          </w:p>
          <w:p w14:paraId="4FBEFF2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lekkoatletyka</w:t>
            </w:r>
          </w:p>
          <w:p w14:paraId="6D4F4DC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piłka nożna</w:t>
            </w:r>
          </w:p>
        </w:tc>
        <w:tc>
          <w:tcPr>
            <w:tcW w:w="1478" w:type="dxa"/>
            <w:vAlign w:val="center"/>
          </w:tcPr>
          <w:p w14:paraId="16679BE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u w:val="single"/>
              </w:rPr>
            </w:pPr>
            <w:r>
              <w:rPr>
                <w:rFonts w:eastAsia="Calibri" w:cstheme="minorHAnsi"/>
                <w:sz w:val="16"/>
                <w:szCs w:val="16"/>
                <w:u w:val="single"/>
              </w:rPr>
              <w:t>dziewczęta:</w:t>
            </w:r>
          </w:p>
          <w:p w14:paraId="1FD54AE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16 - koszykówka</w:t>
            </w:r>
          </w:p>
          <w:p w14:paraId="54A86E0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6 - lekkoatletyka</w:t>
            </w:r>
          </w:p>
          <w:p w14:paraId="5C917C53"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u w:val="single"/>
              </w:rPr>
            </w:pPr>
            <w:r>
              <w:rPr>
                <w:rFonts w:eastAsia="Calibri" w:cstheme="minorHAnsi"/>
                <w:sz w:val="16"/>
                <w:szCs w:val="16"/>
                <w:u w:val="single"/>
              </w:rPr>
              <w:t>chłopcy:</w:t>
            </w:r>
          </w:p>
          <w:p w14:paraId="545B531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6 - lekkoatletyka</w:t>
            </w:r>
          </w:p>
          <w:p w14:paraId="4E8EA7F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35 - piłka nożna</w:t>
            </w:r>
          </w:p>
        </w:tc>
        <w:tc>
          <w:tcPr>
            <w:tcW w:w="1320" w:type="dxa"/>
            <w:vAlign w:val="center"/>
          </w:tcPr>
          <w:p w14:paraId="51CF759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Koszykówka -</w:t>
            </w:r>
          </w:p>
          <w:p w14:paraId="1EDE21A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2 trenerów klasy II,</w:t>
            </w:r>
          </w:p>
          <w:p w14:paraId="4ABDE5A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 trener klasy C</w:t>
            </w:r>
          </w:p>
          <w:p w14:paraId="7220E7CD" w14:textId="77777777" w:rsidR="008C2F3A" w:rsidRDefault="008C2F3A">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p w14:paraId="73698806"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Piłka nożna</w:t>
            </w:r>
          </w:p>
          <w:p w14:paraId="3294456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- 1 trener UEFA B</w:t>
            </w:r>
          </w:p>
        </w:tc>
        <w:tc>
          <w:tcPr>
            <w:tcW w:w="1225" w:type="dxa"/>
            <w:vAlign w:val="center"/>
          </w:tcPr>
          <w:p w14:paraId="7D36E6D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 instruktor lekkiej atletyki</w:t>
            </w:r>
          </w:p>
        </w:tc>
        <w:tc>
          <w:tcPr>
            <w:tcW w:w="1686" w:type="dxa"/>
            <w:vAlign w:val="center"/>
          </w:tcPr>
          <w:p w14:paraId="3E43AED0"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SZS w kategorii młodziczek oraz ogólnopolskie turnieje w koszykówce</w:t>
            </w:r>
          </w:p>
        </w:tc>
        <w:tc>
          <w:tcPr>
            <w:tcW w:w="2708" w:type="dxa"/>
            <w:vAlign w:val="center"/>
          </w:tcPr>
          <w:p w14:paraId="4596253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popularyzacja sportu wśród dzieci i młodzieży w środowisku lokalnym</w:t>
            </w:r>
          </w:p>
        </w:tc>
        <w:tc>
          <w:tcPr>
            <w:tcW w:w="1870" w:type="dxa"/>
            <w:vAlign w:val="center"/>
          </w:tcPr>
          <w:p w14:paraId="2C1ED65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Baza Zespołu Placówek Oświatowych nr 3</w:t>
            </w:r>
          </w:p>
          <w:p w14:paraId="3612CC1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w Działdowie</w:t>
            </w:r>
          </w:p>
        </w:tc>
      </w:tr>
      <w:tr w:rsidR="008C2F3A" w14:paraId="30B1D089" w14:textId="77777777" w:rsidTr="008C2F3A">
        <w:trPr>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00483992"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Klub Sportowy „Działdowianka”</w:t>
            </w:r>
          </w:p>
        </w:tc>
        <w:tc>
          <w:tcPr>
            <w:tcW w:w="1297" w:type="dxa"/>
            <w:vAlign w:val="center"/>
          </w:tcPr>
          <w:p w14:paraId="6DD53B0D"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KS „Działdowianka” wpisany do ewidencji klubów sportowych działających na terenie powiatu działdowskiego w formie stowarzyszenia</w:t>
            </w:r>
          </w:p>
        </w:tc>
        <w:tc>
          <w:tcPr>
            <w:tcW w:w="1087" w:type="dxa"/>
            <w:vAlign w:val="center"/>
          </w:tcPr>
          <w:p w14:paraId="28475797"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koszykówka</w:t>
            </w:r>
          </w:p>
        </w:tc>
        <w:tc>
          <w:tcPr>
            <w:tcW w:w="1478" w:type="dxa"/>
            <w:vAlign w:val="center"/>
          </w:tcPr>
          <w:p w14:paraId="53F7F314"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12 zawodników</w:t>
            </w:r>
          </w:p>
        </w:tc>
        <w:tc>
          <w:tcPr>
            <w:tcW w:w="1320" w:type="dxa"/>
            <w:vAlign w:val="center"/>
          </w:tcPr>
          <w:p w14:paraId="6A351B15"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1 trener II klasa,</w:t>
            </w:r>
            <w:r>
              <w:rPr>
                <w:rFonts w:eastAsia="Calibri" w:cstheme="minorHAnsi"/>
                <w:sz w:val="16"/>
                <w:szCs w:val="16"/>
              </w:rPr>
              <w:br/>
              <w:t>1 trener piłki nożnej</w:t>
            </w:r>
          </w:p>
        </w:tc>
        <w:tc>
          <w:tcPr>
            <w:tcW w:w="1225" w:type="dxa"/>
            <w:vAlign w:val="center"/>
          </w:tcPr>
          <w:p w14:paraId="125CE626"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686" w:type="dxa"/>
            <w:vAlign w:val="center"/>
          </w:tcPr>
          <w:p w14:paraId="10F5FA67"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Mistrzostwa Polski Oldboyów 55+</w:t>
            </w:r>
          </w:p>
        </w:tc>
        <w:tc>
          <w:tcPr>
            <w:tcW w:w="2708" w:type="dxa"/>
            <w:vAlign w:val="center"/>
          </w:tcPr>
          <w:p w14:paraId="4793F68B"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Mistrzostwo Polski w kategorii 60+</w:t>
            </w:r>
          </w:p>
        </w:tc>
        <w:tc>
          <w:tcPr>
            <w:tcW w:w="1870" w:type="dxa"/>
            <w:vAlign w:val="center"/>
          </w:tcPr>
          <w:p w14:paraId="12660405"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sala sportowa</w:t>
            </w:r>
          </w:p>
          <w:p w14:paraId="6EB4FF44"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eastAsia="Calibri" w:cstheme="minorHAnsi"/>
                <w:sz w:val="16"/>
                <w:szCs w:val="16"/>
              </w:rPr>
              <w:t>przy Zespole Szkół Zawodowych nr 1</w:t>
            </w:r>
          </w:p>
        </w:tc>
      </w:tr>
      <w:tr w:rsidR="008C2F3A" w14:paraId="29D49586"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3099E2ED"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 xml:space="preserve">Uczniowski Klub Sportowy </w:t>
            </w:r>
            <w:r>
              <w:rPr>
                <w:rFonts w:eastAsia="Calibri" w:cstheme="minorHAnsi"/>
                <w:sz w:val="16"/>
                <w:szCs w:val="16"/>
              </w:rPr>
              <w:lastRenderedPageBreak/>
              <w:t>„Dwójka”</w:t>
            </w:r>
          </w:p>
        </w:tc>
        <w:tc>
          <w:tcPr>
            <w:tcW w:w="1297" w:type="dxa"/>
            <w:vAlign w:val="center"/>
          </w:tcPr>
          <w:p w14:paraId="1AA358B2"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lastRenderedPageBreak/>
              <w:t xml:space="preserve">Warmińsko-Mazurski </w:t>
            </w:r>
            <w:r>
              <w:rPr>
                <w:rFonts w:eastAsia="Calibri" w:cstheme="minorHAnsi"/>
                <w:sz w:val="16"/>
                <w:szCs w:val="16"/>
              </w:rPr>
              <w:lastRenderedPageBreak/>
              <w:t>Związek Koszykówki</w:t>
            </w:r>
          </w:p>
        </w:tc>
        <w:tc>
          <w:tcPr>
            <w:tcW w:w="1087" w:type="dxa"/>
            <w:vAlign w:val="center"/>
          </w:tcPr>
          <w:p w14:paraId="078E59C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lastRenderedPageBreak/>
              <w:t>koszykówka</w:t>
            </w:r>
          </w:p>
        </w:tc>
        <w:tc>
          <w:tcPr>
            <w:tcW w:w="1478" w:type="dxa"/>
            <w:vAlign w:val="center"/>
          </w:tcPr>
          <w:p w14:paraId="7B176BE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320" w:type="dxa"/>
            <w:vAlign w:val="center"/>
          </w:tcPr>
          <w:p w14:paraId="4C936EB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225" w:type="dxa"/>
            <w:vAlign w:val="center"/>
          </w:tcPr>
          <w:p w14:paraId="4F0BF8D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2</w:t>
            </w:r>
          </w:p>
        </w:tc>
        <w:tc>
          <w:tcPr>
            <w:tcW w:w="1686" w:type="dxa"/>
            <w:vAlign w:val="center"/>
          </w:tcPr>
          <w:p w14:paraId="19562214"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2708" w:type="dxa"/>
            <w:vAlign w:val="center"/>
          </w:tcPr>
          <w:p w14:paraId="1866282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870" w:type="dxa"/>
            <w:vAlign w:val="center"/>
          </w:tcPr>
          <w:p w14:paraId="221FB75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Baza Zespołu Placówek Oświatowych nr 2</w:t>
            </w:r>
          </w:p>
          <w:p w14:paraId="35CA380A"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lastRenderedPageBreak/>
              <w:t>w Działdowie</w:t>
            </w:r>
          </w:p>
        </w:tc>
      </w:tr>
      <w:tr w:rsidR="008C2F3A" w14:paraId="152A03B8" w14:textId="77777777" w:rsidTr="008C2F3A">
        <w:trPr>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5B7910DE" w14:textId="77777777" w:rsidR="008C2F3A" w:rsidRDefault="00741EA6">
            <w:pPr>
              <w:widowControl w:val="0"/>
              <w:spacing w:after="0" w:line="240" w:lineRule="auto"/>
              <w:contextualSpacing/>
              <w:jc w:val="center"/>
              <w:rPr>
                <w:sz w:val="16"/>
                <w:szCs w:val="16"/>
              </w:rPr>
            </w:pPr>
            <w:r>
              <w:rPr>
                <w:rFonts w:eastAsia="Calibri"/>
                <w:sz w:val="16"/>
                <w:szCs w:val="16"/>
              </w:rPr>
              <w:lastRenderedPageBreak/>
              <w:t>Klub Sportowy Oldboys</w:t>
            </w:r>
          </w:p>
        </w:tc>
        <w:tc>
          <w:tcPr>
            <w:tcW w:w="1297" w:type="dxa"/>
            <w:vAlign w:val="center"/>
          </w:tcPr>
          <w:p w14:paraId="4E88F0A9"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r>
              <w:rPr>
                <w:rFonts w:eastAsia="Calibri"/>
                <w:sz w:val="16"/>
                <w:szCs w:val="16"/>
              </w:rPr>
              <w:t>________</w:t>
            </w:r>
          </w:p>
        </w:tc>
        <w:tc>
          <w:tcPr>
            <w:tcW w:w="1087" w:type="dxa"/>
            <w:vAlign w:val="center"/>
          </w:tcPr>
          <w:p w14:paraId="76855F54"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r>
              <w:rPr>
                <w:rFonts w:eastAsia="Calibri"/>
                <w:sz w:val="16"/>
                <w:szCs w:val="16"/>
              </w:rPr>
              <w:t>oldboy</w:t>
            </w:r>
          </w:p>
        </w:tc>
        <w:tc>
          <w:tcPr>
            <w:tcW w:w="1478" w:type="dxa"/>
            <w:vAlign w:val="center"/>
          </w:tcPr>
          <w:p w14:paraId="75A714D8"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r>
              <w:rPr>
                <w:rFonts w:eastAsia="Calibri"/>
                <w:sz w:val="16"/>
                <w:szCs w:val="16"/>
              </w:rPr>
              <w:t>15</w:t>
            </w:r>
          </w:p>
        </w:tc>
        <w:tc>
          <w:tcPr>
            <w:tcW w:w="1320" w:type="dxa"/>
            <w:vAlign w:val="center"/>
          </w:tcPr>
          <w:p w14:paraId="25D7A213"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r>
              <w:rPr>
                <w:rFonts w:eastAsia="Calibri"/>
                <w:sz w:val="16"/>
                <w:szCs w:val="16"/>
              </w:rPr>
              <w:t>________</w:t>
            </w:r>
          </w:p>
        </w:tc>
        <w:tc>
          <w:tcPr>
            <w:tcW w:w="1225" w:type="dxa"/>
            <w:vAlign w:val="center"/>
          </w:tcPr>
          <w:p w14:paraId="5C717344"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r>
              <w:rPr>
                <w:rFonts w:eastAsia="Calibri"/>
                <w:sz w:val="16"/>
                <w:szCs w:val="16"/>
              </w:rPr>
              <w:t>________</w:t>
            </w:r>
          </w:p>
        </w:tc>
        <w:tc>
          <w:tcPr>
            <w:tcW w:w="1686" w:type="dxa"/>
            <w:vAlign w:val="center"/>
          </w:tcPr>
          <w:p w14:paraId="075FD2AB"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r>
              <w:rPr>
                <w:rFonts w:eastAsia="Calibri"/>
                <w:sz w:val="16"/>
                <w:szCs w:val="16"/>
              </w:rPr>
              <w:t xml:space="preserve"> Turnieje Towarzyskie  o zasięgu krajowym i międzynarodowym</w:t>
            </w:r>
          </w:p>
        </w:tc>
        <w:tc>
          <w:tcPr>
            <w:tcW w:w="2708" w:type="dxa"/>
            <w:vAlign w:val="center"/>
          </w:tcPr>
          <w:p w14:paraId="0221B13B"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r>
              <w:rPr>
                <w:rFonts w:eastAsia="Calibri"/>
                <w:sz w:val="16"/>
                <w:szCs w:val="16"/>
              </w:rPr>
              <w:t>zachęcenie osób starszych do  aktywnej formy spędzania czasu wolnego i prowadzenia zdrowego trybu życia</w:t>
            </w:r>
          </w:p>
        </w:tc>
        <w:tc>
          <w:tcPr>
            <w:tcW w:w="1870" w:type="dxa"/>
            <w:vAlign w:val="center"/>
          </w:tcPr>
          <w:p w14:paraId="6198E65E"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cs="Calibri"/>
                <w:sz w:val="16"/>
                <w:szCs w:val="16"/>
              </w:rPr>
            </w:pPr>
            <w:r>
              <w:rPr>
                <w:rFonts w:eastAsia="Calibri"/>
                <w:sz w:val="16"/>
                <w:szCs w:val="16"/>
              </w:rPr>
              <w:t>Wynajęta hala sportowa, 5 członków wspomagających</w:t>
            </w:r>
          </w:p>
          <w:p w14:paraId="41CA9E5C" w14:textId="77777777" w:rsidR="008C2F3A" w:rsidRDefault="008C2F3A">
            <w:pPr>
              <w:widowControl w:val="0"/>
              <w:spacing w:after="0" w:line="252" w:lineRule="auto"/>
              <w:contextualSpacing/>
              <w:jc w:val="center"/>
              <w:cnfStyle w:val="000000000000" w:firstRow="0" w:lastRow="0" w:firstColumn="0" w:lastColumn="0" w:oddVBand="0" w:evenVBand="0" w:oddHBand="0" w:evenHBand="0" w:firstRowFirstColumn="0" w:firstRowLastColumn="0" w:lastRowFirstColumn="0" w:lastRowLastColumn="0"/>
              <w:rPr>
                <w:sz w:val="16"/>
                <w:szCs w:val="16"/>
              </w:rPr>
            </w:pPr>
          </w:p>
        </w:tc>
      </w:tr>
      <w:tr w:rsidR="008C2F3A" w14:paraId="39A1C2B2"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07DD6A96"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Stowarzyszenie Miłośników Siatkówki Działdowo</w:t>
            </w:r>
          </w:p>
        </w:tc>
        <w:tc>
          <w:tcPr>
            <w:tcW w:w="1297" w:type="dxa"/>
            <w:vAlign w:val="center"/>
          </w:tcPr>
          <w:p w14:paraId="544EAD92"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Warmińsko</w:t>
            </w:r>
          </w:p>
          <w:p w14:paraId="696592E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-Mazurski Związek Piłki Siatkowej</w:t>
            </w:r>
          </w:p>
        </w:tc>
        <w:tc>
          <w:tcPr>
            <w:tcW w:w="1087" w:type="dxa"/>
            <w:vAlign w:val="center"/>
          </w:tcPr>
          <w:p w14:paraId="78C19217"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piłka siatkowa</w:t>
            </w:r>
          </w:p>
        </w:tc>
        <w:tc>
          <w:tcPr>
            <w:tcW w:w="1478" w:type="dxa"/>
            <w:vAlign w:val="center"/>
          </w:tcPr>
          <w:p w14:paraId="350E64F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25</w:t>
            </w:r>
          </w:p>
        </w:tc>
        <w:tc>
          <w:tcPr>
            <w:tcW w:w="1320" w:type="dxa"/>
            <w:vAlign w:val="center"/>
          </w:tcPr>
          <w:p w14:paraId="0443D45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1 trener klasa II piłka siatkowa</w:t>
            </w:r>
          </w:p>
        </w:tc>
        <w:tc>
          <w:tcPr>
            <w:tcW w:w="1225" w:type="dxa"/>
            <w:vAlign w:val="center"/>
          </w:tcPr>
          <w:p w14:paraId="3936A09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________</w:t>
            </w:r>
          </w:p>
        </w:tc>
        <w:tc>
          <w:tcPr>
            <w:tcW w:w="1686" w:type="dxa"/>
            <w:vAlign w:val="center"/>
          </w:tcPr>
          <w:p w14:paraId="7FBBB28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III Liga WMZPS</w:t>
            </w:r>
          </w:p>
          <w:p w14:paraId="5EBC873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 seniorzy</w:t>
            </w:r>
          </w:p>
        </w:tc>
        <w:tc>
          <w:tcPr>
            <w:tcW w:w="2708" w:type="dxa"/>
            <w:vAlign w:val="center"/>
          </w:tcPr>
          <w:p w14:paraId="019BF5D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kontynuacja treningów, utrzymanie się w lidze rozgrywek, zwiększenie liczby młodych zawodników (junior, kadet)</w:t>
            </w:r>
          </w:p>
        </w:tc>
        <w:tc>
          <w:tcPr>
            <w:tcW w:w="1870" w:type="dxa"/>
            <w:vAlign w:val="center"/>
          </w:tcPr>
          <w:p w14:paraId="5733F18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hala sportowa</w:t>
            </w:r>
          </w:p>
          <w:p w14:paraId="7EC6BF5B"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przy Zespole Szkół nr 1</w:t>
            </w:r>
          </w:p>
          <w:p w14:paraId="29A80B82"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członkowie wspomagający (można przyjąć)</w:t>
            </w:r>
          </w:p>
          <w:p w14:paraId="2ECE4109"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eastAsia="Calibri" w:cstheme="minorHAnsi"/>
                <w:sz w:val="16"/>
                <w:szCs w:val="16"/>
              </w:rPr>
              <w:t>ok. 10 osób.</w:t>
            </w:r>
          </w:p>
        </w:tc>
      </w:tr>
      <w:tr w:rsidR="008C2F3A" w14:paraId="4D19ED11" w14:textId="77777777" w:rsidTr="008C2F3A">
        <w:trPr>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0DB70AFF"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UKS Sokół Działdowo</w:t>
            </w:r>
          </w:p>
        </w:tc>
        <w:tc>
          <w:tcPr>
            <w:tcW w:w="1297" w:type="dxa"/>
            <w:vAlign w:val="center"/>
          </w:tcPr>
          <w:p w14:paraId="422D946E"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Warmińsko</w:t>
            </w:r>
          </w:p>
          <w:p w14:paraId="69A417D9"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-Mazurski Związek Koszykówki</w:t>
            </w:r>
          </w:p>
        </w:tc>
        <w:tc>
          <w:tcPr>
            <w:tcW w:w="1087" w:type="dxa"/>
            <w:vAlign w:val="center"/>
          </w:tcPr>
          <w:p w14:paraId="5733E282"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koszykówka, piłka nożna</w:t>
            </w:r>
          </w:p>
        </w:tc>
        <w:tc>
          <w:tcPr>
            <w:tcW w:w="1478" w:type="dxa"/>
            <w:vAlign w:val="center"/>
          </w:tcPr>
          <w:p w14:paraId="7C8566AC"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25</w:t>
            </w:r>
            <w:r>
              <w:rPr>
                <w:rFonts w:eastAsia="Calibri" w:cs="Calibri"/>
                <w:sz w:val="16"/>
                <w:szCs w:val="16"/>
              </w:rPr>
              <w:t xml:space="preserve"> dziewcząt</w:t>
            </w:r>
          </w:p>
          <w:p w14:paraId="24C0BF56"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Calibri"/>
                <w:sz w:val="16"/>
                <w:szCs w:val="16"/>
              </w:rPr>
              <w:t>20 chłopców</w:t>
            </w:r>
          </w:p>
        </w:tc>
        <w:tc>
          <w:tcPr>
            <w:tcW w:w="1320" w:type="dxa"/>
            <w:vAlign w:val="center"/>
          </w:tcPr>
          <w:p w14:paraId="1178FA9F"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II kl - 2</w:t>
            </w:r>
          </w:p>
        </w:tc>
        <w:tc>
          <w:tcPr>
            <w:tcW w:w="1225" w:type="dxa"/>
            <w:vAlign w:val="center"/>
          </w:tcPr>
          <w:p w14:paraId="693357F6"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Calibri"/>
                <w:sz w:val="16"/>
                <w:szCs w:val="16"/>
              </w:rPr>
              <w:t>2 instruktorów piłki nożnej</w:t>
            </w:r>
          </w:p>
          <w:p w14:paraId="71C26D07"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Calibri"/>
                <w:sz w:val="16"/>
                <w:szCs w:val="16"/>
              </w:rPr>
              <w:t>2 instruktorów koszykówki</w:t>
            </w:r>
          </w:p>
        </w:tc>
        <w:tc>
          <w:tcPr>
            <w:tcW w:w="1686" w:type="dxa"/>
            <w:vAlign w:val="center"/>
          </w:tcPr>
          <w:p w14:paraId="4ADD9EA0"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bCs/>
                <w:sz w:val="16"/>
                <w:szCs w:val="16"/>
              </w:rPr>
              <w:t>Turnieje towarzyskie</w:t>
            </w:r>
          </w:p>
        </w:tc>
        <w:tc>
          <w:tcPr>
            <w:tcW w:w="2708" w:type="dxa"/>
            <w:vAlign w:val="center"/>
          </w:tcPr>
          <w:p w14:paraId="331B4E58"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udzia</w:t>
            </w:r>
            <w:r>
              <w:rPr>
                <w:rFonts w:eastAsia="Calibri" w:cs="Calibri"/>
                <w:sz w:val="16"/>
                <w:szCs w:val="16"/>
              </w:rPr>
              <w:t>ł i organizacja turniejów</w:t>
            </w:r>
          </w:p>
        </w:tc>
        <w:tc>
          <w:tcPr>
            <w:tcW w:w="1870" w:type="dxa"/>
            <w:vAlign w:val="center"/>
          </w:tcPr>
          <w:p w14:paraId="3999673A" w14:textId="77777777" w:rsidR="008C2F3A" w:rsidRDefault="00741EA6">
            <w:pPr>
              <w:widowControl w:val="0"/>
              <w:spacing w:after="0"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Hal</w:t>
            </w:r>
            <w:r>
              <w:rPr>
                <w:rFonts w:eastAsia="Calibri" w:cs="Calibri"/>
                <w:sz w:val="16"/>
                <w:szCs w:val="16"/>
              </w:rPr>
              <w:t>a sportowa pełnowymiarowa, 2x orlik, bieżnia LA</w:t>
            </w:r>
          </w:p>
        </w:tc>
      </w:tr>
      <w:tr w:rsidR="008C2F3A" w14:paraId="4D5BA669" w14:textId="77777777" w:rsidTr="008C2F3A">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331" w:type="dxa"/>
            <w:vAlign w:val="center"/>
          </w:tcPr>
          <w:p w14:paraId="76A88C93" w14:textId="77777777" w:rsidR="008C2F3A" w:rsidRDefault="00741EA6">
            <w:pPr>
              <w:widowControl w:val="0"/>
              <w:spacing w:after="0" w:line="240" w:lineRule="auto"/>
              <w:contextualSpacing/>
              <w:jc w:val="center"/>
              <w:rPr>
                <w:rFonts w:cstheme="minorHAnsi"/>
                <w:sz w:val="16"/>
                <w:szCs w:val="16"/>
              </w:rPr>
            </w:pPr>
            <w:r>
              <w:rPr>
                <w:rFonts w:eastAsia="Calibri" w:cstheme="minorHAnsi"/>
                <w:sz w:val="16"/>
                <w:szCs w:val="16"/>
              </w:rPr>
              <w:t>KS DEKORGLAS</w:t>
            </w:r>
          </w:p>
        </w:tc>
        <w:tc>
          <w:tcPr>
            <w:tcW w:w="1297" w:type="dxa"/>
            <w:vAlign w:val="center"/>
          </w:tcPr>
          <w:p w14:paraId="3B25D6B8"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Polski Związek Tenisa Stołowego</w:t>
            </w:r>
          </w:p>
        </w:tc>
        <w:tc>
          <w:tcPr>
            <w:tcW w:w="1087" w:type="dxa"/>
            <w:vAlign w:val="center"/>
          </w:tcPr>
          <w:p w14:paraId="35AB194D"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tenis stołowy</w:t>
            </w:r>
          </w:p>
        </w:tc>
        <w:tc>
          <w:tcPr>
            <w:tcW w:w="1478" w:type="dxa"/>
            <w:vAlign w:val="center"/>
          </w:tcPr>
          <w:p w14:paraId="7FF66B3F"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 xml:space="preserve"> 39 dzieci od 5 do 18 roku </w:t>
            </w:r>
            <w:r>
              <w:rPr>
                <w:rFonts w:eastAsia="Calibri" w:cs="Calibri"/>
                <w:sz w:val="16"/>
                <w:szCs w:val="16"/>
              </w:rPr>
              <w:t>życia w której skład wchodzi</w:t>
            </w:r>
          </w:p>
          <w:p w14:paraId="2B7D4CA5" w14:textId="77777777" w:rsidR="008C2F3A" w:rsidRDefault="00741EA6">
            <w:pPr>
              <w:widowControl w:val="0"/>
              <w:spacing w:after="0"/>
              <w:contextualSpacing/>
              <w:jc w:val="center"/>
              <w:cnfStyle w:val="000000100000" w:firstRow="0" w:lastRow="0" w:firstColumn="0" w:lastColumn="0" w:oddVBand="0" w:evenVBand="0" w:oddHBand="1" w:evenHBand="0" w:firstRowFirstColumn="0" w:firstRowLastColumn="0" w:lastRowFirstColumn="0" w:lastRowLastColumn="0"/>
              <w:rPr>
                <w:rFonts w:ascii="Calibri" w:hAnsi="Calibri"/>
              </w:rPr>
            </w:pPr>
            <w:r>
              <w:rPr>
                <w:rFonts w:eastAsia="Calibri"/>
                <w:sz w:val="16"/>
                <w:szCs w:val="16"/>
              </w:rPr>
              <w:t>19 dziewczynek</w:t>
            </w:r>
          </w:p>
          <w:p w14:paraId="00F21A0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Calibri"/>
                <w:sz w:val="16"/>
                <w:szCs w:val="16"/>
              </w:rPr>
              <w:t>20 chłopców</w:t>
            </w:r>
          </w:p>
        </w:tc>
        <w:tc>
          <w:tcPr>
            <w:tcW w:w="1320" w:type="dxa"/>
            <w:vAlign w:val="center"/>
          </w:tcPr>
          <w:p w14:paraId="62DE42D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3</w:t>
            </w:r>
          </w:p>
          <w:p w14:paraId="03B6C49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Calibri"/>
                <w:sz w:val="16"/>
                <w:szCs w:val="16"/>
              </w:rPr>
              <w:t>trenerów drugiej klasy</w:t>
            </w:r>
          </w:p>
        </w:tc>
        <w:tc>
          <w:tcPr>
            <w:tcW w:w="1225" w:type="dxa"/>
            <w:vAlign w:val="center"/>
          </w:tcPr>
          <w:p w14:paraId="15A19B2C"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Calibri"/>
                <w:sz w:val="16"/>
                <w:szCs w:val="16"/>
              </w:rPr>
              <w:t>1 instruktor tenisa stołowego</w:t>
            </w:r>
          </w:p>
        </w:tc>
        <w:tc>
          <w:tcPr>
            <w:tcW w:w="1686" w:type="dxa"/>
            <w:vAlign w:val="center"/>
          </w:tcPr>
          <w:p w14:paraId="73CA9C2E"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theme="minorHAnsi"/>
                <w:bCs/>
                <w:sz w:val="16"/>
                <w:szCs w:val="16"/>
              </w:rPr>
              <w:t>Klub uczestniczy w rozgrywkach Superligi</w:t>
            </w:r>
            <w:r>
              <w:rPr>
                <w:rFonts w:eastAsia="Calibri" w:cs="Calibri"/>
                <w:b/>
                <w:bCs/>
                <w:sz w:val="16"/>
                <w:szCs w:val="16"/>
              </w:rPr>
              <w:t xml:space="preserve"> </w:t>
            </w:r>
            <w:r>
              <w:rPr>
                <w:rFonts w:eastAsia="Calibri" w:cs="Calibri"/>
                <w:sz w:val="16"/>
                <w:szCs w:val="16"/>
              </w:rPr>
              <w:t>(najwyższy szczebel rozgrywkowy w Polsce), Lidze Mistrzów, I lidze mężczyzn, II lidze kobiet, III lidze mężczyzn.</w:t>
            </w:r>
          </w:p>
          <w:p w14:paraId="3ED68F9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Calibri"/>
                <w:sz w:val="16"/>
                <w:szCs w:val="16"/>
              </w:rPr>
              <w:t>W kategorii dzieci i młodzieży klub występuje w Wojewódzkich Turniejach Klasyfikacyjnych, Grand Prix Polski, Mistrzostwach Województwa oraz Mistrzostwach Polski.</w:t>
            </w:r>
          </w:p>
        </w:tc>
        <w:tc>
          <w:tcPr>
            <w:tcW w:w="2708" w:type="dxa"/>
            <w:vAlign w:val="center"/>
          </w:tcPr>
          <w:p w14:paraId="484E7515"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celem klubu na najbli</w:t>
            </w:r>
            <w:r>
              <w:rPr>
                <w:rFonts w:eastAsia="Calibri" w:cs="Calibri"/>
                <w:sz w:val="16"/>
                <w:szCs w:val="16"/>
              </w:rPr>
              <w:t>ższe 3 lata jest rozpowszechnianie kultury fizycznej u dzieci i młodzieży w Działdowie poprzez prowadzenie bezpłatnych zajęć z tenisa stołowego. Osiąganie jak najwyższych pozycji na turniejach wojewódzkich i ogólnopolskich.</w:t>
            </w:r>
          </w:p>
        </w:tc>
        <w:tc>
          <w:tcPr>
            <w:tcW w:w="1870" w:type="dxa"/>
            <w:vAlign w:val="center"/>
          </w:tcPr>
          <w:p w14:paraId="04EE8471" w14:textId="77777777" w:rsidR="008C2F3A" w:rsidRDefault="00741EA6">
            <w:pPr>
              <w:widowControl w:val="0"/>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16"/>
                <w:szCs w:val="16"/>
              </w:rPr>
            </w:pPr>
            <w:r>
              <w:rPr>
                <w:rFonts w:eastAsia="Calibri" w:cstheme="minorHAnsi"/>
                <w:sz w:val="16"/>
                <w:szCs w:val="16"/>
              </w:rPr>
              <w:t>Treningi odbywaj</w:t>
            </w:r>
            <w:r>
              <w:rPr>
                <w:rFonts w:eastAsia="Calibri" w:cs="Calibri"/>
                <w:sz w:val="16"/>
                <w:szCs w:val="16"/>
              </w:rPr>
              <w:t xml:space="preserve">ą się na hali sportowej w Zespole Placówek Oświatowych nr 1 Zespole Szkół nr 1 </w:t>
            </w:r>
          </w:p>
        </w:tc>
      </w:tr>
    </w:tbl>
    <w:p w14:paraId="500BEF4C" w14:textId="77777777" w:rsidR="008C2F3A" w:rsidRDefault="00741EA6">
      <w:pPr>
        <w:spacing w:line="276" w:lineRule="auto"/>
        <w:rPr>
          <w:i/>
          <w:color w:val="44546A" w:themeColor="text2"/>
          <w:sz w:val="18"/>
          <w:szCs w:val="18"/>
        </w:rPr>
      </w:pPr>
      <w:r>
        <w:rPr>
          <w:i/>
          <w:color w:val="44546A" w:themeColor="text2"/>
          <w:sz w:val="18"/>
          <w:szCs w:val="18"/>
        </w:rPr>
        <w:t>Źródło: UM w Działdowie</w:t>
      </w:r>
    </w:p>
    <w:p w14:paraId="5B8B0C2C" w14:textId="77777777" w:rsidR="00F47250" w:rsidRDefault="00F47250">
      <w:pPr>
        <w:spacing w:line="276" w:lineRule="auto"/>
        <w:rPr>
          <w:i/>
          <w:color w:val="44546A" w:themeColor="text2"/>
          <w:sz w:val="18"/>
          <w:szCs w:val="18"/>
        </w:rPr>
      </w:pPr>
    </w:p>
    <w:p w14:paraId="513E7B7C" w14:textId="77777777" w:rsidR="00F47250" w:rsidRDefault="00F47250">
      <w:pPr>
        <w:spacing w:line="276" w:lineRule="auto"/>
        <w:rPr>
          <w:i/>
          <w:color w:val="44546A" w:themeColor="text2"/>
          <w:sz w:val="18"/>
          <w:szCs w:val="18"/>
        </w:rPr>
      </w:pPr>
    </w:p>
    <w:p w14:paraId="52A2ACCD" w14:textId="77777777" w:rsidR="00F47250" w:rsidRDefault="00F47250">
      <w:pPr>
        <w:spacing w:line="276" w:lineRule="auto"/>
        <w:rPr>
          <w:i/>
          <w:color w:val="44546A" w:themeColor="text2"/>
          <w:sz w:val="18"/>
          <w:szCs w:val="18"/>
        </w:rPr>
      </w:pPr>
    </w:p>
    <w:p w14:paraId="1C0196E9" w14:textId="058260C9" w:rsidR="002C6C7A" w:rsidRPr="008632FE" w:rsidRDefault="00F47250">
      <w:pPr>
        <w:spacing w:line="276" w:lineRule="auto"/>
        <w:rPr>
          <w:i/>
          <w:color w:val="44546A" w:themeColor="text2"/>
          <w:sz w:val="18"/>
          <w:szCs w:val="18"/>
        </w:rPr>
      </w:pPr>
      <w:r>
        <w:rPr>
          <w:i/>
          <w:color w:val="44546A" w:themeColor="text2"/>
          <w:sz w:val="18"/>
          <w:szCs w:val="18"/>
        </w:rPr>
        <w:lastRenderedPageBreak/>
        <w:t>Załącznik nr 4 Projekty</w:t>
      </w:r>
    </w:p>
    <w:tbl>
      <w:tblPr>
        <w:tblW w:w="14590" w:type="dxa"/>
        <w:tblCellMar>
          <w:left w:w="70" w:type="dxa"/>
          <w:right w:w="70" w:type="dxa"/>
        </w:tblCellMar>
        <w:tblLook w:val="04A0" w:firstRow="1" w:lastRow="0" w:firstColumn="1" w:lastColumn="0" w:noHBand="0" w:noVBand="1"/>
      </w:tblPr>
      <w:tblGrid>
        <w:gridCol w:w="1129"/>
        <w:gridCol w:w="1507"/>
        <w:gridCol w:w="1470"/>
        <w:gridCol w:w="4536"/>
        <w:gridCol w:w="1848"/>
        <w:gridCol w:w="1979"/>
        <w:gridCol w:w="2121"/>
      </w:tblGrid>
      <w:tr w:rsidR="002C6C7A" w:rsidRPr="002C6C7A" w14:paraId="42090A88" w14:textId="77777777" w:rsidTr="002C6C7A">
        <w:trPr>
          <w:trHeight w:val="750"/>
        </w:trPr>
        <w:tc>
          <w:tcPr>
            <w:tcW w:w="1129" w:type="dxa"/>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04071887" w14:textId="77777777" w:rsidR="002C6C7A" w:rsidRPr="002C6C7A" w:rsidRDefault="002C6C7A" w:rsidP="002C6C7A">
            <w:pPr>
              <w:suppressAutoHyphens w:val="0"/>
              <w:spacing w:after="0" w:line="240" w:lineRule="auto"/>
              <w:jc w:val="center"/>
              <w:rPr>
                <w:rFonts w:ascii="Calibri" w:eastAsia="Times New Roman" w:hAnsi="Calibri" w:cs="Calibri"/>
                <w:b/>
                <w:bCs/>
                <w:sz w:val="16"/>
                <w:szCs w:val="16"/>
                <w:lang w:eastAsia="pl-PL"/>
              </w:rPr>
            </w:pPr>
            <w:bookmarkStart w:id="129" w:name="_Hlk147489057"/>
            <w:r w:rsidRPr="002C6C7A">
              <w:rPr>
                <w:rFonts w:ascii="Calibri" w:eastAsia="Times New Roman" w:hAnsi="Calibri" w:cs="Calibri"/>
                <w:b/>
                <w:bCs/>
                <w:sz w:val="16"/>
                <w:szCs w:val="16"/>
                <w:lang w:eastAsia="pl-PL"/>
              </w:rPr>
              <w:t>Zgłaszający</w:t>
            </w:r>
          </w:p>
        </w:tc>
        <w:tc>
          <w:tcPr>
            <w:tcW w:w="1507" w:type="dxa"/>
            <w:tcBorders>
              <w:top w:val="single" w:sz="4" w:space="0" w:color="auto"/>
              <w:left w:val="nil"/>
              <w:bottom w:val="single" w:sz="4" w:space="0" w:color="auto"/>
              <w:right w:val="single" w:sz="4" w:space="0" w:color="auto"/>
            </w:tcBorders>
            <w:shd w:val="clear" w:color="000000" w:fill="9BC2E6"/>
            <w:noWrap/>
            <w:vAlign w:val="center"/>
            <w:hideMark/>
          </w:tcPr>
          <w:p w14:paraId="1F44A925" w14:textId="77777777" w:rsidR="002C6C7A" w:rsidRPr="002C6C7A" w:rsidRDefault="002C6C7A" w:rsidP="002C6C7A">
            <w:pPr>
              <w:suppressAutoHyphens w:val="0"/>
              <w:spacing w:after="0" w:line="240" w:lineRule="auto"/>
              <w:jc w:val="center"/>
              <w:rPr>
                <w:rFonts w:ascii="Calibri" w:eastAsia="Times New Roman" w:hAnsi="Calibri" w:cs="Calibri"/>
                <w:b/>
                <w:bCs/>
                <w:sz w:val="16"/>
                <w:szCs w:val="16"/>
                <w:lang w:eastAsia="pl-PL"/>
              </w:rPr>
            </w:pPr>
            <w:r w:rsidRPr="002C6C7A">
              <w:rPr>
                <w:rFonts w:ascii="Calibri" w:eastAsia="Times New Roman" w:hAnsi="Calibri" w:cs="Calibri"/>
                <w:b/>
                <w:bCs/>
                <w:sz w:val="16"/>
                <w:szCs w:val="16"/>
                <w:lang w:eastAsia="pl-PL"/>
              </w:rPr>
              <w:t>Projekt</w:t>
            </w:r>
          </w:p>
        </w:tc>
        <w:tc>
          <w:tcPr>
            <w:tcW w:w="1470" w:type="dxa"/>
            <w:tcBorders>
              <w:top w:val="single" w:sz="4" w:space="0" w:color="auto"/>
              <w:left w:val="nil"/>
              <w:bottom w:val="single" w:sz="4" w:space="0" w:color="auto"/>
              <w:right w:val="single" w:sz="4" w:space="0" w:color="auto"/>
            </w:tcBorders>
            <w:shd w:val="clear" w:color="000000" w:fill="9BC2E6"/>
            <w:vAlign w:val="center"/>
            <w:hideMark/>
          </w:tcPr>
          <w:p w14:paraId="2819A977" w14:textId="77777777" w:rsidR="002C6C7A" w:rsidRPr="002C6C7A" w:rsidRDefault="002C6C7A" w:rsidP="002C6C7A">
            <w:pPr>
              <w:suppressAutoHyphens w:val="0"/>
              <w:spacing w:after="0" w:line="240" w:lineRule="auto"/>
              <w:jc w:val="center"/>
              <w:rPr>
                <w:rFonts w:ascii="Calibri" w:eastAsia="Times New Roman" w:hAnsi="Calibri" w:cs="Calibri"/>
                <w:b/>
                <w:bCs/>
                <w:sz w:val="16"/>
                <w:szCs w:val="16"/>
                <w:lang w:eastAsia="pl-PL"/>
              </w:rPr>
            </w:pPr>
            <w:r w:rsidRPr="002C6C7A">
              <w:rPr>
                <w:rFonts w:ascii="Calibri" w:eastAsia="Times New Roman" w:hAnsi="Calibri" w:cs="Calibri"/>
                <w:b/>
                <w:bCs/>
                <w:sz w:val="16"/>
                <w:szCs w:val="16"/>
                <w:lang w:eastAsia="pl-PL"/>
              </w:rPr>
              <w:t>Szacowana wartość</w:t>
            </w:r>
          </w:p>
        </w:tc>
        <w:tc>
          <w:tcPr>
            <w:tcW w:w="4536" w:type="dxa"/>
            <w:tcBorders>
              <w:top w:val="single" w:sz="4" w:space="0" w:color="auto"/>
              <w:left w:val="nil"/>
              <w:bottom w:val="single" w:sz="4" w:space="0" w:color="auto"/>
              <w:right w:val="single" w:sz="4" w:space="0" w:color="auto"/>
            </w:tcBorders>
            <w:shd w:val="clear" w:color="000000" w:fill="9BC2E6"/>
            <w:noWrap/>
            <w:vAlign w:val="center"/>
            <w:hideMark/>
          </w:tcPr>
          <w:p w14:paraId="7B86F678" w14:textId="77777777" w:rsidR="002C6C7A" w:rsidRPr="002C6C7A" w:rsidRDefault="002C6C7A" w:rsidP="002C6C7A">
            <w:pPr>
              <w:suppressAutoHyphens w:val="0"/>
              <w:spacing w:after="0" w:line="240" w:lineRule="auto"/>
              <w:jc w:val="center"/>
              <w:rPr>
                <w:rFonts w:ascii="Calibri" w:eastAsia="Times New Roman" w:hAnsi="Calibri" w:cs="Calibri"/>
                <w:b/>
                <w:bCs/>
                <w:sz w:val="16"/>
                <w:szCs w:val="16"/>
                <w:lang w:eastAsia="pl-PL"/>
              </w:rPr>
            </w:pPr>
            <w:r w:rsidRPr="002C6C7A">
              <w:rPr>
                <w:rFonts w:ascii="Calibri" w:eastAsia="Times New Roman" w:hAnsi="Calibri" w:cs="Calibri"/>
                <w:b/>
                <w:bCs/>
                <w:sz w:val="16"/>
                <w:szCs w:val="16"/>
                <w:lang w:eastAsia="pl-PL"/>
              </w:rPr>
              <w:t>Opis</w:t>
            </w:r>
          </w:p>
        </w:tc>
        <w:tc>
          <w:tcPr>
            <w:tcW w:w="1848" w:type="dxa"/>
            <w:tcBorders>
              <w:top w:val="single" w:sz="4" w:space="0" w:color="auto"/>
              <w:left w:val="nil"/>
              <w:bottom w:val="single" w:sz="4" w:space="0" w:color="auto"/>
              <w:right w:val="single" w:sz="4" w:space="0" w:color="auto"/>
            </w:tcBorders>
            <w:shd w:val="clear" w:color="000000" w:fill="9BC2E6"/>
            <w:noWrap/>
            <w:vAlign w:val="center"/>
            <w:hideMark/>
          </w:tcPr>
          <w:p w14:paraId="03AA5B4C" w14:textId="77777777" w:rsidR="002C6C7A" w:rsidRPr="002C6C7A" w:rsidRDefault="002C6C7A" w:rsidP="002C6C7A">
            <w:pPr>
              <w:suppressAutoHyphens w:val="0"/>
              <w:spacing w:after="0" w:line="240" w:lineRule="auto"/>
              <w:jc w:val="center"/>
              <w:rPr>
                <w:rFonts w:ascii="Calibri" w:eastAsia="Times New Roman" w:hAnsi="Calibri" w:cs="Calibri"/>
                <w:b/>
                <w:bCs/>
                <w:sz w:val="16"/>
                <w:szCs w:val="16"/>
                <w:lang w:eastAsia="pl-PL"/>
              </w:rPr>
            </w:pPr>
            <w:r w:rsidRPr="002C6C7A">
              <w:rPr>
                <w:rFonts w:ascii="Calibri" w:eastAsia="Times New Roman" w:hAnsi="Calibri" w:cs="Calibri"/>
                <w:b/>
                <w:bCs/>
                <w:sz w:val="16"/>
                <w:szCs w:val="16"/>
                <w:lang w:eastAsia="pl-PL"/>
              </w:rPr>
              <w:t>Cel strategiczny</w:t>
            </w:r>
          </w:p>
        </w:tc>
        <w:tc>
          <w:tcPr>
            <w:tcW w:w="1979" w:type="dxa"/>
            <w:tcBorders>
              <w:top w:val="single" w:sz="4" w:space="0" w:color="auto"/>
              <w:left w:val="nil"/>
              <w:bottom w:val="single" w:sz="4" w:space="0" w:color="auto"/>
              <w:right w:val="single" w:sz="4" w:space="0" w:color="auto"/>
            </w:tcBorders>
            <w:shd w:val="clear" w:color="000000" w:fill="9BC2E6"/>
            <w:noWrap/>
            <w:vAlign w:val="center"/>
            <w:hideMark/>
          </w:tcPr>
          <w:p w14:paraId="397D3645" w14:textId="77777777" w:rsidR="002C6C7A" w:rsidRPr="002C6C7A" w:rsidRDefault="002C6C7A" w:rsidP="002C6C7A">
            <w:pPr>
              <w:suppressAutoHyphens w:val="0"/>
              <w:spacing w:after="0" w:line="240" w:lineRule="auto"/>
              <w:jc w:val="center"/>
              <w:rPr>
                <w:rFonts w:ascii="Calibri" w:eastAsia="Times New Roman" w:hAnsi="Calibri" w:cs="Calibri"/>
                <w:b/>
                <w:bCs/>
                <w:sz w:val="16"/>
                <w:szCs w:val="16"/>
                <w:lang w:eastAsia="pl-PL"/>
              </w:rPr>
            </w:pPr>
            <w:r w:rsidRPr="002C6C7A">
              <w:rPr>
                <w:rFonts w:ascii="Calibri" w:eastAsia="Times New Roman" w:hAnsi="Calibri" w:cs="Calibri"/>
                <w:b/>
                <w:bCs/>
                <w:sz w:val="16"/>
                <w:szCs w:val="16"/>
                <w:lang w:eastAsia="pl-PL"/>
              </w:rPr>
              <w:t>Kierunek działania</w:t>
            </w:r>
          </w:p>
        </w:tc>
        <w:tc>
          <w:tcPr>
            <w:tcW w:w="2121" w:type="dxa"/>
            <w:tcBorders>
              <w:top w:val="single" w:sz="4" w:space="0" w:color="auto"/>
              <w:left w:val="nil"/>
              <w:bottom w:val="single" w:sz="4" w:space="0" w:color="auto"/>
              <w:right w:val="single" w:sz="4" w:space="0" w:color="auto"/>
            </w:tcBorders>
            <w:shd w:val="clear" w:color="000000" w:fill="9BC2E6"/>
            <w:noWrap/>
            <w:vAlign w:val="center"/>
            <w:hideMark/>
          </w:tcPr>
          <w:p w14:paraId="1397CFBC" w14:textId="77777777" w:rsidR="002C6C7A" w:rsidRPr="002C6C7A" w:rsidRDefault="002C6C7A" w:rsidP="002C6C7A">
            <w:pPr>
              <w:suppressAutoHyphens w:val="0"/>
              <w:spacing w:after="0" w:line="240" w:lineRule="auto"/>
              <w:jc w:val="center"/>
              <w:rPr>
                <w:rFonts w:ascii="Calibri" w:eastAsia="Times New Roman" w:hAnsi="Calibri" w:cs="Calibri"/>
                <w:b/>
                <w:bCs/>
                <w:sz w:val="16"/>
                <w:szCs w:val="16"/>
                <w:lang w:eastAsia="pl-PL"/>
              </w:rPr>
            </w:pPr>
            <w:r w:rsidRPr="002C6C7A">
              <w:rPr>
                <w:rFonts w:ascii="Calibri" w:eastAsia="Times New Roman" w:hAnsi="Calibri" w:cs="Calibri"/>
                <w:b/>
                <w:bCs/>
                <w:sz w:val="16"/>
                <w:szCs w:val="16"/>
                <w:lang w:eastAsia="pl-PL"/>
              </w:rPr>
              <w:t>Cel operacyjny</w:t>
            </w:r>
          </w:p>
        </w:tc>
      </w:tr>
      <w:tr w:rsidR="002C6C7A" w:rsidRPr="002C6C7A" w14:paraId="6EE82817" w14:textId="77777777" w:rsidTr="002C6C7A">
        <w:trPr>
          <w:trHeight w:val="975"/>
        </w:trPr>
        <w:tc>
          <w:tcPr>
            <w:tcW w:w="1129" w:type="dxa"/>
            <w:vMerge w:val="restart"/>
            <w:tcBorders>
              <w:top w:val="nil"/>
              <w:left w:val="single" w:sz="4" w:space="0" w:color="auto"/>
              <w:bottom w:val="single" w:sz="4" w:space="0" w:color="000000"/>
              <w:right w:val="single" w:sz="4" w:space="0" w:color="auto"/>
            </w:tcBorders>
            <w:shd w:val="clear" w:color="auto" w:fill="auto"/>
            <w:vAlign w:val="center"/>
            <w:hideMark/>
          </w:tcPr>
          <w:p w14:paraId="6FE5D5D3"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vMerge w:val="restart"/>
            <w:tcBorders>
              <w:top w:val="nil"/>
              <w:left w:val="single" w:sz="4" w:space="0" w:color="auto"/>
              <w:bottom w:val="single" w:sz="4" w:space="0" w:color="000000"/>
              <w:right w:val="single" w:sz="4" w:space="0" w:color="auto"/>
            </w:tcBorders>
            <w:shd w:val="clear" w:color="auto" w:fill="auto"/>
            <w:vAlign w:val="center"/>
            <w:hideMark/>
          </w:tcPr>
          <w:p w14:paraId="5F48F85C" w14:textId="55AD1378"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Budowa krytego </w:t>
            </w:r>
            <w:r w:rsidR="00337B0D">
              <w:rPr>
                <w:rFonts w:ascii="Calibri" w:eastAsia="Times New Roman" w:hAnsi="Calibri" w:cs="Calibri"/>
                <w:color w:val="000000"/>
                <w:sz w:val="16"/>
                <w:szCs w:val="16"/>
                <w:lang w:eastAsia="pl-PL"/>
              </w:rPr>
              <w:t xml:space="preserve">         </w:t>
            </w:r>
            <w:r w:rsidRPr="002C6C7A">
              <w:rPr>
                <w:rFonts w:ascii="Calibri" w:eastAsia="Times New Roman" w:hAnsi="Calibri" w:cs="Calibri"/>
                <w:color w:val="000000"/>
                <w:sz w:val="16"/>
                <w:szCs w:val="16"/>
                <w:lang w:eastAsia="pl-PL"/>
              </w:rPr>
              <w:t>basenu w Działdowie</w:t>
            </w:r>
          </w:p>
        </w:tc>
        <w:tc>
          <w:tcPr>
            <w:tcW w:w="1470" w:type="dxa"/>
            <w:vMerge w:val="restart"/>
            <w:tcBorders>
              <w:top w:val="nil"/>
              <w:left w:val="single" w:sz="4" w:space="0" w:color="auto"/>
              <w:bottom w:val="single" w:sz="4" w:space="0" w:color="000000"/>
              <w:right w:val="single" w:sz="4" w:space="0" w:color="auto"/>
            </w:tcBorders>
            <w:shd w:val="clear" w:color="auto" w:fill="auto"/>
            <w:vAlign w:val="center"/>
            <w:hideMark/>
          </w:tcPr>
          <w:p w14:paraId="0D6CD33E" w14:textId="1CFAC9A3"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w:t>
            </w:r>
            <w:r w:rsidR="00EE7CF3">
              <w:rPr>
                <w:rFonts w:ascii="Calibri" w:eastAsia="Times New Roman" w:hAnsi="Calibri" w:cs="Calibri"/>
                <w:color w:val="000000"/>
                <w:sz w:val="16"/>
                <w:szCs w:val="16"/>
                <w:lang w:eastAsia="pl-PL"/>
              </w:rPr>
              <w:t>5</w:t>
            </w:r>
            <w:r w:rsidRPr="002C6C7A">
              <w:rPr>
                <w:rFonts w:ascii="Calibri" w:eastAsia="Times New Roman" w:hAnsi="Calibri" w:cs="Calibri"/>
                <w:color w:val="000000"/>
                <w:sz w:val="16"/>
                <w:szCs w:val="16"/>
                <w:lang w:eastAsia="pl-PL"/>
              </w:rPr>
              <w:t xml:space="preserve"> </w:t>
            </w:r>
            <w:r w:rsidR="00EE7CF3">
              <w:rPr>
                <w:rFonts w:ascii="Calibri" w:eastAsia="Times New Roman" w:hAnsi="Calibri" w:cs="Calibri"/>
                <w:color w:val="000000"/>
                <w:sz w:val="16"/>
                <w:szCs w:val="16"/>
                <w:lang w:eastAsia="pl-PL"/>
              </w:rPr>
              <w:t>6</w:t>
            </w:r>
            <w:r w:rsidRPr="002C6C7A">
              <w:rPr>
                <w:rFonts w:ascii="Calibri" w:eastAsia="Times New Roman" w:hAnsi="Calibri" w:cs="Calibri"/>
                <w:color w:val="000000"/>
                <w:sz w:val="16"/>
                <w:szCs w:val="16"/>
                <w:lang w:eastAsia="pl-PL"/>
              </w:rPr>
              <w:t>00 000,00 zł</w:t>
            </w:r>
          </w:p>
        </w:tc>
        <w:tc>
          <w:tcPr>
            <w:tcW w:w="4536" w:type="dxa"/>
            <w:vMerge w:val="restart"/>
            <w:tcBorders>
              <w:top w:val="nil"/>
              <w:left w:val="single" w:sz="4" w:space="0" w:color="auto"/>
              <w:bottom w:val="single" w:sz="4" w:space="0" w:color="000000"/>
              <w:right w:val="single" w:sz="4" w:space="0" w:color="auto"/>
            </w:tcBorders>
            <w:shd w:val="clear" w:color="auto" w:fill="auto"/>
            <w:vAlign w:val="center"/>
            <w:hideMark/>
          </w:tcPr>
          <w:p w14:paraId="22F0A1A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polega na budowie basenu w Działdowie. Realizacja projektu przyczyni się do rozwoju całorocznej infrastruktury rekreacyjno-sportowej w obrębie Gminy-Miasto Działdowo, a co za tym idzie podniesie się jakość życia mieszkańców i atrakcyjność miasta.</w:t>
            </w:r>
          </w:p>
        </w:tc>
        <w:tc>
          <w:tcPr>
            <w:tcW w:w="1848" w:type="dxa"/>
            <w:vMerge w:val="restart"/>
            <w:tcBorders>
              <w:top w:val="nil"/>
              <w:left w:val="single" w:sz="4" w:space="0" w:color="auto"/>
              <w:bottom w:val="single" w:sz="4" w:space="0" w:color="000000"/>
              <w:right w:val="single" w:sz="4" w:space="0" w:color="auto"/>
            </w:tcBorders>
            <w:shd w:val="clear" w:color="auto" w:fill="auto"/>
            <w:vAlign w:val="center"/>
            <w:hideMark/>
          </w:tcPr>
          <w:p w14:paraId="0475687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27367CC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auto" w:fill="auto"/>
            <w:vAlign w:val="center"/>
            <w:hideMark/>
          </w:tcPr>
          <w:p w14:paraId="705E5B7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2.1 Działania na rzecz rozbudowy potencjału turystycznego</w:t>
            </w:r>
          </w:p>
        </w:tc>
      </w:tr>
      <w:tr w:rsidR="002C6C7A" w:rsidRPr="002C6C7A" w14:paraId="3318C3AD" w14:textId="77777777" w:rsidTr="002C6C7A">
        <w:trPr>
          <w:trHeight w:val="1065"/>
        </w:trPr>
        <w:tc>
          <w:tcPr>
            <w:tcW w:w="1129" w:type="dxa"/>
            <w:vMerge/>
            <w:tcBorders>
              <w:top w:val="nil"/>
              <w:left w:val="single" w:sz="4" w:space="0" w:color="auto"/>
              <w:bottom w:val="single" w:sz="4" w:space="0" w:color="000000"/>
              <w:right w:val="single" w:sz="4" w:space="0" w:color="auto"/>
            </w:tcBorders>
            <w:vAlign w:val="center"/>
            <w:hideMark/>
          </w:tcPr>
          <w:p w14:paraId="5B56F35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31C31E1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2567048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7C252ED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vMerge/>
            <w:tcBorders>
              <w:top w:val="nil"/>
              <w:left w:val="single" w:sz="4" w:space="0" w:color="auto"/>
              <w:bottom w:val="single" w:sz="4" w:space="0" w:color="000000"/>
              <w:right w:val="single" w:sz="4" w:space="0" w:color="auto"/>
            </w:tcBorders>
            <w:vAlign w:val="center"/>
            <w:hideMark/>
          </w:tcPr>
          <w:p w14:paraId="3981F33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single" w:sz="4" w:space="0" w:color="000000"/>
              <w:right w:val="single" w:sz="4" w:space="0" w:color="auto"/>
            </w:tcBorders>
            <w:vAlign w:val="center"/>
            <w:hideMark/>
          </w:tcPr>
          <w:p w14:paraId="495CAFB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tcBorders>
              <w:top w:val="nil"/>
              <w:left w:val="nil"/>
              <w:bottom w:val="single" w:sz="4" w:space="0" w:color="auto"/>
              <w:right w:val="single" w:sz="4" w:space="0" w:color="auto"/>
            </w:tcBorders>
            <w:shd w:val="clear" w:color="auto" w:fill="auto"/>
            <w:vAlign w:val="center"/>
            <w:hideMark/>
          </w:tcPr>
          <w:p w14:paraId="03CEE44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2.3 Poszerzenie zasobów związanych z ofertą sportowo-rekreacyjną miasta</w:t>
            </w:r>
          </w:p>
        </w:tc>
      </w:tr>
      <w:tr w:rsidR="002C6C7A" w:rsidRPr="002C6C7A" w14:paraId="6CD7039A" w14:textId="77777777" w:rsidTr="002C6C7A">
        <w:trPr>
          <w:trHeight w:val="945"/>
        </w:trPr>
        <w:tc>
          <w:tcPr>
            <w:tcW w:w="1129" w:type="dxa"/>
            <w:vMerge/>
            <w:tcBorders>
              <w:top w:val="nil"/>
              <w:left w:val="single" w:sz="4" w:space="0" w:color="auto"/>
              <w:bottom w:val="single" w:sz="4" w:space="0" w:color="000000"/>
              <w:right w:val="single" w:sz="4" w:space="0" w:color="auto"/>
            </w:tcBorders>
            <w:vAlign w:val="center"/>
            <w:hideMark/>
          </w:tcPr>
          <w:p w14:paraId="581780B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18B0CCA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51A8386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3D87919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vMerge w:val="restart"/>
            <w:tcBorders>
              <w:top w:val="nil"/>
              <w:left w:val="single" w:sz="4" w:space="0" w:color="auto"/>
              <w:bottom w:val="single" w:sz="4" w:space="0" w:color="000000"/>
              <w:right w:val="single" w:sz="4" w:space="0" w:color="auto"/>
            </w:tcBorders>
            <w:shd w:val="clear" w:color="auto" w:fill="auto"/>
            <w:vAlign w:val="center"/>
            <w:hideMark/>
          </w:tcPr>
          <w:p w14:paraId="14E8479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2. Silna gospodarka - atrakcyjny rynek pracy</w:t>
            </w:r>
          </w:p>
        </w:tc>
        <w:tc>
          <w:tcPr>
            <w:tcW w:w="1979" w:type="dxa"/>
            <w:tcBorders>
              <w:top w:val="nil"/>
              <w:left w:val="nil"/>
              <w:bottom w:val="single" w:sz="4" w:space="0" w:color="auto"/>
              <w:right w:val="single" w:sz="4" w:space="0" w:color="auto"/>
            </w:tcBorders>
            <w:shd w:val="clear" w:color="000000" w:fill="FFFFFF"/>
            <w:vAlign w:val="center"/>
            <w:hideMark/>
          </w:tcPr>
          <w:p w14:paraId="2E0F0C2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 Tworzenie warunków do rozwoju gospodarczego Gminy-Miasto Działdowo</w:t>
            </w:r>
          </w:p>
        </w:tc>
        <w:tc>
          <w:tcPr>
            <w:tcW w:w="2121" w:type="dxa"/>
            <w:tcBorders>
              <w:top w:val="nil"/>
              <w:left w:val="nil"/>
              <w:bottom w:val="single" w:sz="4" w:space="0" w:color="auto"/>
              <w:right w:val="single" w:sz="4" w:space="0" w:color="auto"/>
            </w:tcBorders>
            <w:shd w:val="clear" w:color="auto" w:fill="auto"/>
            <w:vAlign w:val="center"/>
            <w:hideMark/>
          </w:tcPr>
          <w:p w14:paraId="1251F2A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3.1 Zwiększanie atrakcyjności inwestycyjnej Miasta</w:t>
            </w:r>
          </w:p>
        </w:tc>
      </w:tr>
      <w:tr w:rsidR="002C6C7A" w:rsidRPr="002C6C7A" w14:paraId="45B3D247" w14:textId="77777777" w:rsidTr="002C6C7A">
        <w:trPr>
          <w:trHeight w:val="1695"/>
        </w:trPr>
        <w:tc>
          <w:tcPr>
            <w:tcW w:w="1129" w:type="dxa"/>
            <w:vMerge/>
            <w:tcBorders>
              <w:top w:val="nil"/>
              <w:left w:val="single" w:sz="4" w:space="0" w:color="auto"/>
              <w:bottom w:val="single" w:sz="4" w:space="0" w:color="000000"/>
              <w:right w:val="single" w:sz="4" w:space="0" w:color="auto"/>
            </w:tcBorders>
            <w:vAlign w:val="center"/>
            <w:hideMark/>
          </w:tcPr>
          <w:p w14:paraId="0FB20C5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3C90B7A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16E17AA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632B000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vMerge/>
            <w:tcBorders>
              <w:top w:val="nil"/>
              <w:left w:val="single" w:sz="4" w:space="0" w:color="auto"/>
              <w:bottom w:val="single" w:sz="4" w:space="0" w:color="000000"/>
              <w:right w:val="single" w:sz="4" w:space="0" w:color="auto"/>
            </w:tcBorders>
            <w:vAlign w:val="center"/>
            <w:hideMark/>
          </w:tcPr>
          <w:p w14:paraId="03AC0E1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tcBorders>
              <w:top w:val="nil"/>
              <w:left w:val="nil"/>
              <w:bottom w:val="single" w:sz="4" w:space="0" w:color="auto"/>
              <w:right w:val="single" w:sz="4" w:space="0" w:color="auto"/>
            </w:tcBorders>
            <w:shd w:val="clear" w:color="000000" w:fill="FFFFFF"/>
            <w:vAlign w:val="center"/>
            <w:hideMark/>
          </w:tcPr>
          <w:p w14:paraId="7AA464A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4. Gmina-Miasto Działdowo jako wyróżniające się miasto powiatowe województwa warmińsko-mazurskiego</w:t>
            </w:r>
          </w:p>
        </w:tc>
        <w:tc>
          <w:tcPr>
            <w:tcW w:w="2121" w:type="dxa"/>
            <w:tcBorders>
              <w:top w:val="nil"/>
              <w:left w:val="nil"/>
              <w:bottom w:val="single" w:sz="4" w:space="0" w:color="auto"/>
              <w:right w:val="single" w:sz="4" w:space="0" w:color="auto"/>
            </w:tcBorders>
            <w:shd w:val="clear" w:color="auto" w:fill="auto"/>
            <w:vAlign w:val="center"/>
            <w:hideMark/>
          </w:tcPr>
          <w:p w14:paraId="0FB59F7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 4.1 Budowanie rangi ośrodka miejskiego</w:t>
            </w:r>
          </w:p>
        </w:tc>
      </w:tr>
      <w:tr w:rsidR="002C6C7A" w:rsidRPr="002C6C7A" w14:paraId="10E419F1" w14:textId="77777777" w:rsidTr="002C6C7A">
        <w:trPr>
          <w:trHeight w:val="945"/>
        </w:trPr>
        <w:tc>
          <w:tcPr>
            <w:tcW w:w="112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E96C829"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989829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Rewaloryzacja budynku pokoszarowego - etap III</w:t>
            </w:r>
          </w:p>
        </w:tc>
        <w:tc>
          <w:tcPr>
            <w:tcW w:w="1470"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B64CA4E"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20 000 000,00 zł</w:t>
            </w:r>
          </w:p>
        </w:tc>
        <w:tc>
          <w:tcPr>
            <w:tcW w:w="453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74B1E32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Realizacja projektu będzie kolejnym etapem rewaloryzacji budynku i będzie miała na celu przeprowadzenie prac remontowo-adaptacyjnych. Projekt jest ujęty w gminnym programie rewitalizacji.</w:t>
            </w:r>
          </w:p>
        </w:tc>
        <w:tc>
          <w:tcPr>
            <w:tcW w:w="1848" w:type="dxa"/>
            <w:tcBorders>
              <w:top w:val="nil"/>
              <w:left w:val="nil"/>
              <w:bottom w:val="single" w:sz="4" w:space="0" w:color="auto"/>
              <w:right w:val="single" w:sz="4" w:space="0" w:color="auto"/>
            </w:tcBorders>
            <w:shd w:val="clear" w:color="000000" w:fill="FFFFFF"/>
            <w:vAlign w:val="center"/>
            <w:hideMark/>
          </w:tcPr>
          <w:p w14:paraId="67655B8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3675927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578127E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2.1 Działania na rzecz rozbudowy potencjału turystycznego</w:t>
            </w:r>
          </w:p>
        </w:tc>
      </w:tr>
      <w:tr w:rsidR="002C6C7A" w:rsidRPr="002C6C7A" w14:paraId="6335A3BF" w14:textId="77777777" w:rsidTr="002C6C7A">
        <w:trPr>
          <w:trHeight w:val="1575"/>
        </w:trPr>
        <w:tc>
          <w:tcPr>
            <w:tcW w:w="1129" w:type="dxa"/>
            <w:vMerge/>
            <w:tcBorders>
              <w:top w:val="nil"/>
              <w:left w:val="single" w:sz="4" w:space="0" w:color="auto"/>
              <w:bottom w:val="single" w:sz="4" w:space="0" w:color="000000"/>
              <w:right w:val="single" w:sz="4" w:space="0" w:color="auto"/>
            </w:tcBorders>
            <w:vAlign w:val="center"/>
            <w:hideMark/>
          </w:tcPr>
          <w:p w14:paraId="19C3EA4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0C0044D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015DE72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0A790D4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tcBorders>
              <w:top w:val="nil"/>
              <w:left w:val="nil"/>
              <w:bottom w:val="single" w:sz="4" w:space="0" w:color="auto"/>
              <w:right w:val="single" w:sz="4" w:space="0" w:color="auto"/>
            </w:tcBorders>
            <w:shd w:val="clear" w:color="000000" w:fill="FFFFFF"/>
            <w:vAlign w:val="center"/>
            <w:hideMark/>
          </w:tcPr>
          <w:p w14:paraId="60FFDF7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w:t>
            </w:r>
            <w:r w:rsidRPr="002C6C7A">
              <w:rPr>
                <w:rFonts w:ascii="Calibri" w:eastAsia="Times New Roman" w:hAnsi="Calibri" w:cs="Calibri"/>
                <w:color w:val="000000"/>
                <w:sz w:val="16"/>
                <w:szCs w:val="16"/>
                <w:lang w:eastAsia="pl-PL"/>
              </w:rPr>
              <w:br/>
              <w:t>Nowoczesna przestrzeń publiczna</w:t>
            </w:r>
            <w:r w:rsidRPr="002C6C7A">
              <w:rPr>
                <w:rFonts w:ascii="Calibri" w:eastAsia="Times New Roman" w:hAnsi="Calibri" w:cs="Calibri"/>
                <w:color w:val="000000"/>
                <w:sz w:val="16"/>
                <w:szCs w:val="16"/>
                <w:lang w:eastAsia="pl-PL"/>
              </w:rPr>
              <w:br/>
              <w:t>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532BFEA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59D533E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bookmarkStart w:id="130" w:name="RANGE!H8"/>
            <w:r w:rsidRPr="002C6C7A">
              <w:rPr>
                <w:rFonts w:ascii="Calibri" w:eastAsia="Times New Roman" w:hAnsi="Calibri" w:cs="Calibri"/>
                <w:color w:val="000000"/>
                <w:sz w:val="16"/>
                <w:szCs w:val="16"/>
                <w:lang w:eastAsia="pl-PL"/>
              </w:rPr>
              <w:t>5.2 Rewitalizacja przestrzeni publicznych</w:t>
            </w:r>
            <w:bookmarkEnd w:id="130"/>
          </w:p>
        </w:tc>
      </w:tr>
      <w:tr w:rsidR="002C6C7A" w:rsidRPr="002C6C7A" w14:paraId="27D54B41" w14:textId="77777777" w:rsidTr="002C6C7A">
        <w:trPr>
          <w:trHeight w:val="1695"/>
        </w:trPr>
        <w:tc>
          <w:tcPr>
            <w:tcW w:w="112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BD7CD60"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Urząd Miasta Działdowo</w:t>
            </w:r>
          </w:p>
        </w:tc>
        <w:tc>
          <w:tcPr>
            <w:tcW w:w="150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0EEA06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Centrum edukacji antytotalitarnej</w:t>
            </w:r>
          </w:p>
        </w:tc>
        <w:tc>
          <w:tcPr>
            <w:tcW w:w="1470"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D8DA3E2"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2 000 000,00 zł</w:t>
            </w:r>
          </w:p>
        </w:tc>
        <w:tc>
          <w:tcPr>
            <w:tcW w:w="453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5DD4DB9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obejmuje stworzenie centrum edukacji antytotalitarnej w budynku byłego obozu KL Soldau.  Projekt jest ujęty w gminnym programie rewitalizacji.</w:t>
            </w:r>
          </w:p>
        </w:tc>
        <w:tc>
          <w:tcPr>
            <w:tcW w:w="1848" w:type="dxa"/>
            <w:tcBorders>
              <w:top w:val="nil"/>
              <w:left w:val="nil"/>
              <w:bottom w:val="single" w:sz="4" w:space="0" w:color="auto"/>
              <w:right w:val="single" w:sz="4" w:space="0" w:color="auto"/>
            </w:tcBorders>
            <w:shd w:val="clear" w:color="000000" w:fill="FFFFFF"/>
            <w:vAlign w:val="center"/>
            <w:hideMark/>
          </w:tcPr>
          <w:p w14:paraId="49F9C69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0E445D4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6FBC59F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2.1 Działania na rzecz rozbudowy potencjału turystycznego</w:t>
            </w:r>
          </w:p>
        </w:tc>
      </w:tr>
      <w:tr w:rsidR="002C6C7A" w:rsidRPr="002C6C7A" w14:paraId="18F9BD14" w14:textId="77777777" w:rsidTr="002C6C7A">
        <w:trPr>
          <w:trHeight w:val="2610"/>
        </w:trPr>
        <w:tc>
          <w:tcPr>
            <w:tcW w:w="1129" w:type="dxa"/>
            <w:vMerge/>
            <w:tcBorders>
              <w:top w:val="nil"/>
              <w:left w:val="single" w:sz="4" w:space="0" w:color="auto"/>
              <w:bottom w:val="single" w:sz="4" w:space="0" w:color="000000"/>
              <w:right w:val="single" w:sz="4" w:space="0" w:color="auto"/>
            </w:tcBorders>
            <w:vAlign w:val="center"/>
            <w:hideMark/>
          </w:tcPr>
          <w:p w14:paraId="3CB4B85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7C1065C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1C1E49E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51061A6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tcBorders>
              <w:top w:val="nil"/>
              <w:left w:val="nil"/>
              <w:bottom w:val="single" w:sz="4" w:space="0" w:color="auto"/>
              <w:right w:val="single" w:sz="4" w:space="0" w:color="auto"/>
            </w:tcBorders>
            <w:shd w:val="clear" w:color="000000" w:fill="FFFFFF"/>
            <w:vAlign w:val="center"/>
            <w:hideMark/>
          </w:tcPr>
          <w:p w14:paraId="7230BCE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w:t>
            </w:r>
            <w:r w:rsidRPr="002C6C7A">
              <w:rPr>
                <w:rFonts w:ascii="Calibri" w:eastAsia="Times New Roman" w:hAnsi="Calibri" w:cs="Calibri"/>
                <w:color w:val="000000"/>
                <w:sz w:val="16"/>
                <w:szCs w:val="16"/>
                <w:lang w:eastAsia="pl-PL"/>
              </w:rPr>
              <w:br/>
              <w:t>Nowoczesna przestrzeń publiczna</w:t>
            </w:r>
            <w:r w:rsidRPr="002C6C7A">
              <w:rPr>
                <w:rFonts w:ascii="Calibri" w:eastAsia="Times New Roman" w:hAnsi="Calibri" w:cs="Calibri"/>
                <w:color w:val="000000"/>
                <w:sz w:val="16"/>
                <w:szCs w:val="16"/>
                <w:lang w:eastAsia="pl-PL"/>
              </w:rPr>
              <w:br/>
              <w:t>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52CD07E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1EB4CBC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5.2 Rewitalizacja przestrzeni publicznych</w:t>
            </w:r>
          </w:p>
        </w:tc>
      </w:tr>
      <w:tr w:rsidR="002C6C7A" w:rsidRPr="002C6C7A" w14:paraId="37C59887" w14:textId="77777777" w:rsidTr="002C6C7A">
        <w:trPr>
          <w:trHeight w:val="1215"/>
        </w:trPr>
        <w:tc>
          <w:tcPr>
            <w:tcW w:w="112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FD75573"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2F5E48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Odnowa przestrzeni miejskiej starówki                             w Działdowie </w:t>
            </w:r>
          </w:p>
        </w:tc>
        <w:tc>
          <w:tcPr>
            <w:tcW w:w="1470"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6E4E1C3C"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20 000 000,00 zł</w:t>
            </w:r>
          </w:p>
        </w:tc>
        <w:tc>
          <w:tcPr>
            <w:tcW w:w="453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59E254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ma na celu uwypuklenie walorów starówki oraz udostępnienie jej w sposób atrakcyjny dla mieszkańców i turystów poprzez stworzenie eleganckiej przestrzeni publicznej. Projekt jest ujęty w gminnym programie rewitalizacji.</w:t>
            </w:r>
          </w:p>
        </w:tc>
        <w:tc>
          <w:tcPr>
            <w:tcW w:w="1848" w:type="dxa"/>
            <w:tcBorders>
              <w:top w:val="nil"/>
              <w:left w:val="nil"/>
              <w:bottom w:val="single" w:sz="4" w:space="0" w:color="auto"/>
              <w:right w:val="single" w:sz="4" w:space="0" w:color="auto"/>
            </w:tcBorders>
            <w:shd w:val="clear" w:color="000000" w:fill="FFFFFF"/>
            <w:vAlign w:val="center"/>
            <w:hideMark/>
          </w:tcPr>
          <w:p w14:paraId="5F08FBD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76B177C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114C50D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2.1 Działania na rzecz rozbudowy potencjału turystycznego</w:t>
            </w:r>
          </w:p>
        </w:tc>
      </w:tr>
      <w:tr w:rsidR="002C6C7A" w:rsidRPr="002C6C7A" w14:paraId="4D27B324" w14:textId="77777777" w:rsidTr="002C6C7A">
        <w:trPr>
          <w:trHeight w:val="1215"/>
        </w:trPr>
        <w:tc>
          <w:tcPr>
            <w:tcW w:w="1129" w:type="dxa"/>
            <w:vMerge/>
            <w:tcBorders>
              <w:top w:val="nil"/>
              <w:left w:val="single" w:sz="4" w:space="0" w:color="auto"/>
              <w:bottom w:val="single" w:sz="4" w:space="0" w:color="000000"/>
              <w:right w:val="single" w:sz="4" w:space="0" w:color="auto"/>
            </w:tcBorders>
            <w:vAlign w:val="center"/>
            <w:hideMark/>
          </w:tcPr>
          <w:p w14:paraId="32793FC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7090426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6950617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4BB778A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tcBorders>
              <w:top w:val="nil"/>
              <w:left w:val="nil"/>
              <w:bottom w:val="single" w:sz="4" w:space="0" w:color="auto"/>
              <w:right w:val="single" w:sz="4" w:space="0" w:color="auto"/>
            </w:tcBorders>
            <w:shd w:val="clear" w:color="000000" w:fill="FFFFFF"/>
            <w:vAlign w:val="center"/>
            <w:hideMark/>
          </w:tcPr>
          <w:p w14:paraId="589D875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2. Silna gospodarka - atrakcyjny rynek pracy</w:t>
            </w:r>
          </w:p>
        </w:tc>
        <w:tc>
          <w:tcPr>
            <w:tcW w:w="1979" w:type="dxa"/>
            <w:tcBorders>
              <w:top w:val="nil"/>
              <w:left w:val="nil"/>
              <w:bottom w:val="single" w:sz="4" w:space="0" w:color="auto"/>
              <w:right w:val="single" w:sz="4" w:space="0" w:color="auto"/>
            </w:tcBorders>
            <w:shd w:val="clear" w:color="000000" w:fill="FFFFFF"/>
            <w:vAlign w:val="center"/>
            <w:hideMark/>
          </w:tcPr>
          <w:p w14:paraId="2E5F316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 Tworzenie warunków do rozwoju gospodarczego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14F66FB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3.1 Zwiększanie atrakcyjności inwestycyjnej Miasta</w:t>
            </w:r>
          </w:p>
        </w:tc>
      </w:tr>
      <w:tr w:rsidR="002C6C7A" w:rsidRPr="002C6C7A" w14:paraId="7339A1D8" w14:textId="77777777" w:rsidTr="002C6C7A">
        <w:trPr>
          <w:trHeight w:val="1635"/>
        </w:trPr>
        <w:tc>
          <w:tcPr>
            <w:tcW w:w="1129" w:type="dxa"/>
            <w:vMerge/>
            <w:tcBorders>
              <w:top w:val="nil"/>
              <w:left w:val="single" w:sz="4" w:space="0" w:color="auto"/>
              <w:bottom w:val="single" w:sz="4" w:space="0" w:color="000000"/>
              <w:right w:val="single" w:sz="4" w:space="0" w:color="auto"/>
            </w:tcBorders>
            <w:vAlign w:val="center"/>
            <w:hideMark/>
          </w:tcPr>
          <w:p w14:paraId="07103DC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151DC82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3293DB4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6D510B1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tcBorders>
              <w:top w:val="nil"/>
              <w:left w:val="nil"/>
              <w:bottom w:val="single" w:sz="4" w:space="0" w:color="auto"/>
              <w:right w:val="single" w:sz="4" w:space="0" w:color="auto"/>
            </w:tcBorders>
            <w:shd w:val="clear" w:color="000000" w:fill="FFFFFF"/>
            <w:vAlign w:val="center"/>
            <w:hideMark/>
          </w:tcPr>
          <w:p w14:paraId="59233D5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w:t>
            </w:r>
            <w:r w:rsidRPr="002C6C7A">
              <w:rPr>
                <w:rFonts w:ascii="Calibri" w:eastAsia="Times New Roman" w:hAnsi="Calibri" w:cs="Calibri"/>
                <w:color w:val="000000"/>
                <w:sz w:val="16"/>
                <w:szCs w:val="16"/>
                <w:lang w:eastAsia="pl-PL"/>
              </w:rPr>
              <w:br/>
              <w:t>Nowoczesna przestrzeń publiczna</w:t>
            </w:r>
            <w:r w:rsidRPr="002C6C7A">
              <w:rPr>
                <w:rFonts w:ascii="Calibri" w:eastAsia="Times New Roman" w:hAnsi="Calibri" w:cs="Calibri"/>
                <w:color w:val="000000"/>
                <w:sz w:val="16"/>
                <w:szCs w:val="16"/>
                <w:lang w:eastAsia="pl-PL"/>
              </w:rPr>
              <w:br/>
              <w:t>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37F4C6E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447FBB1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5.2 Rewitalizacja przestrzeni publicznych</w:t>
            </w:r>
          </w:p>
        </w:tc>
      </w:tr>
      <w:tr w:rsidR="002C6C7A" w:rsidRPr="002C6C7A" w14:paraId="3285D5C4" w14:textId="77777777" w:rsidTr="002C6C7A">
        <w:trPr>
          <w:trHeight w:val="1800"/>
        </w:trPr>
        <w:tc>
          <w:tcPr>
            <w:tcW w:w="112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0502CDAA"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Urząd Miasta Działdowo</w:t>
            </w:r>
          </w:p>
        </w:tc>
        <w:tc>
          <w:tcPr>
            <w:tcW w:w="150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57989F5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Zagospodarowanie terenu pomiędzy Kanałem Młyńskim a ul. Mławską na cele rekreacyjno-sportowe – etap II</w:t>
            </w:r>
          </w:p>
        </w:tc>
        <w:tc>
          <w:tcPr>
            <w:tcW w:w="147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14:paraId="1525A95F"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5 000 000,00 zł</w:t>
            </w:r>
          </w:p>
        </w:tc>
        <w:tc>
          <w:tcPr>
            <w:tcW w:w="453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60DF500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Realizacja projektu będzie polegała na wykorzystaniu warunków przyrodniczych w celu stworzenia mieszkańcom miasta dla rekreacji i wypoczynku, poprawa środowiska miejskiego poprzez zwiększenie skali zielonej infrastruktury wykorzystywanej przez mieszkańców, ochrona walorów przyrodniczo-krajobrazowych.</w:t>
            </w:r>
            <w:r w:rsidRPr="002C6C7A">
              <w:rPr>
                <w:rFonts w:ascii="Calibri" w:eastAsia="Times New Roman" w:hAnsi="Calibri" w:cs="Calibri"/>
                <w:color w:val="000000"/>
                <w:sz w:val="16"/>
                <w:szCs w:val="16"/>
                <w:lang w:eastAsia="pl-PL"/>
              </w:rPr>
              <w:br/>
              <w:t>Realizacja projektu wpłynie na rozwój terenów rekreacyjnych miasta oraz umożliwi mieszkańcom spędzenie czasu wolnego w sposób aktywny.</w:t>
            </w:r>
            <w:r w:rsidRPr="002C6C7A">
              <w:rPr>
                <w:rFonts w:ascii="Calibri" w:eastAsia="Times New Roman" w:hAnsi="Calibri" w:cs="Calibri"/>
                <w:color w:val="000000"/>
                <w:sz w:val="16"/>
                <w:szCs w:val="16"/>
                <w:lang w:eastAsia="pl-PL"/>
              </w:rPr>
              <w:br/>
            </w:r>
            <w:r w:rsidRPr="002C6C7A">
              <w:rPr>
                <w:rFonts w:ascii="Calibri" w:eastAsia="Times New Roman" w:hAnsi="Calibri" w:cs="Calibri"/>
                <w:color w:val="000000"/>
                <w:sz w:val="16"/>
                <w:szCs w:val="16"/>
                <w:lang w:eastAsia="pl-PL"/>
              </w:rPr>
              <w:br/>
              <w:t>Projekt jest ujęty w gminnym programie rewitalizacji.</w:t>
            </w:r>
          </w:p>
        </w:tc>
        <w:tc>
          <w:tcPr>
            <w:tcW w:w="1848" w:type="dxa"/>
            <w:tcBorders>
              <w:top w:val="nil"/>
              <w:left w:val="nil"/>
              <w:bottom w:val="single" w:sz="4" w:space="0" w:color="auto"/>
              <w:right w:val="single" w:sz="4" w:space="0" w:color="auto"/>
            </w:tcBorders>
            <w:shd w:val="clear" w:color="000000" w:fill="FFFFFF"/>
            <w:vAlign w:val="center"/>
            <w:hideMark/>
          </w:tcPr>
          <w:p w14:paraId="720E881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3288C3B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43C9DF3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2.1 Działania na rzecz rozbudowy potencjału turystycznego</w:t>
            </w:r>
          </w:p>
        </w:tc>
      </w:tr>
      <w:tr w:rsidR="002C6C7A" w:rsidRPr="002C6C7A" w14:paraId="230DDDF8" w14:textId="77777777" w:rsidTr="002C6C7A">
        <w:trPr>
          <w:trHeight w:val="840"/>
        </w:trPr>
        <w:tc>
          <w:tcPr>
            <w:tcW w:w="1129" w:type="dxa"/>
            <w:vMerge/>
            <w:tcBorders>
              <w:top w:val="nil"/>
              <w:left w:val="single" w:sz="4" w:space="0" w:color="auto"/>
              <w:bottom w:val="single" w:sz="4" w:space="0" w:color="000000"/>
              <w:right w:val="single" w:sz="4" w:space="0" w:color="auto"/>
            </w:tcBorders>
            <w:vAlign w:val="center"/>
            <w:hideMark/>
          </w:tcPr>
          <w:p w14:paraId="5366994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2213AAF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67927B9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799CB3C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0BAA14F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w:t>
            </w:r>
            <w:r w:rsidRPr="002C6C7A">
              <w:rPr>
                <w:rFonts w:ascii="Calibri" w:eastAsia="Times New Roman" w:hAnsi="Calibri" w:cs="Calibri"/>
                <w:color w:val="000000"/>
                <w:sz w:val="16"/>
                <w:szCs w:val="16"/>
                <w:lang w:eastAsia="pl-PL"/>
              </w:rPr>
              <w:br/>
              <w:t>Nowoczesna przestrzeń publiczna</w:t>
            </w:r>
            <w:r w:rsidRPr="002C6C7A">
              <w:rPr>
                <w:rFonts w:ascii="Calibri" w:eastAsia="Times New Roman" w:hAnsi="Calibri" w:cs="Calibri"/>
                <w:color w:val="000000"/>
                <w:sz w:val="16"/>
                <w:szCs w:val="16"/>
                <w:lang w:eastAsia="pl-PL"/>
              </w:rPr>
              <w:br/>
              <w:t>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16F4083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2AEB61A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bookmarkStart w:id="131" w:name="RANGE!H15"/>
            <w:r w:rsidRPr="002C6C7A">
              <w:rPr>
                <w:rFonts w:ascii="Calibri" w:eastAsia="Times New Roman" w:hAnsi="Calibri" w:cs="Calibri"/>
                <w:color w:val="000000"/>
                <w:sz w:val="16"/>
                <w:szCs w:val="16"/>
                <w:lang w:eastAsia="pl-PL"/>
              </w:rPr>
              <w:t>5.2 Rewitalizacja przestrzeni publicznych</w:t>
            </w:r>
            <w:bookmarkEnd w:id="131"/>
          </w:p>
        </w:tc>
      </w:tr>
      <w:tr w:rsidR="002C6C7A" w:rsidRPr="002C6C7A" w14:paraId="2F4CAE7F" w14:textId="77777777" w:rsidTr="002C6C7A">
        <w:trPr>
          <w:trHeight w:val="690"/>
        </w:trPr>
        <w:tc>
          <w:tcPr>
            <w:tcW w:w="1129" w:type="dxa"/>
            <w:vMerge/>
            <w:tcBorders>
              <w:top w:val="nil"/>
              <w:left w:val="single" w:sz="4" w:space="0" w:color="auto"/>
              <w:bottom w:val="single" w:sz="4" w:space="0" w:color="000000"/>
              <w:right w:val="single" w:sz="4" w:space="0" w:color="auto"/>
            </w:tcBorders>
            <w:vAlign w:val="center"/>
            <w:hideMark/>
          </w:tcPr>
          <w:p w14:paraId="6609439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0C71EEA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09DDB33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19304AE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vMerge/>
            <w:tcBorders>
              <w:top w:val="nil"/>
              <w:left w:val="single" w:sz="4" w:space="0" w:color="auto"/>
              <w:bottom w:val="single" w:sz="4" w:space="0" w:color="000000"/>
              <w:right w:val="single" w:sz="4" w:space="0" w:color="auto"/>
            </w:tcBorders>
            <w:vAlign w:val="center"/>
            <w:hideMark/>
          </w:tcPr>
          <w:p w14:paraId="6CB71DB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tcBorders>
              <w:top w:val="nil"/>
              <w:left w:val="nil"/>
              <w:bottom w:val="single" w:sz="4" w:space="0" w:color="auto"/>
              <w:right w:val="single" w:sz="4" w:space="0" w:color="auto"/>
            </w:tcBorders>
            <w:shd w:val="clear" w:color="000000" w:fill="FFFFFF"/>
            <w:vAlign w:val="center"/>
            <w:hideMark/>
          </w:tcPr>
          <w:p w14:paraId="47FB06F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noWrap/>
            <w:vAlign w:val="center"/>
            <w:hideMark/>
          </w:tcPr>
          <w:p w14:paraId="0446E85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6.4 Ochrona bioróżnorodności</w:t>
            </w:r>
          </w:p>
        </w:tc>
      </w:tr>
      <w:tr w:rsidR="002C6C7A" w:rsidRPr="002C6C7A" w14:paraId="505CBBD1" w14:textId="77777777" w:rsidTr="002C6C7A">
        <w:trPr>
          <w:trHeight w:val="223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2BCF03E6"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noWrap/>
            <w:vAlign w:val="center"/>
            <w:hideMark/>
          </w:tcPr>
          <w:p w14:paraId="3FD5462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Remont budynku Ratusza </w:t>
            </w:r>
          </w:p>
        </w:tc>
        <w:tc>
          <w:tcPr>
            <w:tcW w:w="1470" w:type="dxa"/>
            <w:tcBorders>
              <w:top w:val="nil"/>
              <w:left w:val="nil"/>
              <w:bottom w:val="single" w:sz="4" w:space="0" w:color="auto"/>
              <w:right w:val="single" w:sz="4" w:space="0" w:color="auto"/>
            </w:tcBorders>
            <w:shd w:val="clear" w:color="000000" w:fill="FFFFFF"/>
            <w:noWrap/>
            <w:vAlign w:val="center"/>
            <w:hideMark/>
          </w:tcPr>
          <w:p w14:paraId="73F11776"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900 000,00 zł</w:t>
            </w:r>
          </w:p>
        </w:tc>
        <w:tc>
          <w:tcPr>
            <w:tcW w:w="4536" w:type="dxa"/>
            <w:tcBorders>
              <w:top w:val="nil"/>
              <w:left w:val="nil"/>
              <w:bottom w:val="single" w:sz="4" w:space="0" w:color="auto"/>
              <w:right w:val="single" w:sz="4" w:space="0" w:color="auto"/>
            </w:tcBorders>
            <w:shd w:val="clear" w:color="000000" w:fill="FFFFFF"/>
            <w:vAlign w:val="center"/>
            <w:hideMark/>
          </w:tcPr>
          <w:p w14:paraId="031E0D2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polega na remoncie budynku ratusza w Działdowie</w:t>
            </w:r>
          </w:p>
        </w:tc>
        <w:tc>
          <w:tcPr>
            <w:tcW w:w="1848" w:type="dxa"/>
            <w:tcBorders>
              <w:top w:val="nil"/>
              <w:left w:val="nil"/>
              <w:bottom w:val="single" w:sz="4" w:space="0" w:color="auto"/>
              <w:right w:val="single" w:sz="4" w:space="0" w:color="auto"/>
            </w:tcBorders>
            <w:shd w:val="clear" w:color="000000" w:fill="FFFFFF"/>
            <w:vAlign w:val="center"/>
            <w:hideMark/>
          </w:tcPr>
          <w:p w14:paraId="32EB00E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w:t>
            </w:r>
            <w:r w:rsidRPr="002C6C7A">
              <w:rPr>
                <w:rFonts w:ascii="Calibri" w:eastAsia="Times New Roman" w:hAnsi="Calibri" w:cs="Calibri"/>
                <w:color w:val="000000"/>
                <w:sz w:val="16"/>
                <w:szCs w:val="16"/>
                <w:lang w:eastAsia="pl-PL"/>
              </w:rPr>
              <w:br/>
              <w:t>Nowoczesna przestrzeń publiczna</w:t>
            </w:r>
            <w:r w:rsidRPr="002C6C7A">
              <w:rPr>
                <w:rFonts w:ascii="Calibri" w:eastAsia="Times New Roman" w:hAnsi="Calibri" w:cs="Calibri"/>
                <w:color w:val="000000"/>
                <w:sz w:val="16"/>
                <w:szCs w:val="16"/>
                <w:lang w:eastAsia="pl-PL"/>
              </w:rPr>
              <w:br/>
              <w:t>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7C8EB48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09B06D4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5.2 Rewitalizacja przestrzeni publicznych</w:t>
            </w:r>
          </w:p>
        </w:tc>
      </w:tr>
      <w:tr w:rsidR="002C6C7A" w:rsidRPr="002C6C7A" w14:paraId="2830BD57" w14:textId="77777777" w:rsidTr="002C6C7A">
        <w:trPr>
          <w:trHeight w:val="241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109E3345"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2021989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Instalacje OZE na budynkach użyteczności publicznej</w:t>
            </w:r>
          </w:p>
        </w:tc>
        <w:tc>
          <w:tcPr>
            <w:tcW w:w="1470" w:type="dxa"/>
            <w:tcBorders>
              <w:top w:val="nil"/>
              <w:left w:val="nil"/>
              <w:bottom w:val="single" w:sz="4" w:space="0" w:color="auto"/>
              <w:right w:val="single" w:sz="4" w:space="0" w:color="auto"/>
            </w:tcBorders>
            <w:shd w:val="clear" w:color="000000" w:fill="FFFFFF"/>
            <w:vAlign w:val="center"/>
            <w:hideMark/>
          </w:tcPr>
          <w:p w14:paraId="43E78703"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3 000 000,00 zł</w:t>
            </w:r>
          </w:p>
        </w:tc>
        <w:tc>
          <w:tcPr>
            <w:tcW w:w="4536" w:type="dxa"/>
            <w:tcBorders>
              <w:top w:val="nil"/>
              <w:left w:val="nil"/>
              <w:bottom w:val="single" w:sz="4" w:space="0" w:color="auto"/>
              <w:right w:val="single" w:sz="4" w:space="0" w:color="auto"/>
            </w:tcBorders>
            <w:shd w:val="clear" w:color="000000" w:fill="FFFFFF"/>
            <w:vAlign w:val="center"/>
            <w:hideMark/>
          </w:tcPr>
          <w:p w14:paraId="243353BC" w14:textId="7DDE49C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Potrzeba realizacji projektu wynika z konieczności optymalizacji infrastruktury rozwoju miasta poprzez inwestycje w OZE. W wyniku realizacji inwestycji spadną koszty związane ze zużyciem energii.  Projekt uj</w:t>
            </w:r>
            <w:r w:rsidR="00E931BE">
              <w:rPr>
                <w:rFonts w:ascii="Calibri" w:eastAsia="Times New Roman" w:hAnsi="Calibri" w:cs="Calibri"/>
                <w:color w:val="000000"/>
                <w:sz w:val="16"/>
                <w:szCs w:val="16"/>
                <w:lang w:eastAsia="pl-PL"/>
              </w:rPr>
              <w:t>ę</w:t>
            </w:r>
            <w:r w:rsidRPr="002C6C7A">
              <w:rPr>
                <w:rFonts w:ascii="Calibri" w:eastAsia="Times New Roman" w:hAnsi="Calibri" w:cs="Calibri"/>
                <w:color w:val="000000"/>
                <w:sz w:val="16"/>
                <w:szCs w:val="16"/>
                <w:lang w:eastAsia="pl-PL"/>
              </w:rPr>
              <w:t>ty w dokumencie: Miasta dobrego życia 2030 Program rozwoju miast sieci Cittaslow województwa warmińsko-mazurskiego.</w:t>
            </w:r>
          </w:p>
        </w:tc>
        <w:tc>
          <w:tcPr>
            <w:tcW w:w="1848" w:type="dxa"/>
            <w:tcBorders>
              <w:top w:val="nil"/>
              <w:left w:val="nil"/>
              <w:bottom w:val="single" w:sz="4" w:space="0" w:color="auto"/>
              <w:right w:val="single" w:sz="4" w:space="0" w:color="auto"/>
            </w:tcBorders>
            <w:shd w:val="clear" w:color="000000" w:fill="FFFFFF"/>
            <w:vAlign w:val="center"/>
            <w:hideMark/>
          </w:tcPr>
          <w:p w14:paraId="60201E6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4B3A22D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center"/>
            <w:hideMark/>
          </w:tcPr>
          <w:p w14:paraId="105857E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6.1 Ograniczenie niskiej emisji</w:t>
            </w:r>
          </w:p>
        </w:tc>
      </w:tr>
      <w:tr w:rsidR="002C6C7A" w:rsidRPr="002C6C7A" w14:paraId="6AE431D0" w14:textId="77777777" w:rsidTr="002C6C7A">
        <w:trPr>
          <w:trHeight w:val="3480"/>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70DC8194"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5663F5D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przebudowa i remonty infrastruktury drogowej</w:t>
            </w:r>
          </w:p>
        </w:tc>
        <w:tc>
          <w:tcPr>
            <w:tcW w:w="1470" w:type="dxa"/>
            <w:tcBorders>
              <w:top w:val="nil"/>
              <w:left w:val="nil"/>
              <w:bottom w:val="single" w:sz="4" w:space="0" w:color="auto"/>
              <w:right w:val="single" w:sz="4" w:space="0" w:color="auto"/>
            </w:tcBorders>
            <w:shd w:val="clear" w:color="000000" w:fill="FFFFFF"/>
            <w:vAlign w:val="center"/>
            <w:hideMark/>
          </w:tcPr>
          <w:p w14:paraId="53DB024F"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30 000 000,00 zł</w:t>
            </w:r>
          </w:p>
        </w:tc>
        <w:tc>
          <w:tcPr>
            <w:tcW w:w="4536" w:type="dxa"/>
            <w:tcBorders>
              <w:top w:val="nil"/>
              <w:left w:val="nil"/>
              <w:bottom w:val="single" w:sz="4" w:space="0" w:color="auto"/>
              <w:right w:val="single" w:sz="4" w:space="0" w:color="auto"/>
            </w:tcBorders>
            <w:shd w:val="clear" w:color="000000" w:fill="FFFFFF"/>
            <w:vAlign w:val="center"/>
            <w:hideMark/>
          </w:tcPr>
          <w:p w14:paraId="13F47C4D" w14:textId="15F4B2FB"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Pr>
                <w:rFonts w:ascii="Calibri" w:eastAsia="Times New Roman" w:hAnsi="Calibri" w:cs="Calibri"/>
                <w:color w:val="000000"/>
                <w:sz w:val="16"/>
                <w:szCs w:val="16"/>
                <w:lang w:eastAsia="pl-PL"/>
              </w:rPr>
              <w:t>Projekt obejmuje</w:t>
            </w:r>
            <w:r w:rsidR="00E931BE">
              <w:rPr>
                <w:rFonts w:ascii="Calibri" w:eastAsia="Times New Roman" w:hAnsi="Calibri" w:cs="Calibri"/>
                <w:color w:val="000000"/>
                <w:sz w:val="16"/>
                <w:szCs w:val="16"/>
                <w:lang w:eastAsia="pl-PL"/>
              </w:rPr>
              <w:t xml:space="preserve"> kompleksową</w:t>
            </w:r>
            <w:r>
              <w:rPr>
                <w:rFonts w:ascii="Calibri" w:eastAsia="Times New Roman" w:hAnsi="Calibri" w:cs="Calibri"/>
                <w:color w:val="000000"/>
                <w:sz w:val="16"/>
                <w:szCs w:val="16"/>
                <w:lang w:eastAsia="pl-PL"/>
              </w:rPr>
              <w:t xml:space="preserve"> budowę, przebudowę i remont infrastruktury drogowej</w:t>
            </w:r>
            <w:r w:rsidR="00E931BE">
              <w:rPr>
                <w:rFonts w:ascii="Calibri" w:eastAsia="Times New Roman" w:hAnsi="Calibri" w:cs="Calibri"/>
                <w:color w:val="000000"/>
                <w:sz w:val="16"/>
                <w:szCs w:val="16"/>
                <w:lang w:eastAsia="pl-PL"/>
              </w:rPr>
              <w:t xml:space="preserve"> na terenie miasta, </w:t>
            </w:r>
            <w:r>
              <w:rPr>
                <w:rFonts w:ascii="Calibri" w:eastAsia="Times New Roman" w:hAnsi="Calibri" w:cs="Calibri"/>
                <w:color w:val="000000"/>
                <w:sz w:val="16"/>
                <w:szCs w:val="16"/>
                <w:lang w:eastAsia="pl-PL"/>
              </w:rPr>
              <w:t xml:space="preserve">m.in.: </w:t>
            </w:r>
            <w:r w:rsidR="00E931BE">
              <w:rPr>
                <w:rFonts w:ascii="Calibri" w:eastAsia="Times New Roman" w:hAnsi="Calibri" w:cs="Calibri"/>
                <w:color w:val="000000"/>
                <w:sz w:val="16"/>
                <w:szCs w:val="16"/>
                <w:lang w:eastAsia="pl-PL"/>
              </w:rPr>
              <w:t>b</w:t>
            </w:r>
            <w:r w:rsidRPr="002C6C7A">
              <w:rPr>
                <w:rFonts w:ascii="Calibri" w:eastAsia="Times New Roman" w:hAnsi="Calibri" w:cs="Calibri"/>
                <w:color w:val="000000"/>
                <w:sz w:val="16"/>
                <w:szCs w:val="16"/>
                <w:lang w:eastAsia="pl-PL"/>
              </w:rPr>
              <w:t>udowa</w:t>
            </w:r>
            <w:r w:rsidR="00EE7CF3">
              <w:rPr>
                <w:rFonts w:ascii="Calibri" w:eastAsia="Times New Roman" w:hAnsi="Calibri" w:cs="Calibri"/>
                <w:color w:val="000000"/>
                <w:sz w:val="16"/>
                <w:szCs w:val="16"/>
                <w:lang w:eastAsia="pl-PL"/>
              </w:rPr>
              <w:t xml:space="preserve"> ul. Gryczanej, ul. Chmielnej,</w:t>
            </w:r>
            <w:r w:rsidRPr="002C6C7A">
              <w:rPr>
                <w:rFonts w:ascii="Calibri" w:eastAsia="Times New Roman" w:hAnsi="Calibri" w:cs="Calibri"/>
                <w:color w:val="000000"/>
                <w:sz w:val="16"/>
                <w:szCs w:val="16"/>
                <w:lang w:eastAsia="pl-PL"/>
              </w:rPr>
              <w:t xml:space="preserve"> </w:t>
            </w:r>
            <w:r w:rsidR="00EE7CF3">
              <w:rPr>
                <w:rFonts w:ascii="Calibri" w:eastAsia="Times New Roman" w:hAnsi="Calibri" w:cs="Calibri"/>
                <w:color w:val="000000"/>
                <w:sz w:val="16"/>
                <w:szCs w:val="16"/>
                <w:lang w:eastAsia="pl-PL"/>
              </w:rPr>
              <w:t xml:space="preserve">ul. Dożynkowej, </w:t>
            </w:r>
            <w:r w:rsidRPr="002C6C7A">
              <w:rPr>
                <w:rFonts w:ascii="Calibri" w:eastAsia="Times New Roman" w:hAnsi="Calibri" w:cs="Calibri"/>
                <w:color w:val="000000"/>
                <w:sz w:val="16"/>
                <w:szCs w:val="16"/>
                <w:lang w:eastAsia="pl-PL"/>
              </w:rPr>
              <w:t xml:space="preserve">ul. Raginisa, ul. Paderewskiego i część ul. 11 Listopada, ul. Sikorskiego, </w:t>
            </w:r>
            <w:r w:rsidR="00EE7CF3">
              <w:rPr>
                <w:rFonts w:ascii="Calibri" w:eastAsia="Times New Roman" w:hAnsi="Calibri" w:cs="Calibri"/>
                <w:color w:val="000000"/>
                <w:sz w:val="16"/>
                <w:szCs w:val="16"/>
                <w:lang w:eastAsia="pl-PL"/>
              </w:rPr>
              <w:t xml:space="preserve">ul. Korczaka, </w:t>
            </w:r>
            <w:r w:rsidRPr="002C6C7A">
              <w:rPr>
                <w:rFonts w:ascii="Calibri" w:eastAsia="Times New Roman" w:hAnsi="Calibri" w:cs="Calibri"/>
                <w:color w:val="000000"/>
                <w:sz w:val="16"/>
                <w:szCs w:val="16"/>
                <w:lang w:eastAsia="pl-PL"/>
              </w:rPr>
              <w:t xml:space="preserve">remont ul. Ks. Kard. S. Wyszyńskiego, remont ul. Św. Wojciecha, przebudowa ul. Łąkowej, przebudowa ul. Lenartowicza, przebudowa ul. Polnej, </w:t>
            </w:r>
            <w:r w:rsidR="00E931BE">
              <w:rPr>
                <w:rFonts w:ascii="Calibri" w:eastAsia="Times New Roman" w:hAnsi="Calibri" w:cs="Calibri"/>
                <w:color w:val="000000"/>
                <w:sz w:val="16"/>
                <w:szCs w:val="16"/>
                <w:lang w:eastAsia="pl-PL"/>
              </w:rPr>
              <w:t>przebudowa ul. Sportowej</w:t>
            </w:r>
            <w:r w:rsidRPr="002C6C7A">
              <w:rPr>
                <w:rFonts w:ascii="Calibri" w:eastAsia="Times New Roman" w:hAnsi="Calibri" w:cs="Calibri"/>
                <w:color w:val="000000"/>
                <w:sz w:val="16"/>
                <w:szCs w:val="16"/>
                <w:lang w:eastAsia="pl-PL"/>
              </w:rPr>
              <w:t>,  budowa ulicy Grunwaldzkiej na odcinku do posesji Grunwaldzka 32, budowa ul. Przemysłowej, przebudowa ulic w obrębie starówki (Pl. Mickiewicza, ul. Górna, ul. Zamkowa, ul. Średnia, ul. Bielnikowa, ul. Waryńskiego, ul. Św. Katarzyny, ul. Słowackiego, ul. Krótka, ul. A. Wellengera, ul. Cicha, ul. Poprzeczna, ul. Tylna</w:t>
            </w:r>
            <w:r w:rsidR="0097380B">
              <w:rPr>
                <w:rFonts w:ascii="Calibri" w:eastAsia="Times New Roman" w:hAnsi="Calibri" w:cs="Calibri"/>
                <w:color w:val="000000"/>
                <w:sz w:val="16"/>
                <w:szCs w:val="16"/>
                <w:lang w:eastAsia="pl-PL"/>
              </w:rPr>
              <w:t xml:space="preserve">), ul. Szmaragdowa, ul. Rubinowa, ul. Bursztynowa, </w:t>
            </w:r>
            <w:r w:rsidR="00EE7CF3">
              <w:rPr>
                <w:rFonts w:ascii="Calibri" w:eastAsia="Times New Roman" w:hAnsi="Calibri" w:cs="Calibri"/>
                <w:color w:val="000000"/>
                <w:sz w:val="16"/>
                <w:szCs w:val="16"/>
                <w:lang w:eastAsia="pl-PL"/>
              </w:rPr>
              <w:t xml:space="preserve">ul. Agatowa, ul. Koralowa, </w:t>
            </w:r>
            <w:r w:rsidR="0097380B">
              <w:rPr>
                <w:rFonts w:ascii="Calibri" w:eastAsia="Times New Roman" w:hAnsi="Calibri" w:cs="Calibri"/>
                <w:color w:val="000000"/>
                <w:sz w:val="16"/>
                <w:szCs w:val="16"/>
                <w:lang w:eastAsia="pl-PL"/>
              </w:rPr>
              <w:t>ul. Dolna</w:t>
            </w:r>
            <w:r w:rsidR="00EE7CF3">
              <w:rPr>
                <w:rFonts w:ascii="Calibri" w:eastAsia="Times New Roman" w:hAnsi="Calibri" w:cs="Calibri"/>
                <w:color w:val="000000"/>
                <w:sz w:val="16"/>
                <w:szCs w:val="16"/>
                <w:lang w:eastAsia="pl-PL"/>
              </w:rPr>
              <w:t>, ul. Cisowa, ul. Bukowa, ul. Dmowskiego, ul. Legionów Polskich.</w:t>
            </w:r>
            <w:r w:rsidR="00E931BE">
              <w:rPr>
                <w:rFonts w:ascii="Calibri" w:eastAsia="Times New Roman" w:hAnsi="Calibri" w:cs="Calibri"/>
                <w:color w:val="000000"/>
                <w:sz w:val="16"/>
                <w:szCs w:val="16"/>
                <w:lang w:eastAsia="pl-PL"/>
              </w:rPr>
              <w:t xml:space="preserve"> Poszczególne elementy projektu mogą być realizowane jako odrębne zadania.</w:t>
            </w:r>
          </w:p>
        </w:tc>
        <w:tc>
          <w:tcPr>
            <w:tcW w:w="1848" w:type="dxa"/>
            <w:tcBorders>
              <w:top w:val="nil"/>
              <w:left w:val="nil"/>
              <w:bottom w:val="single" w:sz="4" w:space="0" w:color="auto"/>
              <w:right w:val="single" w:sz="4" w:space="0" w:color="auto"/>
            </w:tcBorders>
            <w:shd w:val="clear" w:color="000000" w:fill="FFFFFF"/>
            <w:vAlign w:val="center"/>
            <w:hideMark/>
          </w:tcPr>
          <w:p w14:paraId="2551432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398A1D5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0293605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5.1 Poprawa układu komunikacyjnego i skomunikowania Gminy-Miasto Działdowo</w:t>
            </w:r>
          </w:p>
        </w:tc>
      </w:tr>
      <w:tr w:rsidR="002C6C7A" w:rsidRPr="002C6C7A" w14:paraId="5D3B8ABD" w14:textId="77777777" w:rsidTr="002C6C7A">
        <w:trPr>
          <w:trHeight w:val="175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4F57DF97"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79298B5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Zwiększenie efektywności energetycznej oświetlenia ulicznego</w:t>
            </w:r>
          </w:p>
        </w:tc>
        <w:tc>
          <w:tcPr>
            <w:tcW w:w="1470" w:type="dxa"/>
            <w:tcBorders>
              <w:top w:val="nil"/>
              <w:left w:val="nil"/>
              <w:bottom w:val="single" w:sz="4" w:space="0" w:color="auto"/>
              <w:right w:val="single" w:sz="4" w:space="0" w:color="auto"/>
            </w:tcBorders>
            <w:shd w:val="clear" w:color="000000" w:fill="FFFFFF"/>
            <w:vAlign w:val="center"/>
            <w:hideMark/>
          </w:tcPr>
          <w:p w14:paraId="49D30FCC"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6 000 000,00 zł</w:t>
            </w:r>
          </w:p>
        </w:tc>
        <w:tc>
          <w:tcPr>
            <w:tcW w:w="4536" w:type="dxa"/>
            <w:tcBorders>
              <w:top w:val="nil"/>
              <w:left w:val="nil"/>
              <w:bottom w:val="single" w:sz="4" w:space="0" w:color="auto"/>
              <w:right w:val="single" w:sz="4" w:space="0" w:color="auto"/>
            </w:tcBorders>
            <w:shd w:val="clear" w:color="000000" w:fill="FFFFFF"/>
            <w:vAlign w:val="center"/>
            <w:hideMark/>
          </w:tcPr>
          <w:p w14:paraId="4111EFBC" w14:textId="3CDEA3F0"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Planowane do realizacji zadanie zakłada zwiększenie efektywności energetycznej oświetlenia ulicznego w Działdowie. Przewiduje się wymianę oświetlenia ulicznego na oświetlenie typu LED. Projekt uj</w:t>
            </w:r>
            <w:r w:rsidR="00E931BE">
              <w:rPr>
                <w:rFonts w:ascii="Calibri" w:eastAsia="Times New Roman" w:hAnsi="Calibri" w:cs="Calibri"/>
                <w:color w:val="000000"/>
                <w:sz w:val="16"/>
                <w:szCs w:val="16"/>
                <w:lang w:eastAsia="pl-PL"/>
              </w:rPr>
              <w:t>ę</w:t>
            </w:r>
            <w:r w:rsidRPr="002C6C7A">
              <w:rPr>
                <w:rFonts w:ascii="Calibri" w:eastAsia="Times New Roman" w:hAnsi="Calibri" w:cs="Calibri"/>
                <w:color w:val="000000"/>
                <w:sz w:val="16"/>
                <w:szCs w:val="16"/>
                <w:lang w:eastAsia="pl-PL"/>
              </w:rPr>
              <w:t>ty w dokumencie: Miasta dobrego życia 2030 Program rozwoju miast sieci Cittaslow województwa warmińsko-mazurskiego.</w:t>
            </w:r>
          </w:p>
        </w:tc>
        <w:tc>
          <w:tcPr>
            <w:tcW w:w="1848" w:type="dxa"/>
            <w:tcBorders>
              <w:top w:val="nil"/>
              <w:left w:val="nil"/>
              <w:bottom w:val="single" w:sz="4" w:space="0" w:color="auto"/>
              <w:right w:val="single" w:sz="4" w:space="0" w:color="auto"/>
            </w:tcBorders>
            <w:shd w:val="clear" w:color="000000" w:fill="FFFFFF"/>
            <w:vAlign w:val="center"/>
            <w:hideMark/>
          </w:tcPr>
          <w:p w14:paraId="6826C4F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325FA82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1AC39BC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5.1 Poprawa układu komunikacyjnego i skomunikowania Gminy-Miasto Działdowo</w:t>
            </w:r>
          </w:p>
        </w:tc>
      </w:tr>
      <w:tr w:rsidR="002C6C7A" w:rsidRPr="002C6C7A" w14:paraId="5927EC10" w14:textId="77777777" w:rsidTr="002C6C7A">
        <w:trPr>
          <w:trHeight w:val="190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50465B03"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361E609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Kompleks miejskich farm fotowoltaicznych</w:t>
            </w:r>
          </w:p>
        </w:tc>
        <w:tc>
          <w:tcPr>
            <w:tcW w:w="1470" w:type="dxa"/>
            <w:tcBorders>
              <w:top w:val="nil"/>
              <w:left w:val="nil"/>
              <w:bottom w:val="single" w:sz="4" w:space="0" w:color="auto"/>
              <w:right w:val="single" w:sz="4" w:space="0" w:color="auto"/>
            </w:tcBorders>
            <w:shd w:val="clear" w:color="000000" w:fill="FFFFFF"/>
            <w:vAlign w:val="center"/>
            <w:hideMark/>
          </w:tcPr>
          <w:p w14:paraId="466BC31D"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8 500 000,00 zł</w:t>
            </w:r>
          </w:p>
        </w:tc>
        <w:tc>
          <w:tcPr>
            <w:tcW w:w="4536" w:type="dxa"/>
            <w:tcBorders>
              <w:top w:val="nil"/>
              <w:left w:val="nil"/>
              <w:bottom w:val="single" w:sz="4" w:space="0" w:color="auto"/>
              <w:right w:val="single" w:sz="4" w:space="0" w:color="auto"/>
            </w:tcBorders>
            <w:shd w:val="clear" w:color="000000" w:fill="FFFFFF"/>
            <w:vAlign w:val="center"/>
            <w:hideMark/>
          </w:tcPr>
          <w:p w14:paraId="2F2915F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Projekt polega na budowie farm fotowoltaicznych na terenie miasta. Potrzeba realizacji projektu wynika z konieczności optymalizacji infrastruktury rozwoju miasta poprzez inwestycje w OZE. </w:t>
            </w:r>
          </w:p>
        </w:tc>
        <w:tc>
          <w:tcPr>
            <w:tcW w:w="1848" w:type="dxa"/>
            <w:tcBorders>
              <w:top w:val="nil"/>
              <w:left w:val="nil"/>
              <w:bottom w:val="single" w:sz="4" w:space="0" w:color="auto"/>
              <w:right w:val="single" w:sz="4" w:space="0" w:color="auto"/>
            </w:tcBorders>
            <w:shd w:val="clear" w:color="000000" w:fill="FFFFFF"/>
            <w:vAlign w:val="center"/>
            <w:hideMark/>
          </w:tcPr>
          <w:p w14:paraId="563C63D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65CE46E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center"/>
            <w:hideMark/>
          </w:tcPr>
          <w:p w14:paraId="35820C8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6.1 Ograniczenie niskiej emisji</w:t>
            </w:r>
          </w:p>
        </w:tc>
      </w:tr>
      <w:tr w:rsidR="002C6C7A" w:rsidRPr="002C6C7A" w14:paraId="20A37119" w14:textId="77777777" w:rsidTr="002C6C7A">
        <w:trPr>
          <w:trHeight w:val="1260"/>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6B980B29"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42F10C9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ścieżki pieszo-rowerowej wzdłuż Kanału Młyńskiego</w:t>
            </w:r>
          </w:p>
        </w:tc>
        <w:tc>
          <w:tcPr>
            <w:tcW w:w="1470" w:type="dxa"/>
            <w:tcBorders>
              <w:top w:val="nil"/>
              <w:left w:val="nil"/>
              <w:bottom w:val="single" w:sz="4" w:space="0" w:color="auto"/>
              <w:right w:val="single" w:sz="4" w:space="0" w:color="auto"/>
            </w:tcBorders>
            <w:shd w:val="clear" w:color="000000" w:fill="FFFFFF"/>
            <w:vAlign w:val="center"/>
            <w:hideMark/>
          </w:tcPr>
          <w:p w14:paraId="347C0D70"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4 000 000,00 zł</w:t>
            </w:r>
          </w:p>
        </w:tc>
        <w:tc>
          <w:tcPr>
            <w:tcW w:w="4536" w:type="dxa"/>
            <w:tcBorders>
              <w:top w:val="nil"/>
              <w:left w:val="nil"/>
              <w:bottom w:val="single" w:sz="4" w:space="0" w:color="auto"/>
              <w:right w:val="single" w:sz="4" w:space="0" w:color="auto"/>
            </w:tcBorders>
            <w:shd w:val="clear" w:color="000000" w:fill="FFFFFF"/>
            <w:vAlign w:val="center"/>
            <w:hideMark/>
          </w:tcPr>
          <w:p w14:paraId="161C57B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Przedmiotem projektu jest budowa ścieżki pieszo-rowerowej wzdłuż Kanału Młyńskiego. Budowa obejmie odcinek ulicy Perłowej od skrzyżowania z ulicą Zuchową do skrzyżowania z ulicą Diamentową, odcinek ulicy Diamentowej od skrzyżowania z ulicą Perłową do Kanału Młyńskiego oraz wzdłuż Kanału Młyńskiego do ulicy Wolności. </w:t>
            </w:r>
          </w:p>
        </w:tc>
        <w:tc>
          <w:tcPr>
            <w:tcW w:w="1848" w:type="dxa"/>
            <w:tcBorders>
              <w:top w:val="nil"/>
              <w:left w:val="nil"/>
              <w:bottom w:val="single" w:sz="4" w:space="0" w:color="auto"/>
              <w:right w:val="single" w:sz="4" w:space="0" w:color="auto"/>
            </w:tcBorders>
            <w:shd w:val="clear" w:color="000000" w:fill="FFFFFF"/>
            <w:vAlign w:val="center"/>
            <w:hideMark/>
          </w:tcPr>
          <w:p w14:paraId="585D824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165CFC7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084D82E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5.1 Poprawa układu komunikacyjnego i skomunikowania Gminy-Miasto Działdowo</w:t>
            </w:r>
          </w:p>
        </w:tc>
      </w:tr>
      <w:tr w:rsidR="002C6C7A" w:rsidRPr="002C6C7A" w14:paraId="42E16B46" w14:textId="77777777" w:rsidTr="002C6C7A">
        <w:trPr>
          <w:trHeight w:val="1260"/>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393680C2"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7AF6608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Ograniczenie niskiej emisji poprzez wymianę źródeł ciepła</w:t>
            </w:r>
          </w:p>
        </w:tc>
        <w:tc>
          <w:tcPr>
            <w:tcW w:w="1470" w:type="dxa"/>
            <w:tcBorders>
              <w:top w:val="nil"/>
              <w:left w:val="nil"/>
              <w:bottom w:val="single" w:sz="4" w:space="0" w:color="auto"/>
              <w:right w:val="single" w:sz="4" w:space="0" w:color="auto"/>
            </w:tcBorders>
            <w:shd w:val="clear" w:color="000000" w:fill="FFFFFF"/>
            <w:vAlign w:val="center"/>
            <w:hideMark/>
          </w:tcPr>
          <w:p w14:paraId="58E2E567"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1 500 000,00 zł</w:t>
            </w:r>
          </w:p>
        </w:tc>
        <w:tc>
          <w:tcPr>
            <w:tcW w:w="4536" w:type="dxa"/>
            <w:tcBorders>
              <w:top w:val="nil"/>
              <w:left w:val="nil"/>
              <w:bottom w:val="single" w:sz="4" w:space="0" w:color="auto"/>
              <w:right w:val="single" w:sz="4" w:space="0" w:color="auto"/>
            </w:tcBorders>
            <w:shd w:val="clear" w:color="000000" w:fill="FFFFFF"/>
            <w:vAlign w:val="center"/>
            <w:hideMark/>
          </w:tcPr>
          <w:p w14:paraId="138774B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Zadanie polega na wymianie źródeł ciepła na korzystniejsze pod względem sprawności energetycznej oraz ekologicznym.                                                                                                                                                                                                                                   Projekt jest ujęty w gminnym programie rewitalizacji.</w:t>
            </w:r>
          </w:p>
        </w:tc>
        <w:tc>
          <w:tcPr>
            <w:tcW w:w="1848" w:type="dxa"/>
            <w:tcBorders>
              <w:top w:val="nil"/>
              <w:left w:val="nil"/>
              <w:bottom w:val="single" w:sz="4" w:space="0" w:color="auto"/>
              <w:right w:val="single" w:sz="4" w:space="0" w:color="auto"/>
            </w:tcBorders>
            <w:shd w:val="clear" w:color="000000" w:fill="FFFFFF"/>
            <w:vAlign w:val="center"/>
            <w:hideMark/>
          </w:tcPr>
          <w:p w14:paraId="4E95513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5159A8C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center"/>
            <w:hideMark/>
          </w:tcPr>
          <w:p w14:paraId="77ACFFE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6.1 Ograniczenie niskiej emisji</w:t>
            </w:r>
          </w:p>
        </w:tc>
      </w:tr>
      <w:tr w:rsidR="002C6C7A" w:rsidRPr="002C6C7A" w14:paraId="67BDF49A" w14:textId="77777777" w:rsidTr="002C6C7A">
        <w:trPr>
          <w:trHeight w:val="1380"/>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5CDD451A"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auto" w:fill="auto"/>
            <w:vAlign w:val="center"/>
            <w:hideMark/>
          </w:tcPr>
          <w:p w14:paraId="2FB0ED2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Remont elewacji SP3 i SP4</w:t>
            </w:r>
          </w:p>
        </w:tc>
        <w:tc>
          <w:tcPr>
            <w:tcW w:w="1470" w:type="dxa"/>
            <w:tcBorders>
              <w:top w:val="nil"/>
              <w:left w:val="nil"/>
              <w:bottom w:val="single" w:sz="4" w:space="0" w:color="auto"/>
              <w:right w:val="single" w:sz="4" w:space="0" w:color="auto"/>
            </w:tcBorders>
            <w:shd w:val="clear" w:color="auto" w:fill="auto"/>
            <w:noWrap/>
            <w:vAlign w:val="center"/>
            <w:hideMark/>
          </w:tcPr>
          <w:p w14:paraId="31860067"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1 100 000,00 zł</w:t>
            </w:r>
          </w:p>
        </w:tc>
        <w:tc>
          <w:tcPr>
            <w:tcW w:w="4536" w:type="dxa"/>
            <w:tcBorders>
              <w:top w:val="nil"/>
              <w:left w:val="nil"/>
              <w:bottom w:val="single" w:sz="4" w:space="0" w:color="auto"/>
              <w:right w:val="single" w:sz="4" w:space="0" w:color="auto"/>
            </w:tcBorders>
            <w:shd w:val="clear" w:color="auto" w:fill="auto"/>
            <w:vAlign w:val="center"/>
            <w:hideMark/>
          </w:tcPr>
          <w:p w14:paraId="7CCA3B1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polega na odnowieniu pokryć elewacyjnych z naprawą ubytków.</w:t>
            </w:r>
          </w:p>
        </w:tc>
        <w:tc>
          <w:tcPr>
            <w:tcW w:w="1848" w:type="dxa"/>
            <w:tcBorders>
              <w:top w:val="nil"/>
              <w:left w:val="nil"/>
              <w:bottom w:val="single" w:sz="4" w:space="0" w:color="auto"/>
              <w:right w:val="single" w:sz="4" w:space="0" w:color="auto"/>
            </w:tcBorders>
            <w:shd w:val="clear" w:color="000000" w:fill="FFFFFF"/>
            <w:vAlign w:val="center"/>
            <w:hideMark/>
          </w:tcPr>
          <w:p w14:paraId="7549F31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30FF9E6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596DE38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5E9D998D" w14:textId="77777777" w:rsidTr="002C6C7A">
        <w:trPr>
          <w:trHeight w:val="1260"/>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7D5D93E1"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09FF1A1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Zwiększenie efektywności energetycznej budynków </w:t>
            </w:r>
          </w:p>
        </w:tc>
        <w:tc>
          <w:tcPr>
            <w:tcW w:w="1470" w:type="dxa"/>
            <w:tcBorders>
              <w:top w:val="nil"/>
              <w:left w:val="nil"/>
              <w:bottom w:val="single" w:sz="4" w:space="0" w:color="auto"/>
              <w:right w:val="single" w:sz="4" w:space="0" w:color="auto"/>
            </w:tcBorders>
            <w:shd w:val="clear" w:color="000000" w:fill="FFFFFF"/>
            <w:vAlign w:val="center"/>
            <w:hideMark/>
          </w:tcPr>
          <w:p w14:paraId="1A97FDC8"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3 000 000,00 zł</w:t>
            </w:r>
          </w:p>
        </w:tc>
        <w:tc>
          <w:tcPr>
            <w:tcW w:w="4536" w:type="dxa"/>
            <w:tcBorders>
              <w:top w:val="nil"/>
              <w:left w:val="nil"/>
              <w:bottom w:val="single" w:sz="4" w:space="0" w:color="auto"/>
              <w:right w:val="single" w:sz="4" w:space="0" w:color="auto"/>
            </w:tcBorders>
            <w:shd w:val="clear" w:color="000000" w:fill="FFFFFF"/>
            <w:vAlign w:val="center"/>
            <w:hideMark/>
          </w:tcPr>
          <w:p w14:paraId="53EFA1F2" w14:textId="29DB37ED"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Zadanie polega na przeprowadzeniu prac termomodernizacyjnych budynków. Projekt jest ujęty w gminnym programie rewitalizacji.</w:t>
            </w:r>
          </w:p>
        </w:tc>
        <w:tc>
          <w:tcPr>
            <w:tcW w:w="1848" w:type="dxa"/>
            <w:tcBorders>
              <w:top w:val="nil"/>
              <w:left w:val="nil"/>
              <w:bottom w:val="single" w:sz="4" w:space="0" w:color="auto"/>
              <w:right w:val="nil"/>
            </w:tcBorders>
            <w:shd w:val="clear" w:color="000000" w:fill="FFFFFF"/>
            <w:vAlign w:val="center"/>
            <w:hideMark/>
          </w:tcPr>
          <w:p w14:paraId="2B2494E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single" w:sz="4" w:space="0" w:color="auto"/>
              <w:bottom w:val="single" w:sz="4" w:space="0" w:color="auto"/>
              <w:right w:val="single" w:sz="4" w:space="0" w:color="auto"/>
            </w:tcBorders>
            <w:shd w:val="clear" w:color="000000" w:fill="FFFFFF"/>
            <w:vAlign w:val="center"/>
            <w:hideMark/>
          </w:tcPr>
          <w:p w14:paraId="357179E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center"/>
            <w:hideMark/>
          </w:tcPr>
          <w:p w14:paraId="5D5D47F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6.1 Ograniczenie niskiej emisji</w:t>
            </w:r>
          </w:p>
        </w:tc>
      </w:tr>
      <w:tr w:rsidR="002C6C7A" w:rsidRPr="002C6C7A" w14:paraId="5E452D7F" w14:textId="77777777" w:rsidTr="002C6C7A">
        <w:trPr>
          <w:trHeight w:val="115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5F18AE7B"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50EA92FA" w14:textId="351D8922"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boiska p</w:t>
            </w:r>
            <w:r w:rsidR="00E931BE">
              <w:rPr>
                <w:rFonts w:ascii="Calibri" w:eastAsia="Times New Roman" w:hAnsi="Calibri" w:cs="Calibri"/>
                <w:color w:val="000000"/>
                <w:sz w:val="16"/>
                <w:szCs w:val="16"/>
                <w:lang w:eastAsia="pl-PL"/>
              </w:rPr>
              <w:t>ił</w:t>
            </w:r>
            <w:r w:rsidRPr="002C6C7A">
              <w:rPr>
                <w:rFonts w:ascii="Calibri" w:eastAsia="Times New Roman" w:hAnsi="Calibri" w:cs="Calibri"/>
                <w:color w:val="000000"/>
                <w:sz w:val="16"/>
                <w:szCs w:val="16"/>
                <w:lang w:eastAsia="pl-PL"/>
              </w:rPr>
              <w:t>karskiego z nawierzchnią sztuczną</w:t>
            </w:r>
          </w:p>
        </w:tc>
        <w:tc>
          <w:tcPr>
            <w:tcW w:w="1470" w:type="dxa"/>
            <w:tcBorders>
              <w:top w:val="nil"/>
              <w:left w:val="nil"/>
              <w:bottom w:val="single" w:sz="4" w:space="0" w:color="auto"/>
              <w:right w:val="single" w:sz="4" w:space="0" w:color="auto"/>
            </w:tcBorders>
            <w:shd w:val="clear" w:color="000000" w:fill="FFFFFF"/>
            <w:vAlign w:val="center"/>
            <w:hideMark/>
          </w:tcPr>
          <w:p w14:paraId="5215690B"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2 500 000,00 zł</w:t>
            </w:r>
          </w:p>
        </w:tc>
        <w:tc>
          <w:tcPr>
            <w:tcW w:w="4536" w:type="dxa"/>
            <w:tcBorders>
              <w:top w:val="nil"/>
              <w:left w:val="nil"/>
              <w:bottom w:val="single" w:sz="4" w:space="0" w:color="auto"/>
              <w:right w:val="single" w:sz="4" w:space="0" w:color="auto"/>
            </w:tcBorders>
            <w:shd w:val="clear" w:color="000000" w:fill="FFFFFF"/>
            <w:vAlign w:val="center"/>
            <w:hideMark/>
          </w:tcPr>
          <w:p w14:paraId="1A6BBE3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boiska pozwoli na trenowanie klubom piłkarskim niezależnie od pogody w różnych porach roku.</w:t>
            </w:r>
          </w:p>
        </w:tc>
        <w:tc>
          <w:tcPr>
            <w:tcW w:w="1848" w:type="dxa"/>
            <w:tcBorders>
              <w:top w:val="nil"/>
              <w:left w:val="nil"/>
              <w:bottom w:val="single" w:sz="4" w:space="0" w:color="auto"/>
              <w:right w:val="single" w:sz="4" w:space="0" w:color="auto"/>
            </w:tcBorders>
            <w:shd w:val="clear" w:color="000000" w:fill="FFFFFF"/>
            <w:vAlign w:val="center"/>
            <w:hideMark/>
          </w:tcPr>
          <w:p w14:paraId="326DEB9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3DF32FD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357ED88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2.3 Poszerzenie zasobów związanych z ofertą sportowo-rekreacyjną miasta</w:t>
            </w:r>
          </w:p>
        </w:tc>
      </w:tr>
      <w:tr w:rsidR="002C6C7A" w:rsidRPr="002C6C7A" w14:paraId="194659ED" w14:textId="77777777" w:rsidTr="002C6C7A">
        <w:trPr>
          <w:trHeight w:val="1530"/>
        </w:trPr>
        <w:tc>
          <w:tcPr>
            <w:tcW w:w="1129" w:type="dxa"/>
            <w:tcBorders>
              <w:top w:val="nil"/>
              <w:left w:val="single" w:sz="4" w:space="0" w:color="auto"/>
              <w:bottom w:val="nil"/>
              <w:right w:val="single" w:sz="4" w:space="0" w:color="auto"/>
            </w:tcBorders>
            <w:shd w:val="clear" w:color="000000" w:fill="FFFFFF"/>
            <w:vAlign w:val="center"/>
            <w:hideMark/>
          </w:tcPr>
          <w:p w14:paraId="1EEF5068"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nil"/>
              <w:right w:val="single" w:sz="4" w:space="0" w:color="auto"/>
            </w:tcBorders>
            <w:shd w:val="clear" w:color="000000" w:fill="FFFFFF"/>
            <w:vAlign w:val="center"/>
            <w:hideMark/>
          </w:tcPr>
          <w:p w14:paraId="5DEC7581" w14:textId="77777777" w:rsidR="002C6C7A" w:rsidRPr="002C6C7A" w:rsidRDefault="002C6C7A" w:rsidP="002C6C7A">
            <w:pPr>
              <w:suppressAutoHyphens w:val="0"/>
              <w:spacing w:after="0" w:line="240" w:lineRule="auto"/>
              <w:rPr>
                <w:rFonts w:ascii="Calibri" w:eastAsia="Times New Roman" w:hAnsi="Calibri" w:cs="Calibri"/>
                <w:color w:val="1B1B1B"/>
                <w:sz w:val="16"/>
                <w:szCs w:val="16"/>
                <w:lang w:eastAsia="pl-PL"/>
              </w:rPr>
            </w:pPr>
            <w:r w:rsidRPr="002C6C7A">
              <w:rPr>
                <w:rFonts w:ascii="Calibri" w:eastAsia="Times New Roman" w:hAnsi="Calibri" w:cs="Calibri"/>
                <w:color w:val="1B1B1B"/>
                <w:sz w:val="16"/>
                <w:szCs w:val="16"/>
                <w:lang w:eastAsia="pl-PL"/>
              </w:rPr>
              <w:t>Retencja w przestrzeni miejskiej</w:t>
            </w:r>
          </w:p>
        </w:tc>
        <w:tc>
          <w:tcPr>
            <w:tcW w:w="1470" w:type="dxa"/>
            <w:tcBorders>
              <w:top w:val="nil"/>
              <w:left w:val="nil"/>
              <w:bottom w:val="nil"/>
              <w:right w:val="single" w:sz="4" w:space="0" w:color="auto"/>
            </w:tcBorders>
            <w:shd w:val="clear" w:color="000000" w:fill="FFFFFF"/>
            <w:vAlign w:val="center"/>
            <w:hideMark/>
          </w:tcPr>
          <w:p w14:paraId="5364B9E4"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5 000 000,00 zł</w:t>
            </w:r>
          </w:p>
        </w:tc>
        <w:tc>
          <w:tcPr>
            <w:tcW w:w="4536" w:type="dxa"/>
            <w:tcBorders>
              <w:top w:val="nil"/>
              <w:left w:val="nil"/>
              <w:bottom w:val="nil"/>
              <w:right w:val="single" w:sz="4" w:space="0" w:color="auto"/>
            </w:tcBorders>
            <w:shd w:val="clear" w:color="000000" w:fill="FFFFFF"/>
            <w:vAlign w:val="center"/>
            <w:hideMark/>
          </w:tcPr>
          <w:p w14:paraId="5A3C4C7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polega na realizacji działań zwiększających retencję miejską poprzez zagospodarowanie wód opadowych oraz zapobieganie niekontrolowanemu zalewaniu miasta.</w:t>
            </w:r>
          </w:p>
        </w:tc>
        <w:tc>
          <w:tcPr>
            <w:tcW w:w="1848" w:type="dxa"/>
            <w:tcBorders>
              <w:top w:val="nil"/>
              <w:left w:val="nil"/>
              <w:bottom w:val="single" w:sz="4" w:space="0" w:color="auto"/>
              <w:right w:val="single" w:sz="4" w:space="0" w:color="auto"/>
            </w:tcBorders>
            <w:shd w:val="clear" w:color="000000" w:fill="FFFFFF"/>
            <w:vAlign w:val="center"/>
            <w:hideMark/>
          </w:tcPr>
          <w:p w14:paraId="564EA65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nil"/>
              <w:right w:val="single" w:sz="4" w:space="0" w:color="auto"/>
            </w:tcBorders>
            <w:shd w:val="clear" w:color="000000" w:fill="FFFFFF"/>
            <w:vAlign w:val="center"/>
            <w:hideMark/>
          </w:tcPr>
          <w:p w14:paraId="224FE5B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bottom"/>
            <w:hideMark/>
          </w:tcPr>
          <w:p w14:paraId="6E2B96D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6.3 Rozwijanie systemu gospodarki wodno-ściekowej oraz gospodarki wodnej na terenie miasta Gminy-Miasto Działdowo</w:t>
            </w:r>
          </w:p>
        </w:tc>
      </w:tr>
      <w:tr w:rsidR="002C6C7A" w:rsidRPr="002C6C7A" w14:paraId="2E7DB83A" w14:textId="77777777" w:rsidTr="002C6C7A">
        <w:trPr>
          <w:trHeight w:val="1260"/>
        </w:trPr>
        <w:tc>
          <w:tcPr>
            <w:tcW w:w="112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AF485FB" w14:textId="77777777" w:rsidR="002C6C7A" w:rsidRPr="0097380B" w:rsidRDefault="002C6C7A" w:rsidP="002C6C7A">
            <w:pPr>
              <w:suppressAutoHyphens w:val="0"/>
              <w:spacing w:after="0" w:line="240" w:lineRule="auto"/>
              <w:jc w:val="center"/>
              <w:rPr>
                <w:rFonts w:ascii="Calibri" w:eastAsia="Times New Roman" w:hAnsi="Calibri" w:cs="Calibri"/>
                <w:sz w:val="16"/>
                <w:szCs w:val="16"/>
                <w:lang w:eastAsia="pl-PL"/>
              </w:rPr>
            </w:pPr>
            <w:r w:rsidRPr="0097380B">
              <w:rPr>
                <w:rFonts w:ascii="Calibri" w:eastAsia="Times New Roman" w:hAnsi="Calibri" w:cs="Calibri"/>
                <w:sz w:val="16"/>
                <w:szCs w:val="16"/>
                <w:lang w:eastAsia="pl-PL"/>
              </w:rPr>
              <w:t>Urząd Miasta Działdowo</w:t>
            </w:r>
          </w:p>
        </w:tc>
        <w:tc>
          <w:tcPr>
            <w:tcW w:w="1507" w:type="dxa"/>
            <w:tcBorders>
              <w:top w:val="single" w:sz="4" w:space="0" w:color="auto"/>
              <w:left w:val="nil"/>
              <w:bottom w:val="single" w:sz="4" w:space="0" w:color="auto"/>
              <w:right w:val="single" w:sz="4" w:space="0" w:color="auto"/>
            </w:tcBorders>
            <w:shd w:val="clear" w:color="000000" w:fill="FFFFFF"/>
            <w:vAlign w:val="center"/>
            <w:hideMark/>
          </w:tcPr>
          <w:p w14:paraId="51C4C074" w14:textId="26CE0EC4" w:rsidR="002C6C7A" w:rsidRPr="0097380B" w:rsidRDefault="0097380B" w:rsidP="002C6C7A">
            <w:pPr>
              <w:suppressAutoHyphens w:val="0"/>
              <w:spacing w:after="0" w:line="240" w:lineRule="auto"/>
              <w:rPr>
                <w:rFonts w:ascii="Calibri" w:eastAsia="Times New Roman" w:hAnsi="Calibri" w:cs="Calibri"/>
                <w:sz w:val="16"/>
                <w:szCs w:val="16"/>
                <w:lang w:eastAsia="pl-PL"/>
              </w:rPr>
            </w:pPr>
            <w:r>
              <w:rPr>
                <w:rFonts w:ascii="Calibri" w:eastAsia="Times New Roman" w:hAnsi="Calibri" w:cs="Calibri"/>
                <w:sz w:val="16"/>
                <w:szCs w:val="16"/>
                <w:lang w:eastAsia="pl-PL"/>
              </w:rPr>
              <w:t>Stworzenie węzła przesiadkowego</w:t>
            </w:r>
          </w:p>
        </w:tc>
        <w:tc>
          <w:tcPr>
            <w:tcW w:w="1470" w:type="dxa"/>
            <w:tcBorders>
              <w:top w:val="single" w:sz="4" w:space="0" w:color="auto"/>
              <w:left w:val="nil"/>
              <w:bottom w:val="single" w:sz="4" w:space="0" w:color="auto"/>
              <w:right w:val="single" w:sz="4" w:space="0" w:color="auto"/>
            </w:tcBorders>
            <w:shd w:val="clear" w:color="000000" w:fill="FFFFFF"/>
            <w:vAlign w:val="center"/>
            <w:hideMark/>
          </w:tcPr>
          <w:p w14:paraId="04180CEB" w14:textId="47679143" w:rsidR="002C6C7A" w:rsidRPr="0097380B" w:rsidRDefault="0097380B" w:rsidP="002C6C7A">
            <w:pPr>
              <w:suppressAutoHyphens w:val="0"/>
              <w:spacing w:after="0" w:line="240" w:lineRule="auto"/>
              <w:jc w:val="right"/>
              <w:rPr>
                <w:rFonts w:ascii="Calibri" w:eastAsia="Times New Roman" w:hAnsi="Calibri" w:cs="Calibri"/>
                <w:sz w:val="16"/>
                <w:szCs w:val="16"/>
                <w:lang w:eastAsia="pl-PL"/>
              </w:rPr>
            </w:pPr>
            <w:r>
              <w:rPr>
                <w:rFonts w:ascii="Calibri" w:eastAsia="Times New Roman" w:hAnsi="Calibri" w:cs="Calibri"/>
                <w:sz w:val="16"/>
                <w:szCs w:val="16"/>
                <w:lang w:eastAsia="pl-PL"/>
              </w:rPr>
              <w:t>6</w:t>
            </w:r>
            <w:r w:rsidR="002C6C7A" w:rsidRPr="0097380B">
              <w:rPr>
                <w:rFonts w:ascii="Calibri" w:eastAsia="Times New Roman" w:hAnsi="Calibri" w:cs="Calibri"/>
                <w:sz w:val="16"/>
                <w:szCs w:val="16"/>
                <w:lang w:eastAsia="pl-PL"/>
              </w:rPr>
              <w:t xml:space="preserve"> 000 000,00 zł</w:t>
            </w:r>
          </w:p>
        </w:tc>
        <w:tc>
          <w:tcPr>
            <w:tcW w:w="4536" w:type="dxa"/>
            <w:tcBorders>
              <w:top w:val="single" w:sz="4" w:space="0" w:color="auto"/>
              <w:left w:val="nil"/>
              <w:bottom w:val="single" w:sz="4" w:space="0" w:color="auto"/>
              <w:right w:val="single" w:sz="4" w:space="0" w:color="auto"/>
            </w:tcBorders>
            <w:shd w:val="clear" w:color="000000" w:fill="FFFFFF"/>
            <w:vAlign w:val="center"/>
            <w:hideMark/>
          </w:tcPr>
          <w:p w14:paraId="29B440A1" w14:textId="65DB9DB0" w:rsidR="002C6C7A" w:rsidRPr="0097380B" w:rsidRDefault="002C6C7A" w:rsidP="002C6C7A">
            <w:pPr>
              <w:suppressAutoHyphens w:val="0"/>
              <w:spacing w:after="0" w:line="240" w:lineRule="auto"/>
              <w:rPr>
                <w:rFonts w:ascii="Calibri" w:eastAsia="Times New Roman" w:hAnsi="Calibri" w:cs="Calibri"/>
                <w:sz w:val="16"/>
                <w:szCs w:val="16"/>
                <w:lang w:eastAsia="pl-PL"/>
              </w:rPr>
            </w:pPr>
            <w:r w:rsidRPr="0097380B">
              <w:rPr>
                <w:rFonts w:ascii="Calibri" w:eastAsia="Times New Roman" w:hAnsi="Calibri" w:cs="Calibri"/>
                <w:sz w:val="16"/>
                <w:szCs w:val="16"/>
                <w:lang w:eastAsia="pl-PL"/>
              </w:rPr>
              <w:t xml:space="preserve">Zadanie obejmuje stworzenie </w:t>
            </w:r>
            <w:r w:rsidR="0097380B">
              <w:rPr>
                <w:rFonts w:ascii="Calibri" w:eastAsia="Times New Roman" w:hAnsi="Calibri" w:cs="Calibri"/>
                <w:sz w:val="16"/>
                <w:szCs w:val="16"/>
                <w:lang w:eastAsia="pl-PL"/>
              </w:rPr>
              <w:t>miejsc parkingowych, stanowisk dla autobusów, zadaszenie, małą architekturę i oświetlenie</w:t>
            </w:r>
            <w:r w:rsidR="00754840">
              <w:rPr>
                <w:rFonts w:ascii="Calibri" w:eastAsia="Times New Roman" w:hAnsi="Calibri" w:cs="Calibri"/>
                <w:sz w:val="16"/>
                <w:szCs w:val="16"/>
                <w:lang w:eastAsia="pl-PL"/>
              </w:rPr>
              <w:t xml:space="preserve">. </w:t>
            </w:r>
          </w:p>
        </w:tc>
        <w:tc>
          <w:tcPr>
            <w:tcW w:w="1848" w:type="dxa"/>
            <w:tcBorders>
              <w:top w:val="nil"/>
              <w:left w:val="nil"/>
              <w:bottom w:val="single" w:sz="4" w:space="0" w:color="auto"/>
              <w:right w:val="single" w:sz="4" w:space="0" w:color="auto"/>
            </w:tcBorders>
            <w:shd w:val="clear" w:color="000000" w:fill="FFFFFF"/>
            <w:vAlign w:val="center"/>
            <w:hideMark/>
          </w:tcPr>
          <w:p w14:paraId="03202F3E" w14:textId="77777777" w:rsidR="002C6C7A" w:rsidRPr="0097380B" w:rsidRDefault="002C6C7A" w:rsidP="002C6C7A">
            <w:pPr>
              <w:suppressAutoHyphens w:val="0"/>
              <w:spacing w:after="0" w:line="240" w:lineRule="auto"/>
              <w:rPr>
                <w:rFonts w:ascii="Calibri" w:eastAsia="Times New Roman" w:hAnsi="Calibri" w:cs="Calibri"/>
                <w:sz w:val="16"/>
                <w:szCs w:val="16"/>
                <w:lang w:eastAsia="pl-PL"/>
              </w:rPr>
            </w:pPr>
            <w:r w:rsidRPr="0097380B">
              <w:rPr>
                <w:rFonts w:ascii="Calibri" w:eastAsia="Times New Roman" w:hAnsi="Calibri" w:cs="Calibri"/>
                <w:sz w:val="16"/>
                <w:szCs w:val="16"/>
                <w:lang w:eastAsia="pl-PL"/>
              </w:rPr>
              <w:t>Cel strategiczny 3. Nowoczesna przestrzeń publiczna w atrakcyjnym ekosystemie i adaptacja miasta do zmian klimatu</w:t>
            </w:r>
          </w:p>
        </w:tc>
        <w:tc>
          <w:tcPr>
            <w:tcW w:w="1979" w:type="dxa"/>
            <w:tcBorders>
              <w:top w:val="single" w:sz="4" w:space="0" w:color="auto"/>
              <w:left w:val="nil"/>
              <w:bottom w:val="single" w:sz="4" w:space="0" w:color="auto"/>
              <w:right w:val="single" w:sz="4" w:space="0" w:color="auto"/>
            </w:tcBorders>
            <w:shd w:val="clear" w:color="000000" w:fill="FFFFFF"/>
            <w:vAlign w:val="center"/>
            <w:hideMark/>
          </w:tcPr>
          <w:p w14:paraId="04C10D55" w14:textId="77777777" w:rsidR="002C6C7A" w:rsidRPr="0097380B" w:rsidRDefault="002C6C7A" w:rsidP="002C6C7A">
            <w:pPr>
              <w:suppressAutoHyphens w:val="0"/>
              <w:spacing w:after="0" w:line="240" w:lineRule="auto"/>
              <w:rPr>
                <w:rFonts w:ascii="Calibri" w:eastAsia="Times New Roman" w:hAnsi="Calibri" w:cs="Calibri"/>
                <w:sz w:val="16"/>
                <w:szCs w:val="16"/>
                <w:lang w:eastAsia="pl-PL"/>
              </w:rPr>
            </w:pPr>
            <w:r w:rsidRPr="0097380B">
              <w:rPr>
                <w:rFonts w:ascii="Calibri" w:eastAsia="Times New Roman" w:hAnsi="Calibri" w:cs="Calibri"/>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7D292502" w14:textId="77777777" w:rsidR="002C6C7A" w:rsidRPr="0097380B" w:rsidRDefault="002C6C7A" w:rsidP="002C6C7A">
            <w:pPr>
              <w:suppressAutoHyphens w:val="0"/>
              <w:spacing w:after="0" w:line="240" w:lineRule="auto"/>
              <w:rPr>
                <w:rFonts w:ascii="Calibri" w:eastAsia="Times New Roman" w:hAnsi="Calibri" w:cs="Calibri"/>
                <w:sz w:val="16"/>
                <w:szCs w:val="16"/>
                <w:lang w:eastAsia="pl-PL"/>
              </w:rPr>
            </w:pPr>
            <w:r w:rsidRPr="0097380B">
              <w:rPr>
                <w:rFonts w:ascii="Calibri" w:eastAsia="Times New Roman" w:hAnsi="Calibri" w:cs="Calibri"/>
                <w:sz w:val="16"/>
                <w:szCs w:val="16"/>
                <w:lang w:eastAsia="pl-PL"/>
              </w:rPr>
              <w:t>5.1 Poprawa układu komunikacyjnego i skomunikowania Gminy-Miasto Działdowo</w:t>
            </w:r>
          </w:p>
        </w:tc>
      </w:tr>
      <w:tr w:rsidR="002C6C7A" w:rsidRPr="002C6C7A" w14:paraId="1D6814D4" w14:textId="77777777" w:rsidTr="002C6C7A">
        <w:trPr>
          <w:trHeight w:val="945"/>
        </w:trPr>
        <w:tc>
          <w:tcPr>
            <w:tcW w:w="1129" w:type="dxa"/>
            <w:tcBorders>
              <w:top w:val="nil"/>
              <w:left w:val="single" w:sz="4" w:space="0" w:color="auto"/>
              <w:bottom w:val="single" w:sz="4" w:space="0" w:color="auto"/>
              <w:right w:val="single" w:sz="4" w:space="0" w:color="auto"/>
            </w:tcBorders>
            <w:shd w:val="clear" w:color="auto" w:fill="auto"/>
            <w:vAlign w:val="center"/>
            <w:hideMark/>
          </w:tcPr>
          <w:p w14:paraId="28115307"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Urząd Miasta Działdowo</w:t>
            </w:r>
          </w:p>
        </w:tc>
        <w:tc>
          <w:tcPr>
            <w:tcW w:w="1507" w:type="dxa"/>
            <w:tcBorders>
              <w:top w:val="nil"/>
              <w:left w:val="nil"/>
              <w:bottom w:val="single" w:sz="4" w:space="0" w:color="auto"/>
              <w:right w:val="single" w:sz="4" w:space="0" w:color="auto"/>
            </w:tcBorders>
            <w:shd w:val="clear" w:color="auto" w:fill="auto"/>
            <w:vAlign w:val="center"/>
            <w:hideMark/>
          </w:tcPr>
          <w:p w14:paraId="3BAAF1B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placu zabaw przy Szkole Podstawowej nr 2</w:t>
            </w:r>
          </w:p>
        </w:tc>
        <w:tc>
          <w:tcPr>
            <w:tcW w:w="1470" w:type="dxa"/>
            <w:tcBorders>
              <w:top w:val="nil"/>
              <w:left w:val="nil"/>
              <w:bottom w:val="single" w:sz="4" w:space="0" w:color="auto"/>
              <w:right w:val="single" w:sz="4" w:space="0" w:color="auto"/>
            </w:tcBorders>
            <w:shd w:val="clear" w:color="auto" w:fill="auto"/>
            <w:vAlign w:val="center"/>
            <w:hideMark/>
          </w:tcPr>
          <w:p w14:paraId="280889FF"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300 000,00 zł</w:t>
            </w:r>
          </w:p>
        </w:tc>
        <w:tc>
          <w:tcPr>
            <w:tcW w:w="4536" w:type="dxa"/>
            <w:tcBorders>
              <w:top w:val="nil"/>
              <w:left w:val="nil"/>
              <w:bottom w:val="single" w:sz="4" w:space="0" w:color="auto"/>
              <w:right w:val="single" w:sz="4" w:space="0" w:color="auto"/>
            </w:tcBorders>
            <w:shd w:val="clear" w:color="auto" w:fill="auto"/>
            <w:vAlign w:val="center"/>
            <w:hideMark/>
          </w:tcPr>
          <w:p w14:paraId="6AA2C72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Zadanie obejmuje budowę placu zabaw dla uczniów Szkoły Podstawowej nr 2.</w:t>
            </w:r>
          </w:p>
        </w:tc>
        <w:tc>
          <w:tcPr>
            <w:tcW w:w="1848" w:type="dxa"/>
            <w:tcBorders>
              <w:top w:val="nil"/>
              <w:left w:val="nil"/>
              <w:bottom w:val="single" w:sz="4" w:space="0" w:color="auto"/>
              <w:right w:val="single" w:sz="4" w:space="0" w:color="auto"/>
            </w:tcBorders>
            <w:shd w:val="clear" w:color="000000" w:fill="FFFFFF"/>
            <w:vAlign w:val="center"/>
            <w:hideMark/>
          </w:tcPr>
          <w:p w14:paraId="01BF73B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28C63A8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57C0E04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2.3 Poszerzenie zasobów związanych z ofertą sportowo-rekreacyjną miasta</w:t>
            </w:r>
          </w:p>
        </w:tc>
      </w:tr>
      <w:tr w:rsidR="002C6C7A" w:rsidRPr="002C6C7A" w14:paraId="06CE0513" w14:textId="77777777" w:rsidTr="002C6C7A">
        <w:trPr>
          <w:trHeight w:val="945"/>
        </w:trPr>
        <w:tc>
          <w:tcPr>
            <w:tcW w:w="1129" w:type="dxa"/>
            <w:tcBorders>
              <w:top w:val="nil"/>
              <w:left w:val="single" w:sz="4" w:space="0" w:color="auto"/>
              <w:bottom w:val="single" w:sz="4" w:space="0" w:color="auto"/>
              <w:right w:val="single" w:sz="4" w:space="0" w:color="auto"/>
            </w:tcBorders>
            <w:shd w:val="clear" w:color="auto" w:fill="auto"/>
            <w:vAlign w:val="center"/>
            <w:hideMark/>
          </w:tcPr>
          <w:p w14:paraId="3CF3BC1E"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auto" w:fill="auto"/>
            <w:vAlign w:val="center"/>
            <w:hideMark/>
          </w:tcPr>
          <w:p w14:paraId="6D84A01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placu zabaw przy Szkole Podstawowej nr 1</w:t>
            </w:r>
          </w:p>
        </w:tc>
        <w:tc>
          <w:tcPr>
            <w:tcW w:w="1470" w:type="dxa"/>
            <w:tcBorders>
              <w:top w:val="nil"/>
              <w:left w:val="nil"/>
              <w:bottom w:val="single" w:sz="4" w:space="0" w:color="auto"/>
              <w:right w:val="single" w:sz="4" w:space="0" w:color="auto"/>
            </w:tcBorders>
            <w:shd w:val="clear" w:color="auto" w:fill="auto"/>
            <w:vAlign w:val="center"/>
            <w:hideMark/>
          </w:tcPr>
          <w:p w14:paraId="13FE805A"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250 000,00 zł</w:t>
            </w:r>
          </w:p>
        </w:tc>
        <w:tc>
          <w:tcPr>
            <w:tcW w:w="4536" w:type="dxa"/>
            <w:tcBorders>
              <w:top w:val="nil"/>
              <w:left w:val="nil"/>
              <w:bottom w:val="single" w:sz="4" w:space="0" w:color="auto"/>
              <w:right w:val="single" w:sz="4" w:space="0" w:color="auto"/>
            </w:tcBorders>
            <w:shd w:val="clear" w:color="auto" w:fill="auto"/>
            <w:vAlign w:val="center"/>
            <w:hideMark/>
          </w:tcPr>
          <w:p w14:paraId="258EC90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Zadanie obejmuje budowę placu zabaw dla uczniów Szkoły Podstawowej nr 1.</w:t>
            </w:r>
          </w:p>
        </w:tc>
        <w:tc>
          <w:tcPr>
            <w:tcW w:w="1848" w:type="dxa"/>
            <w:tcBorders>
              <w:top w:val="nil"/>
              <w:left w:val="nil"/>
              <w:bottom w:val="single" w:sz="4" w:space="0" w:color="auto"/>
              <w:right w:val="single" w:sz="4" w:space="0" w:color="auto"/>
            </w:tcBorders>
            <w:shd w:val="clear" w:color="000000" w:fill="FFFFFF"/>
            <w:vAlign w:val="center"/>
            <w:hideMark/>
          </w:tcPr>
          <w:p w14:paraId="71C3AEB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7B12AF1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16D50FD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2.3 Poszerzenie zasobów związanych z ofertą sportowo-rekreacyjną miasta</w:t>
            </w:r>
          </w:p>
        </w:tc>
      </w:tr>
      <w:tr w:rsidR="002C6C7A" w:rsidRPr="002C6C7A" w14:paraId="5EF4FF33" w14:textId="77777777" w:rsidTr="002C6C7A">
        <w:trPr>
          <w:trHeight w:val="1665"/>
        </w:trPr>
        <w:tc>
          <w:tcPr>
            <w:tcW w:w="1129" w:type="dxa"/>
            <w:tcBorders>
              <w:top w:val="nil"/>
              <w:left w:val="single" w:sz="4" w:space="0" w:color="auto"/>
              <w:bottom w:val="single" w:sz="4" w:space="0" w:color="auto"/>
              <w:right w:val="single" w:sz="4" w:space="0" w:color="auto"/>
            </w:tcBorders>
            <w:shd w:val="clear" w:color="auto" w:fill="auto"/>
            <w:vAlign w:val="center"/>
            <w:hideMark/>
          </w:tcPr>
          <w:p w14:paraId="28A56C71"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auto" w:fill="auto"/>
            <w:vAlign w:val="center"/>
            <w:hideMark/>
          </w:tcPr>
          <w:p w14:paraId="6D3DE9E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hali do tenisa stołowego</w:t>
            </w:r>
          </w:p>
        </w:tc>
        <w:tc>
          <w:tcPr>
            <w:tcW w:w="1470" w:type="dxa"/>
            <w:tcBorders>
              <w:top w:val="nil"/>
              <w:left w:val="nil"/>
              <w:bottom w:val="single" w:sz="4" w:space="0" w:color="auto"/>
              <w:right w:val="single" w:sz="4" w:space="0" w:color="auto"/>
            </w:tcBorders>
            <w:shd w:val="clear" w:color="auto" w:fill="auto"/>
            <w:vAlign w:val="center"/>
            <w:hideMark/>
          </w:tcPr>
          <w:p w14:paraId="7B439F0E" w14:textId="5C4AD09C" w:rsidR="002C6C7A" w:rsidRPr="002C6C7A" w:rsidRDefault="0097380B" w:rsidP="002C6C7A">
            <w:pPr>
              <w:suppressAutoHyphens w:val="0"/>
              <w:spacing w:after="0" w:line="240" w:lineRule="auto"/>
              <w:jc w:val="right"/>
              <w:rPr>
                <w:rFonts w:ascii="Calibri" w:eastAsia="Times New Roman" w:hAnsi="Calibri" w:cs="Calibri"/>
                <w:color w:val="000000"/>
                <w:sz w:val="16"/>
                <w:szCs w:val="16"/>
                <w:lang w:eastAsia="pl-PL"/>
              </w:rPr>
            </w:pPr>
            <w:r>
              <w:rPr>
                <w:rFonts w:ascii="Calibri" w:eastAsia="Times New Roman" w:hAnsi="Calibri" w:cs="Calibri"/>
                <w:color w:val="000000"/>
                <w:sz w:val="16"/>
                <w:szCs w:val="16"/>
                <w:lang w:eastAsia="pl-PL"/>
              </w:rPr>
              <w:t>1</w:t>
            </w:r>
            <w:r w:rsidR="002C6C7A" w:rsidRPr="002C6C7A">
              <w:rPr>
                <w:rFonts w:ascii="Calibri" w:eastAsia="Times New Roman" w:hAnsi="Calibri" w:cs="Calibri"/>
                <w:color w:val="000000"/>
                <w:sz w:val="16"/>
                <w:szCs w:val="16"/>
                <w:lang w:eastAsia="pl-PL"/>
              </w:rPr>
              <w:t>0 000 000,00 zł</w:t>
            </w:r>
          </w:p>
        </w:tc>
        <w:tc>
          <w:tcPr>
            <w:tcW w:w="4536" w:type="dxa"/>
            <w:tcBorders>
              <w:top w:val="nil"/>
              <w:left w:val="nil"/>
              <w:bottom w:val="single" w:sz="4" w:space="0" w:color="auto"/>
              <w:right w:val="single" w:sz="4" w:space="0" w:color="auto"/>
            </w:tcBorders>
            <w:shd w:val="clear" w:color="auto" w:fill="auto"/>
            <w:vAlign w:val="center"/>
            <w:hideMark/>
          </w:tcPr>
          <w:p w14:paraId="6C39CF66" w14:textId="11A690A8"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Zadanie obejmuje budowę hali do tenisa stołowego wraz z zapleczem sanitarno-szatniowym. Obiekt będzie całoroczną bazą treningową. Budowa hali wpłynie na popularyzację tenisa stołowego i stworzy warunki rozwijania umiejętności zawodnik</w:t>
            </w:r>
            <w:r w:rsidR="00E931BE">
              <w:rPr>
                <w:rFonts w:ascii="Calibri" w:eastAsia="Times New Roman" w:hAnsi="Calibri" w:cs="Calibri"/>
                <w:color w:val="000000"/>
                <w:sz w:val="16"/>
                <w:szCs w:val="16"/>
                <w:lang w:eastAsia="pl-PL"/>
              </w:rPr>
              <w:t>ó</w:t>
            </w:r>
            <w:r w:rsidRPr="002C6C7A">
              <w:rPr>
                <w:rFonts w:ascii="Calibri" w:eastAsia="Times New Roman" w:hAnsi="Calibri" w:cs="Calibri"/>
                <w:color w:val="000000"/>
                <w:sz w:val="16"/>
                <w:szCs w:val="16"/>
                <w:lang w:eastAsia="pl-PL"/>
              </w:rPr>
              <w:t>w. Budowa będzie realizowana przez Inwestora zewnętrznego</w:t>
            </w:r>
            <w:r w:rsidR="0097380B">
              <w:rPr>
                <w:rFonts w:ascii="Calibri" w:eastAsia="Times New Roman" w:hAnsi="Calibri" w:cs="Calibri"/>
                <w:color w:val="000000"/>
                <w:sz w:val="16"/>
                <w:szCs w:val="16"/>
                <w:lang w:eastAsia="pl-PL"/>
              </w:rPr>
              <w:t xml:space="preserve"> lub gminę</w:t>
            </w:r>
            <w:r w:rsidRPr="002C6C7A">
              <w:rPr>
                <w:rFonts w:ascii="Calibri" w:eastAsia="Times New Roman" w:hAnsi="Calibri" w:cs="Calibri"/>
                <w:color w:val="000000"/>
                <w:sz w:val="16"/>
                <w:szCs w:val="16"/>
                <w:lang w:eastAsia="pl-PL"/>
              </w:rPr>
              <w:t>.</w:t>
            </w:r>
          </w:p>
        </w:tc>
        <w:tc>
          <w:tcPr>
            <w:tcW w:w="1848" w:type="dxa"/>
            <w:tcBorders>
              <w:top w:val="nil"/>
              <w:left w:val="nil"/>
              <w:bottom w:val="single" w:sz="4" w:space="0" w:color="auto"/>
              <w:right w:val="single" w:sz="4" w:space="0" w:color="auto"/>
            </w:tcBorders>
            <w:shd w:val="clear" w:color="000000" w:fill="FFFFFF"/>
            <w:vAlign w:val="center"/>
            <w:hideMark/>
          </w:tcPr>
          <w:p w14:paraId="00D66AE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3CCEDFB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6769BFE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2.3 Poszerzenie zasobów związanych z ofertą sportowo-rekreacyjną miasta</w:t>
            </w:r>
          </w:p>
        </w:tc>
      </w:tr>
      <w:tr w:rsidR="002C6C7A" w:rsidRPr="002C6C7A" w14:paraId="61C08D5B" w14:textId="77777777" w:rsidTr="002C6C7A">
        <w:trPr>
          <w:trHeight w:val="945"/>
        </w:trPr>
        <w:tc>
          <w:tcPr>
            <w:tcW w:w="1129" w:type="dxa"/>
            <w:vMerge w:val="restart"/>
            <w:tcBorders>
              <w:top w:val="nil"/>
              <w:left w:val="single" w:sz="4" w:space="0" w:color="auto"/>
              <w:bottom w:val="single" w:sz="4" w:space="0" w:color="000000"/>
              <w:right w:val="single" w:sz="4" w:space="0" w:color="auto"/>
            </w:tcBorders>
            <w:shd w:val="clear" w:color="auto" w:fill="auto"/>
            <w:vAlign w:val="center"/>
            <w:hideMark/>
          </w:tcPr>
          <w:p w14:paraId="77EF3D63"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vMerge w:val="restart"/>
            <w:tcBorders>
              <w:top w:val="nil"/>
              <w:left w:val="single" w:sz="4" w:space="0" w:color="auto"/>
              <w:bottom w:val="single" w:sz="4" w:space="0" w:color="000000"/>
              <w:right w:val="single" w:sz="4" w:space="0" w:color="auto"/>
            </w:tcBorders>
            <w:shd w:val="clear" w:color="auto" w:fill="auto"/>
            <w:vAlign w:val="center"/>
            <w:hideMark/>
          </w:tcPr>
          <w:p w14:paraId="3012F47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Zagospodarowanie przestrzeni publicznej przy ul. Olsztyńskiej</w:t>
            </w:r>
          </w:p>
        </w:tc>
        <w:tc>
          <w:tcPr>
            <w:tcW w:w="147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14:paraId="6238D8C9"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8 000 000,00 zł</w:t>
            </w:r>
          </w:p>
        </w:tc>
        <w:tc>
          <w:tcPr>
            <w:tcW w:w="453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9E17E4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Zadanie obejmuje zagospodarowanie przestrzeni publicznej na cele rekreacyjno-edukacyjne przy ul. Olsztyńskiej </w:t>
            </w:r>
          </w:p>
        </w:tc>
        <w:tc>
          <w:tcPr>
            <w:tcW w:w="1848" w:type="dxa"/>
            <w:tcBorders>
              <w:top w:val="nil"/>
              <w:left w:val="nil"/>
              <w:bottom w:val="single" w:sz="4" w:space="0" w:color="auto"/>
              <w:right w:val="single" w:sz="4" w:space="0" w:color="auto"/>
            </w:tcBorders>
            <w:shd w:val="clear" w:color="000000" w:fill="FFFFFF"/>
            <w:vAlign w:val="center"/>
            <w:hideMark/>
          </w:tcPr>
          <w:p w14:paraId="1AB6027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5388A00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Wykorzystanie energii społecznej i aktywności mieszkańców</w:t>
            </w:r>
          </w:p>
        </w:tc>
        <w:tc>
          <w:tcPr>
            <w:tcW w:w="2121" w:type="dxa"/>
            <w:tcBorders>
              <w:top w:val="nil"/>
              <w:left w:val="nil"/>
              <w:bottom w:val="single" w:sz="4" w:space="0" w:color="auto"/>
              <w:right w:val="single" w:sz="4" w:space="0" w:color="auto"/>
            </w:tcBorders>
            <w:shd w:val="clear" w:color="000000" w:fill="FFFFFF"/>
            <w:vAlign w:val="center"/>
            <w:hideMark/>
          </w:tcPr>
          <w:p w14:paraId="3B70643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2.1 Działania na rzecz rozbudowy potencjału turystycznego</w:t>
            </w:r>
          </w:p>
        </w:tc>
      </w:tr>
      <w:tr w:rsidR="002C6C7A" w:rsidRPr="002C6C7A" w14:paraId="5FC83690" w14:textId="77777777" w:rsidTr="002C6C7A">
        <w:trPr>
          <w:trHeight w:val="1725"/>
        </w:trPr>
        <w:tc>
          <w:tcPr>
            <w:tcW w:w="1129" w:type="dxa"/>
            <w:vMerge/>
            <w:tcBorders>
              <w:top w:val="nil"/>
              <w:left w:val="single" w:sz="4" w:space="0" w:color="auto"/>
              <w:bottom w:val="single" w:sz="4" w:space="0" w:color="000000"/>
              <w:right w:val="single" w:sz="4" w:space="0" w:color="auto"/>
            </w:tcBorders>
            <w:vAlign w:val="center"/>
            <w:hideMark/>
          </w:tcPr>
          <w:p w14:paraId="32FBC8E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0058296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51383CB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757D0C9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tcBorders>
              <w:top w:val="nil"/>
              <w:left w:val="nil"/>
              <w:bottom w:val="single" w:sz="4" w:space="0" w:color="auto"/>
              <w:right w:val="single" w:sz="4" w:space="0" w:color="auto"/>
            </w:tcBorders>
            <w:shd w:val="clear" w:color="000000" w:fill="FFFFFF"/>
            <w:vAlign w:val="center"/>
            <w:hideMark/>
          </w:tcPr>
          <w:p w14:paraId="5959179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w:t>
            </w:r>
            <w:r w:rsidRPr="002C6C7A">
              <w:rPr>
                <w:rFonts w:ascii="Calibri" w:eastAsia="Times New Roman" w:hAnsi="Calibri" w:cs="Calibri"/>
                <w:color w:val="000000"/>
                <w:sz w:val="16"/>
                <w:szCs w:val="16"/>
                <w:lang w:eastAsia="pl-PL"/>
              </w:rPr>
              <w:br/>
              <w:t>Nowoczesna przestrzeń publiczna</w:t>
            </w:r>
            <w:r w:rsidRPr="002C6C7A">
              <w:rPr>
                <w:rFonts w:ascii="Calibri" w:eastAsia="Times New Roman" w:hAnsi="Calibri" w:cs="Calibri"/>
                <w:color w:val="000000"/>
                <w:sz w:val="16"/>
                <w:szCs w:val="16"/>
                <w:lang w:eastAsia="pl-PL"/>
              </w:rPr>
              <w:br/>
              <w:t>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49EA8C6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46199DD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5.2 Rewitalizacja przestrzeni publicznych</w:t>
            </w:r>
          </w:p>
        </w:tc>
      </w:tr>
      <w:tr w:rsidR="002C6C7A" w:rsidRPr="002C6C7A" w14:paraId="7455BEB5" w14:textId="77777777" w:rsidTr="002C6C7A">
        <w:trPr>
          <w:trHeight w:val="1560"/>
        </w:trPr>
        <w:tc>
          <w:tcPr>
            <w:tcW w:w="1129" w:type="dxa"/>
            <w:vMerge/>
            <w:tcBorders>
              <w:top w:val="nil"/>
              <w:left w:val="single" w:sz="4" w:space="0" w:color="auto"/>
              <w:bottom w:val="single" w:sz="4" w:space="0" w:color="000000"/>
              <w:right w:val="single" w:sz="4" w:space="0" w:color="auto"/>
            </w:tcBorders>
            <w:vAlign w:val="center"/>
            <w:hideMark/>
          </w:tcPr>
          <w:p w14:paraId="1EE211C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61D09C2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1B02E84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59966F9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tcBorders>
              <w:top w:val="nil"/>
              <w:left w:val="nil"/>
              <w:bottom w:val="single" w:sz="4" w:space="0" w:color="auto"/>
              <w:right w:val="single" w:sz="4" w:space="0" w:color="auto"/>
            </w:tcBorders>
            <w:shd w:val="clear" w:color="000000" w:fill="FFFFFF"/>
            <w:vAlign w:val="center"/>
            <w:hideMark/>
          </w:tcPr>
          <w:p w14:paraId="7B43043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nil"/>
              <w:left w:val="nil"/>
              <w:bottom w:val="nil"/>
              <w:right w:val="single" w:sz="4" w:space="0" w:color="auto"/>
            </w:tcBorders>
            <w:shd w:val="clear" w:color="000000" w:fill="FFFFFF"/>
            <w:vAlign w:val="center"/>
            <w:hideMark/>
          </w:tcPr>
          <w:p w14:paraId="5505731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center"/>
            <w:hideMark/>
          </w:tcPr>
          <w:p w14:paraId="4D1D33B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6.4 Ochrona bioróżnorodności</w:t>
            </w:r>
          </w:p>
        </w:tc>
      </w:tr>
      <w:tr w:rsidR="002C6C7A" w:rsidRPr="002C6C7A" w14:paraId="3911CA93" w14:textId="77777777" w:rsidTr="002C6C7A">
        <w:trPr>
          <w:trHeight w:val="1260"/>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18820DAF"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Przedsiębiorstwo Gospodarki Komunalnej i Mieszkaniowej Sp. z o.o. w Działdowie</w:t>
            </w:r>
          </w:p>
        </w:tc>
        <w:tc>
          <w:tcPr>
            <w:tcW w:w="1507" w:type="dxa"/>
            <w:tcBorders>
              <w:top w:val="nil"/>
              <w:left w:val="nil"/>
              <w:bottom w:val="single" w:sz="4" w:space="0" w:color="auto"/>
              <w:right w:val="single" w:sz="4" w:space="0" w:color="auto"/>
            </w:tcBorders>
            <w:shd w:val="clear" w:color="000000" w:fill="FFFFFF"/>
            <w:vAlign w:val="center"/>
            <w:hideMark/>
          </w:tcPr>
          <w:p w14:paraId="5053A3A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Modernizacja oczyszczalni ścieków w Działdowie</w:t>
            </w:r>
          </w:p>
        </w:tc>
        <w:tc>
          <w:tcPr>
            <w:tcW w:w="1470" w:type="dxa"/>
            <w:tcBorders>
              <w:top w:val="nil"/>
              <w:left w:val="nil"/>
              <w:bottom w:val="single" w:sz="4" w:space="0" w:color="auto"/>
              <w:right w:val="single" w:sz="4" w:space="0" w:color="auto"/>
            </w:tcBorders>
            <w:shd w:val="clear" w:color="000000" w:fill="FFFFFF"/>
            <w:vAlign w:val="center"/>
            <w:hideMark/>
          </w:tcPr>
          <w:p w14:paraId="33BA1689"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22 000 000,00 zł</w:t>
            </w:r>
          </w:p>
        </w:tc>
        <w:tc>
          <w:tcPr>
            <w:tcW w:w="4536" w:type="dxa"/>
            <w:tcBorders>
              <w:top w:val="nil"/>
              <w:left w:val="nil"/>
              <w:bottom w:val="single" w:sz="4" w:space="0" w:color="auto"/>
              <w:right w:val="single" w:sz="4" w:space="0" w:color="auto"/>
            </w:tcBorders>
            <w:shd w:val="clear" w:color="000000" w:fill="FFFFFF"/>
            <w:vAlign w:val="center"/>
            <w:hideMark/>
          </w:tcPr>
          <w:p w14:paraId="04FF499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Zadanie obejmuje opracowanie dokumentacji projektowej, dostawę i wymianę urządzeń, modernizację systemu opomiarowania ilościowego i jakościowego, automatyki i sterowania pracą oczyszczalni, budowę instalacji fotowoltaicznej.</w:t>
            </w:r>
          </w:p>
        </w:tc>
        <w:tc>
          <w:tcPr>
            <w:tcW w:w="1848" w:type="dxa"/>
            <w:tcBorders>
              <w:top w:val="nil"/>
              <w:left w:val="nil"/>
              <w:bottom w:val="single" w:sz="4" w:space="0" w:color="auto"/>
              <w:right w:val="single" w:sz="4" w:space="0" w:color="auto"/>
            </w:tcBorders>
            <w:shd w:val="clear" w:color="000000" w:fill="FFFFFF"/>
            <w:vAlign w:val="center"/>
            <w:hideMark/>
          </w:tcPr>
          <w:p w14:paraId="50B69B5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tcBorders>
              <w:top w:val="single" w:sz="4" w:space="0" w:color="auto"/>
              <w:left w:val="nil"/>
              <w:bottom w:val="single" w:sz="4" w:space="0" w:color="auto"/>
              <w:right w:val="single" w:sz="4" w:space="0" w:color="auto"/>
            </w:tcBorders>
            <w:shd w:val="clear" w:color="000000" w:fill="FFFFFF"/>
            <w:vAlign w:val="center"/>
            <w:hideMark/>
          </w:tcPr>
          <w:p w14:paraId="08732E8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center"/>
            <w:hideMark/>
          </w:tcPr>
          <w:p w14:paraId="45CBDE0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6.3 Rozwijanie systemu gospodarki wodno-ściekowej oraz gospodarki wodnej na terenie miasta Gminy-Miasto Działdowo</w:t>
            </w:r>
          </w:p>
        </w:tc>
      </w:tr>
      <w:tr w:rsidR="002C6C7A" w:rsidRPr="002C6C7A" w14:paraId="12300D2A" w14:textId="77777777" w:rsidTr="002C6C7A">
        <w:trPr>
          <w:trHeight w:val="1215"/>
        </w:trPr>
        <w:tc>
          <w:tcPr>
            <w:tcW w:w="1129" w:type="dxa"/>
            <w:vMerge w:val="restart"/>
            <w:tcBorders>
              <w:top w:val="nil"/>
              <w:left w:val="single" w:sz="4" w:space="0" w:color="auto"/>
              <w:bottom w:val="single" w:sz="4" w:space="0" w:color="000000"/>
              <w:right w:val="single" w:sz="4" w:space="0" w:color="auto"/>
            </w:tcBorders>
            <w:shd w:val="clear" w:color="auto" w:fill="auto"/>
            <w:vAlign w:val="center"/>
            <w:hideMark/>
          </w:tcPr>
          <w:p w14:paraId="7A9531EE"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Przedsiębiorstwo Ciepłownicze Sp. z o.o. w Działdowie</w:t>
            </w:r>
          </w:p>
        </w:tc>
        <w:tc>
          <w:tcPr>
            <w:tcW w:w="150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8A9711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Budowa sieci ciepłowniczej łączącej źródło ciepła "Nidzicka 19" do istniejącej kotłowni węglowej "Polna" w celu podłączenia do systemu efektywnego energetycznie i likwidacji źródła węglowego</w:t>
            </w:r>
          </w:p>
        </w:tc>
        <w:tc>
          <w:tcPr>
            <w:tcW w:w="147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14:paraId="276391E3"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2 500 000,00 zł</w:t>
            </w:r>
          </w:p>
        </w:tc>
        <w:tc>
          <w:tcPr>
            <w:tcW w:w="453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1E07CD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polega na budowie sieci ciepłowniczej łączącej źródło ciepła "Nidzicka 19" z kotłownią "Polna", budowie węzła grupowego "Polna", likwidacji kotłowni węglowej "Polna".</w:t>
            </w:r>
          </w:p>
        </w:tc>
        <w:tc>
          <w:tcPr>
            <w:tcW w:w="184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0C2239F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 Nowoczesna przestrzeń publiczna w atrakcyjnym ekosystemie i adaptacja miasta do zmian klimatu</w:t>
            </w:r>
          </w:p>
        </w:tc>
        <w:tc>
          <w:tcPr>
            <w:tcW w:w="197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816AE3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 Ochrona środowiska naturalnego</w:t>
            </w:r>
          </w:p>
        </w:tc>
        <w:tc>
          <w:tcPr>
            <w:tcW w:w="2121" w:type="dxa"/>
            <w:tcBorders>
              <w:top w:val="nil"/>
              <w:left w:val="nil"/>
              <w:bottom w:val="single" w:sz="4" w:space="0" w:color="auto"/>
              <w:right w:val="single" w:sz="4" w:space="0" w:color="auto"/>
            </w:tcBorders>
            <w:shd w:val="clear" w:color="000000" w:fill="FFFFFF"/>
            <w:vAlign w:val="center"/>
            <w:hideMark/>
          </w:tcPr>
          <w:p w14:paraId="39266CF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6.1 Ograniczenie niskiej emisji</w:t>
            </w:r>
          </w:p>
        </w:tc>
      </w:tr>
      <w:tr w:rsidR="002C6C7A" w:rsidRPr="002C6C7A" w14:paraId="10B949FD" w14:textId="77777777" w:rsidTr="002C6C7A">
        <w:trPr>
          <w:trHeight w:val="1170"/>
        </w:trPr>
        <w:tc>
          <w:tcPr>
            <w:tcW w:w="1129" w:type="dxa"/>
            <w:vMerge/>
            <w:tcBorders>
              <w:top w:val="nil"/>
              <w:left w:val="single" w:sz="4" w:space="0" w:color="auto"/>
              <w:bottom w:val="single" w:sz="4" w:space="0" w:color="000000"/>
              <w:right w:val="single" w:sz="4" w:space="0" w:color="auto"/>
            </w:tcBorders>
            <w:vAlign w:val="center"/>
            <w:hideMark/>
          </w:tcPr>
          <w:p w14:paraId="5875C34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38D1250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4A874EA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43E0F18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vMerge/>
            <w:tcBorders>
              <w:top w:val="nil"/>
              <w:left w:val="single" w:sz="4" w:space="0" w:color="auto"/>
              <w:bottom w:val="single" w:sz="4" w:space="0" w:color="000000"/>
              <w:right w:val="single" w:sz="4" w:space="0" w:color="auto"/>
            </w:tcBorders>
            <w:vAlign w:val="center"/>
            <w:hideMark/>
          </w:tcPr>
          <w:p w14:paraId="279D820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single" w:sz="4" w:space="0" w:color="000000"/>
              <w:right w:val="single" w:sz="4" w:space="0" w:color="auto"/>
            </w:tcBorders>
            <w:vAlign w:val="center"/>
            <w:hideMark/>
          </w:tcPr>
          <w:p w14:paraId="60915DA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tcBorders>
              <w:top w:val="nil"/>
              <w:left w:val="nil"/>
              <w:bottom w:val="single" w:sz="4" w:space="0" w:color="auto"/>
              <w:right w:val="single" w:sz="4" w:space="0" w:color="auto"/>
            </w:tcBorders>
            <w:shd w:val="clear" w:color="000000" w:fill="FFFFFF"/>
            <w:vAlign w:val="bottom"/>
            <w:hideMark/>
          </w:tcPr>
          <w:p w14:paraId="43C2516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6.2 Działania na rzecz rozwoju sieci ciepłowniczej</w:t>
            </w:r>
          </w:p>
        </w:tc>
      </w:tr>
      <w:tr w:rsidR="002C6C7A" w:rsidRPr="002C6C7A" w14:paraId="01CB9A7B" w14:textId="77777777" w:rsidTr="002C6C7A">
        <w:trPr>
          <w:trHeight w:val="1260"/>
        </w:trPr>
        <w:tc>
          <w:tcPr>
            <w:tcW w:w="1129" w:type="dxa"/>
            <w:tcBorders>
              <w:top w:val="nil"/>
              <w:left w:val="single" w:sz="4" w:space="0" w:color="auto"/>
              <w:bottom w:val="single" w:sz="4" w:space="0" w:color="auto"/>
              <w:right w:val="single" w:sz="4" w:space="0" w:color="auto"/>
            </w:tcBorders>
            <w:shd w:val="clear" w:color="auto" w:fill="auto"/>
            <w:vAlign w:val="center"/>
            <w:hideMark/>
          </w:tcPr>
          <w:p w14:paraId="2F582E87"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Zespół Placówek Oświatowych nr 1 w Działdowie/ Urząd Miasta Działdowo</w:t>
            </w:r>
          </w:p>
        </w:tc>
        <w:tc>
          <w:tcPr>
            <w:tcW w:w="1507" w:type="dxa"/>
            <w:tcBorders>
              <w:top w:val="nil"/>
              <w:left w:val="nil"/>
              <w:bottom w:val="single" w:sz="4" w:space="0" w:color="auto"/>
              <w:right w:val="single" w:sz="4" w:space="0" w:color="auto"/>
            </w:tcBorders>
            <w:shd w:val="clear" w:color="auto" w:fill="auto"/>
            <w:vAlign w:val="center"/>
            <w:hideMark/>
          </w:tcPr>
          <w:p w14:paraId="64FDACA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Remont pokrycia dachowego budynku Szkoły Podstawowej nr 1 im. Króla Wł. Jagiełły w Działdowie</w:t>
            </w:r>
          </w:p>
        </w:tc>
        <w:tc>
          <w:tcPr>
            <w:tcW w:w="1470" w:type="dxa"/>
            <w:tcBorders>
              <w:top w:val="nil"/>
              <w:left w:val="nil"/>
              <w:bottom w:val="single" w:sz="4" w:space="0" w:color="auto"/>
              <w:right w:val="single" w:sz="4" w:space="0" w:color="auto"/>
            </w:tcBorders>
            <w:shd w:val="clear" w:color="auto" w:fill="auto"/>
            <w:noWrap/>
            <w:vAlign w:val="center"/>
            <w:hideMark/>
          </w:tcPr>
          <w:p w14:paraId="72D6A5E4"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2 400 000,00 zł</w:t>
            </w:r>
          </w:p>
        </w:tc>
        <w:tc>
          <w:tcPr>
            <w:tcW w:w="4536" w:type="dxa"/>
            <w:tcBorders>
              <w:top w:val="nil"/>
              <w:left w:val="nil"/>
              <w:bottom w:val="single" w:sz="4" w:space="0" w:color="auto"/>
              <w:right w:val="single" w:sz="4" w:space="0" w:color="auto"/>
            </w:tcBorders>
            <w:shd w:val="clear" w:color="auto" w:fill="auto"/>
            <w:vAlign w:val="center"/>
            <w:hideMark/>
          </w:tcPr>
          <w:p w14:paraId="2FA7006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W ramach prac przewidziano kompleksowy remont pokrycia dachowego budynku szkoły.</w:t>
            </w:r>
          </w:p>
        </w:tc>
        <w:tc>
          <w:tcPr>
            <w:tcW w:w="1848" w:type="dxa"/>
            <w:tcBorders>
              <w:top w:val="nil"/>
              <w:left w:val="nil"/>
              <w:bottom w:val="single" w:sz="4" w:space="0" w:color="auto"/>
              <w:right w:val="single" w:sz="4" w:space="0" w:color="auto"/>
            </w:tcBorders>
            <w:shd w:val="clear" w:color="000000" w:fill="FFFFFF"/>
            <w:vAlign w:val="center"/>
            <w:hideMark/>
          </w:tcPr>
          <w:p w14:paraId="34C6807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3E3A953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687C40B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1D8764CC" w14:textId="77777777" w:rsidTr="002C6C7A">
        <w:trPr>
          <w:trHeight w:val="630"/>
        </w:trPr>
        <w:tc>
          <w:tcPr>
            <w:tcW w:w="1129" w:type="dxa"/>
            <w:vMerge w:val="restart"/>
            <w:tcBorders>
              <w:top w:val="nil"/>
              <w:left w:val="single" w:sz="4" w:space="0" w:color="auto"/>
              <w:bottom w:val="single" w:sz="4" w:space="0" w:color="000000"/>
              <w:right w:val="single" w:sz="4" w:space="0" w:color="auto"/>
            </w:tcBorders>
            <w:shd w:val="clear" w:color="auto" w:fill="auto"/>
            <w:vAlign w:val="center"/>
            <w:hideMark/>
          </w:tcPr>
          <w:p w14:paraId="7AF206AB" w14:textId="77777777" w:rsidR="002C6C7A" w:rsidRPr="002C6C7A" w:rsidRDefault="002C6C7A" w:rsidP="002C6C7A">
            <w:pPr>
              <w:suppressAutoHyphens w:val="0"/>
              <w:spacing w:after="0" w:line="240" w:lineRule="auto"/>
              <w:jc w:val="center"/>
              <w:rPr>
                <w:rFonts w:ascii="Calibri" w:eastAsia="Times New Roman" w:hAnsi="Calibri" w:cs="Calibri"/>
                <w:sz w:val="16"/>
                <w:szCs w:val="16"/>
                <w:lang w:eastAsia="pl-PL"/>
              </w:rPr>
            </w:pPr>
            <w:r w:rsidRPr="002C6C7A">
              <w:rPr>
                <w:rFonts w:ascii="Calibri" w:eastAsia="Times New Roman" w:hAnsi="Calibri" w:cs="Calibri"/>
                <w:sz w:val="16"/>
                <w:szCs w:val="16"/>
                <w:lang w:eastAsia="pl-PL"/>
              </w:rPr>
              <w:t>Zespół Placówek Oświatowych nr 3 w Działdowie</w:t>
            </w:r>
          </w:p>
        </w:tc>
        <w:tc>
          <w:tcPr>
            <w:tcW w:w="1507" w:type="dxa"/>
            <w:vMerge w:val="restart"/>
            <w:tcBorders>
              <w:top w:val="nil"/>
              <w:left w:val="single" w:sz="4" w:space="0" w:color="auto"/>
              <w:bottom w:val="single" w:sz="4" w:space="0" w:color="000000"/>
              <w:right w:val="single" w:sz="4" w:space="0" w:color="auto"/>
            </w:tcBorders>
            <w:shd w:val="clear" w:color="auto" w:fill="auto"/>
            <w:vAlign w:val="center"/>
            <w:hideMark/>
          </w:tcPr>
          <w:p w14:paraId="31F6D1D9"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r w:rsidRPr="002C6C7A">
              <w:rPr>
                <w:rFonts w:ascii="Calibri" w:eastAsia="Times New Roman" w:hAnsi="Calibri" w:cs="Calibri"/>
                <w:sz w:val="16"/>
                <w:szCs w:val="16"/>
                <w:lang w:eastAsia="pl-PL"/>
              </w:rPr>
              <w:t xml:space="preserve">Remont budynku Szkoły Podstawowej nr 3 im. Bronisława Malinowskiego w Działdowie </w:t>
            </w:r>
          </w:p>
        </w:tc>
        <w:tc>
          <w:tcPr>
            <w:tcW w:w="1470" w:type="dxa"/>
            <w:vMerge w:val="restart"/>
            <w:tcBorders>
              <w:top w:val="nil"/>
              <w:left w:val="single" w:sz="4" w:space="0" w:color="auto"/>
              <w:bottom w:val="single" w:sz="4" w:space="0" w:color="000000"/>
              <w:right w:val="nil"/>
            </w:tcBorders>
            <w:shd w:val="clear" w:color="auto" w:fill="auto"/>
            <w:noWrap/>
            <w:vAlign w:val="center"/>
            <w:hideMark/>
          </w:tcPr>
          <w:p w14:paraId="64DD48D2" w14:textId="77777777" w:rsidR="002C6C7A" w:rsidRPr="002C6C7A" w:rsidRDefault="002C6C7A" w:rsidP="002C6C7A">
            <w:pPr>
              <w:suppressAutoHyphens w:val="0"/>
              <w:spacing w:after="0" w:line="240" w:lineRule="auto"/>
              <w:jc w:val="right"/>
              <w:rPr>
                <w:rFonts w:ascii="Calibri" w:eastAsia="Times New Roman" w:hAnsi="Calibri" w:cs="Calibri"/>
                <w:sz w:val="16"/>
                <w:szCs w:val="16"/>
                <w:lang w:eastAsia="pl-PL"/>
              </w:rPr>
            </w:pPr>
            <w:r w:rsidRPr="002C6C7A">
              <w:rPr>
                <w:rFonts w:ascii="Calibri" w:eastAsia="Times New Roman" w:hAnsi="Calibri" w:cs="Calibri"/>
                <w:sz w:val="16"/>
                <w:szCs w:val="16"/>
                <w:lang w:eastAsia="pl-PL"/>
              </w:rPr>
              <w:t>738 000,00 zł</w:t>
            </w:r>
          </w:p>
        </w:tc>
        <w:tc>
          <w:tcPr>
            <w:tcW w:w="4536" w:type="dxa"/>
            <w:tcBorders>
              <w:top w:val="nil"/>
              <w:left w:val="single" w:sz="4" w:space="0" w:color="auto"/>
              <w:bottom w:val="nil"/>
              <w:right w:val="single" w:sz="4" w:space="0" w:color="auto"/>
            </w:tcBorders>
            <w:shd w:val="clear" w:color="auto" w:fill="auto"/>
            <w:vAlign w:val="bottom"/>
            <w:hideMark/>
          </w:tcPr>
          <w:p w14:paraId="183F9C13" w14:textId="6F1E856D" w:rsidR="002C6C7A" w:rsidRPr="002C6C7A" w:rsidRDefault="002C6C7A" w:rsidP="002C6C7A">
            <w:pPr>
              <w:suppressAutoHyphens w:val="0"/>
              <w:spacing w:after="0" w:line="240" w:lineRule="auto"/>
              <w:rPr>
                <w:rFonts w:ascii="Calibri" w:eastAsia="Times New Roman" w:hAnsi="Calibri" w:cs="Calibri"/>
                <w:sz w:val="16"/>
                <w:szCs w:val="16"/>
                <w:lang w:eastAsia="pl-PL"/>
              </w:rPr>
            </w:pPr>
            <w:r w:rsidRPr="002C6C7A">
              <w:rPr>
                <w:rFonts w:ascii="Calibri" w:eastAsia="Times New Roman" w:hAnsi="Calibri" w:cs="Calibri"/>
                <w:sz w:val="16"/>
                <w:szCs w:val="16"/>
                <w:lang w:eastAsia="pl-PL"/>
              </w:rPr>
              <w:t>Projekt polega na wykonaniu</w:t>
            </w:r>
            <w:r w:rsidR="00E931BE">
              <w:t xml:space="preserve"> </w:t>
            </w:r>
            <w:r w:rsidR="00E931BE" w:rsidRPr="00E931BE">
              <w:rPr>
                <w:rFonts w:ascii="Calibri" w:eastAsia="Times New Roman" w:hAnsi="Calibri" w:cs="Calibri"/>
                <w:sz w:val="16"/>
                <w:szCs w:val="16"/>
                <w:lang w:eastAsia="pl-PL"/>
              </w:rPr>
              <w:t>prac remontowych szkoły</w:t>
            </w:r>
            <w:r w:rsidR="00E931BE">
              <w:rPr>
                <w:rFonts w:ascii="Calibri" w:eastAsia="Times New Roman" w:hAnsi="Calibri" w:cs="Calibri"/>
                <w:sz w:val="16"/>
                <w:szCs w:val="16"/>
                <w:lang w:eastAsia="pl-PL"/>
              </w:rPr>
              <w:t xml:space="preserve">  i </w:t>
            </w:r>
            <w:r w:rsidRPr="002C6C7A">
              <w:rPr>
                <w:rFonts w:ascii="Calibri" w:eastAsia="Times New Roman" w:hAnsi="Calibri" w:cs="Calibri"/>
                <w:sz w:val="16"/>
                <w:szCs w:val="16"/>
                <w:lang w:eastAsia="pl-PL"/>
              </w:rPr>
              <w:t>jest podzielon</w:t>
            </w:r>
            <w:r w:rsidR="00E931BE">
              <w:rPr>
                <w:rFonts w:ascii="Calibri" w:eastAsia="Times New Roman" w:hAnsi="Calibri" w:cs="Calibri"/>
                <w:sz w:val="16"/>
                <w:szCs w:val="16"/>
                <w:lang w:eastAsia="pl-PL"/>
              </w:rPr>
              <w:t>y</w:t>
            </w:r>
            <w:r w:rsidRPr="002C6C7A">
              <w:rPr>
                <w:rFonts w:ascii="Calibri" w:eastAsia="Times New Roman" w:hAnsi="Calibri" w:cs="Calibri"/>
                <w:sz w:val="16"/>
                <w:szCs w:val="16"/>
                <w:lang w:eastAsia="pl-PL"/>
              </w:rPr>
              <w:t xml:space="preserve"> na etapy, które mogą być realizowanie jak odr</w:t>
            </w:r>
            <w:r w:rsidR="00E931BE">
              <w:rPr>
                <w:rFonts w:ascii="Calibri" w:eastAsia="Times New Roman" w:hAnsi="Calibri" w:cs="Calibri"/>
                <w:sz w:val="16"/>
                <w:szCs w:val="16"/>
                <w:lang w:eastAsia="pl-PL"/>
              </w:rPr>
              <w:t>ę</w:t>
            </w:r>
            <w:r w:rsidRPr="002C6C7A">
              <w:rPr>
                <w:rFonts w:ascii="Calibri" w:eastAsia="Times New Roman" w:hAnsi="Calibri" w:cs="Calibri"/>
                <w:sz w:val="16"/>
                <w:szCs w:val="16"/>
                <w:lang w:eastAsia="pl-PL"/>
              </w:rPr>
              <w:t>bne zadania:</w:t>
            </w:r>
          </w:p>
        </w:tc>
        <w:tc>
          <w:tcPr>
            <w:tcW w:w="1848" w:type="dxa"/>
            <w:vMerge w:val="restart"/>
            <w:tcBorders>
              <w:top w:val="nil"/>
              <w:left w:val="nil"/>
              <w:bottom w:val="single" w:sz="4" w:space="0" w:color="000000"/>
              <w:right w:val="single" w:sz="4" w:space="0" w:color="auto"/>
            </w:tcBorders>
            <w:shd w:val="clear" w:color="000000" w:fill="FFFFFF"/>
            <w:vAlign w:val="center"/>
            <w:hideMark/>
          </w:tcPr>
          <w:p w14:paraId="5B533B13"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230E2E42"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72115218"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2592119B" w14:textId="77777777" w:rsidTr="002C6C7A">
        <w:trPr>
          <w:trHeight w:val="405"/>
        </w:trPr>
        <w:tc>
          <w:tcPr>
            <w:tcW w:w="1129" w:type="dxa"/>
            <w:vMerge/>
            <w:tcBorders>
              <w:top w:val="nil"/>
              <w:left w:val="single" w:sz="4" w:space="0" w:color="auto"/>
              <w:bottom w:val="single" w:sz="4" w:space="0" w:color="000000"/>
              <w:right w:val="single" w:sz="4" w:space="0" w:color="auto"/>
            </w:tcBorders>
            <w:vAlign w:val="center"/>
            <w:hideMark/>
          </w:tcPr>
          <w:p w14:paraId="6E32A62C"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281DCB70"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470" w:type="dxa"/>
            <w:vMerge/>
            <w:tcBorders>
              <w:top w:val="nil"/>
              <w:left w:val="single" w:sz="4" w:space="0" w:color="auto"/>
              <w:bottom w:val="single" w:sz="4" w:space="0" w:color="000000"/>
              <w:right w:val="nil"/>
            </w:tcBorders>
            <w:vAlign w:val="center"/>
            <w:hideMark/>
          </w:tcPr>
          <w:p w14:paraId="1A125F6E"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4536" w:type="dxa"/>
            <w:tcBorders>
              <w:top w:val="nil"/>
              <w:left w:val="single" w:sz="4" w:space="0" w:color="auto"/>
              <w:bottom w:val="nil"/>
              <w:right w:val="single" w:sz="4" w:space="0" w:color="auto"/>
            </w:tcBorders>
            <w:shd w:val="clear" w:color="auto" w:fill="auto"/>
            <w:vAlign w:val="center"/>
            <w:hideMark/>
          </w:tcPr>
          <w:p w14:paraId="4DE3CD56"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r w:rsidRPr="002C6C7A">
              <w:rPr>
                <w:rFonts w:ascii="Calibri" w:eastAsia="Times New Roman" w:hAnsi="Calibri" w:cs="Calibri"/>
                <w:sz w:val="16"/>
                <w:szCs w:val="16"/>
                <w:lang w:eastAsia="pl-PL"/>
              </w:rPr>
              <w:t xml:space="preserve"> 1. Wymiana oświetlenia w salach lekcyjnych - 49 200 zł </w:t>
            </w:r>
          </w:p>
        </w:tc>
        <w:tc>
          <w:tcPr>
            <w:tcW w:w="1848" w:type="dxa"/>
            <w:vMerge/>
            <w:tcBorders>
              <w:top w:val="nil"/>
              <w:left w:val="nil"/>
              <w:bottom w:val="single" w:sz="4" w:space="0" w:color="000000"/>
              <w:right w:val="single" w:sz="4" w:space="0" w:color="auto"/>
            </w:tcBorders>
            <w:vAlign w:val="center"/>
            <w:hideMark/>
          </w:tcPr>
          <w:p w14:paraId="374935E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single" w:sz="4" w:space="0" w:color="000000"/>
              <w:right w:val="single" w:sz="4" w:space="0" w:color="auto"/>
            </w:tcBorders>
            <w:vAlign w:val="center"/>
            <w:hideMark/>
          </w:tcPr>
          <w:p w14:paraId="0EA6D59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vMerge/>
            <w:tcBorders>
              <w:top w:val="nil"/>
              <w:left w:val="single" w:sz="4" w:space="0" w:color="auto"/>
              <w:bottom w:val="single" w:sz="4" w:space="0" w:color="000000"/>
              <w:right w:val="single" w:sz="4" w:space="0" w:color="auto"/>
            </w:tcBorders>
            <w:vAlign w:val="center"/>
            <w:hideMark/>
          </w:tcPr>
          <w:p w14:paraId="315BB09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r>
      <w:tr w:rsidR="002C6C7A" w:rsidRPr="002C6C7A" w14:paraId="1E29613C" w14:textId="77777777" w:rsidTr="002C6C7A">
        <w:trPr>
          <w:trHeight w:val="315"/>
        </w:trPr>
        <w:tc>
          <w:tcPr>
            <w:tcW w:w="1129" w:type="dxa"/>
            <w:vMerge/>
            <w:tcBorders>
              <w:top w:val="nil"/>
              <w:left w:val="single" w:sz="4" w:space="0" w:color="auto"/>
              <w:bottom w:val="single" w:sz="4" w:space="0" w:color="000000"/>
              <w:right w:val="single" w:sz="4" w:space="0" w:color="auto"/>
            </w:tcBorders>
            <w:vAlign w:val="center"/>
            <w:hideMark/>
          </w:tcPr>
          <w:p w14:paraId="6FBA3A1A"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5653ECA2"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470" w:type="dxa"/>
            <w:vMerge/>
            <w:tcBorders>
              <w:top w:val="nil"/>
              <w:left w:val="single" w:sz="4" w:space="0" w:color="auto"/>
              <w:bottom w:val="single" w:sz="4" w:space="0" w:color="000000"/>
              <w:right w:val="nil"/>
            </w:tcBorders>
            <w:vAlign w:val="center"/>
            <w:hideMark/>
          </w:tcPr>
          <w:p w14:paraId="6CA9DFFC"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4536" w:type="dxa"/>
            <w:tcBorders>
              <w:top w:val="nil"/>
              <w:left w:val="single" w:sz="4" w:space="0" w:color="auto"/>
              <w:bottom w:val="nil"/>
              <w:right w:val="single" w:sz="4" w:space="0" w:color="auto"/>
            </w:tcBorders>
            <w:shd w:val="clear" w:color="auto" w:fill="auto"/>
            <w:vAlign w:val="center"/>
            <w:hideMark/>
          </w:tcPr>
          <w:p w14:paraId="4C02BE4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Remont sali sportowej, łącznika, pomieszczeń sanitarnych  - 479 700 zł</w:t>
            </w:r>
          </w:p>
        </w:tc>
        <w:tc>
          <w:tcPr>
            <w:tcW w:w="1848" w:type="dxa"/>
            <w:vMerge/>
            <w:tcBorders>
              <w:top w:val="nil"/>
              <w:left w:val="nil"/>
              <w:bottom w:val="single" w:sz="4" w:space="0" w:color="000000"/>
              <w:right w:val="single" w:sz="4" w:space="0" w:color="auto"/>
            </w:tcBorders>
            <w:vAlign w:val="center"/>
            <w:hideMark/>
          </w:tcPr>
          <w:p w14:paraId="204AB43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single" w:sz="4" w:space="0" w:color="000000"/>
              <w:right w:val="single" w:sz="4" w:space="0" w:color="auto"/>
            </w:tcBorders>
            <w:vAlign w:val="center"/>
            <w:hideMark/>
          </w:tcPr>
          <w:p w14:paraId="6CEF5BB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vMerge/>
            <w:tcBorders>
              <w:top w:val="nil"/>
              <w:left w:val="single" w:sz="4" w:space="0" w:color="auto"/>
              <w:bottom w:val="single" w:sz="4" w:space="0" w:color="000000"/>
              <w:right w:val="single" w:sz="4" w:space="0" w:color="auto"/>
            </w:tcBorders>
            <w:vAlign w:val="center"/>
            <w:hideMark/>
          </w:tcPr>
          <w:p w14:paraId="359E8A3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r>
      <w:tr w:rsidR="002C6C7A" w:rsidRPr="002C6C7A" w14:paraId="45A65B06" w14:textId="77777777" w:rsidTr="002C6C7A">
        <w:trPr>
          <w:trHeight w:val="645"/>
        </w:trPr>
        <w:tc>
          <w:tcPr>
            <w:tcW w:w="1129" w:type="dxa"/>
            <w:vMerge/>
            <w:tcBorders>
              <w:top w:val="nil"/>
              <w:left w:val="single" w:sz="4" w:space="0" w:color="auto"/>
              <w:bottom w:val="single" w:sz="4" w:space="0" w:color="000000"/>
              <w:right w:val="single" w:sz="4" w:space="0" w:color="auto"/>
            </w:tcBorders>
            <w:vAlign w:val="center"/>
            <w:hideMark/>
          </w:tcPr>
          <w:p w14:paraId="3483FAF0"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463E8F3F"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470" w:type="dxa"/>
            <w:vMerge/>
            <w:tcBorders>
              <w:top w:val="nil"/>
              <w:left w:val="single" w:sz="4" w:space="0" w:color="auto"/>
              <w:bottom w:val="single" w:sz="4" w:space="0" w:color="000000"/>
              <w:right w:val="nil"/>
            </w:tcBorders>
            <w:vAlign w:val="center"/>
            <w:hideMark/>
          </w:tcPr>
          <w:p w14:paraId="690A375B"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4536" w:type="dxa"/>
            <w:tcBorders>
              <w:top w:val="nil"/>
              <w:left w:val="single" w:sz="4" w:space="0" w:color="auto"/>
              <w:bottom w:val="single" w:sz="4" w:space="0" w:color="auto"/>
              <w:right w:val="single" w:sz="4" w:space="0" w:color="auto"/>
            </w:tcBorders>
            <w:shd w:val="clear" w:color="auto" w:fill="auto"/>
            <w:vAlign w:val="center"/>
            <w:hideMark/>
          </w:tcPr>
          <w:p w14:paraId="47FA853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 Odnowienie holu, sal lekcyjnych oraz powierzchni ścian i sufitów wymiana powierzchni podłogi - 209 100 zł</w:t>
            </w:r>
          </w:p>
        </w:tc>
        <w:tc>
          <w:tcPr>
            <w:tcW w:w="1848" w:type="dxa"/>
            <w:vMerge/>
            <w:tcBorders>
              <w:top w:val="nil"/>
              <w:left w:val="nil"/>
              <w:bottom w:val="single" w:sz="4" w:space="0" w:color="000000"/>
              <w:right w:val="single" w:sz="4" w:space="0" w:color="auto"/>
            </w:tcBorders>
            <w:vAlign w:val="center"/>
            <w:hideMark/>
          </w:tcPr>
          <w:p w14:paraId="70D62D3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single" w:sz="4" w:space="0" w:color="000000"/>
              <w:right w:val="single" w:sz="4" w:space="0" w:color="auto"/>
            </w:tcBorders>
            <w:vAlign w:val="center"/>
            <w:hideMark/>
          </w:tcPr>
          <w:p w14:paraId="63911EF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vMerge/>
            <w:tcBorders>
              <w:top w:val="nil"/>
              <w:left w:val="single" w:sz="4" w:space="0" w:color="auto"/>
              <w:bottom w:val="single" w:sz="4" w:space="0" w:color="000000"/>
              <w:right w:val="single" w:sz="4" w:space="0" w:color="auto"/>
            </w:tcBorders>
            <w:vAlign w:val="center"/>
            <w:hideMark/>
          </w:tcPr>
          <w:p w14:paraId="515F074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r>
      <w:tr w:rsidR="002C6C7A" w:rsidRPr="002C6C7A" w14:paraId="48E608BD" w14:textId="77777777" w:rsidTr="002C6C7A">
        <w:trPr>
          <w:trHeight w:val="1290"/>
        </w:trPr>
        <w:tc>
          <w:tcPr>
            <w:tcW w:w="1129" w:type="dxa"/>
            <w:tcBorders>
              <w:top w:val="nil"/>
              <w:left w:val="single" w:sz="4" w:space="0" w:color="auto"/>
              <w:bottom w:val="single" w:sz="4" w:space="0" w:color="auto"/>
              <w:right w:val="single" w:sz="4" w:space="0" w:color="auto"/>
            </w:tcBorders>
            <w:shd w:val="clear" w:color="auto" w:fill="auto"/>
            <w:vAlign w:val="center"/>
            <w:hideMark/>
          </w:tcPr>
          <w:p w14:paraId="19FECC2D"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Zespół Placówek Oświatowych nr 3 w Działdowie</w:t>
            </w:r>
          </w:p>
        </w:tc>
        <w:tc>
          <w:tcPr>
            <w:tcW w:w="1507" w:type="dxa"/>
            <w:tcBorders>
              <w:top w:val="nil"/>
              <w:left w:val="nil"/>
              <w:bottom w:val="single" w:sz="4" w:space="0" w:color="auto"/>
              <w:right w:val="single" w:sz="4" w:space="0" w:color="auto"/>
            </w:tcBorders>
            <w:shd w:val="clear" w:color="auto" w:fill="auto"/>
            <w:vAlign w:val="center"/>
            <w:hideMark/>
          </w:tcPr>
          <w:p w14:paraId="5EEB896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Doposażenie placu zabaw w Przedszkolu nr 5 </w:t>
            </w:r>
          </w:p>
        </w:tc>
        <w:tc>
          <w:tcPr>
            <w:tcW w:w="1470" w:type="dxa"/>
            <w:tcBorders>
              <w:top w:val="nil"/>
              <w:left w:val="nil"/>
              <w:bottom w:val="single" w:sz="4" w:space="0" w:color="auto"/>
              <w:right w:val="single" w:sz="4" w:space="0" w:color="auto"/>
            </w:tcBorders>
            <w:shd w:val="clear" w:color="auto" w:fill="auto"/>
            <w:noWrap/>
            <w:vAlign w:val="center"/>
            <w:hideMark/>
          </w:tcPr>
          <w:p w14:paraId="0D0310F5"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170 000,00 zł</w:t>
            </w:r>
          </w:p>
        </w:tc>
        <w:tc>
          <w:tcPr>
            <w:tcW w:w="4536" w:type="dxa"/>
            <w:tcBorders>
              <w:top w:val="nil"/>
              <w:left w:val="nil"/>
              <w:bottom w:val="nil"/>
              <w:right w:val="single" w:sz="4" w:space="0" w:color="auto"/>
            </w:tcBorders>
            <w:shd w:val="clear" w:color="auto" w:fill="auto"/>
            <w:vAlign w:val="center"/>
            <w:hideMark/>
          </w:tcPr>
          <w:p w14:paraId="49AE46F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Zadanie polega na doposażeniu placu zabaw o dodatkowe wyposażenie w bujaczki, huśtawki. </w:t>
            </w:r>
          </w:p>
        </w:tc>
        <w:tc>
          <w:tcPr>
            <w:tcW w:w="1848" w:type="dxa"/>
            <w:tcBorders>
              <w:top w:val="nil"/>
              <w:left w:val="nil"/>
              <w:bottom w:val="single" w:sz="4" w:space="0" w:color="auto"/>
              <w:right w:val="single" w:sz="4" w:space="0" w:color="auto"/>
            </w:tcBorders>
            <w:shd w:val="clear" w:color="000000" w:fill="FFFFFF"/>
            <w:vAlign w:val="center"/>
            <w:hideMark/>
          </w:tcPr>
          <w:p w14:paraId="3DE65CC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49815A3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026DC9D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0E8387A2" w14:textId="77777777" w:rsidTr="002C6C7A">
        <w:trPr>
          <w:trHeight w:val="825"/>
        </w:trPr>
        <w:tc>
          <w:tcPr>
            <w:tcW w:w="1129" w:type="dxa"/>
            <w:vMerge w:val="restart"/>
            <w:tcBorders>
              <w:top w:val="nil"/>
              <w:left w:val="single" w:sz="4" w:space="0" w:color="auto"/>
              <w:bottom w:val="nil"/>
              <w:right w:val="single" w:sz="4" w:space="0" w:color="auto"/>
            </w:tcBorders>
            <w:shd w:val="clear" w:color="auto" w:fill="auto"/>
            <w:vAlign w:val="center"/>
            <w:hideMark/>
          </w:tcPr>
          <w:p w14:paraId="3BEA1241"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Zespół Placówek Oświatowych nr 4 w Działdowie</w:t>
            </w:r>
          </w:p>
        </w:tc>
        <w:tc>
          <w:tcPr>
            <w:tcW w:w="1507" w:type="dxa"/>
            <w:vMerge w:val="restart"/>
            <w:tcBorders>
              <w:top w:val="nil"/>
              <w:left w:val="single" w:sz="4" w:space="0" w:color="auto"/>
              <w:bottom w:val="nil"/>
              <w:right w:val="single" w:sz="4" w:space="0" w:color="auto"/>
            </w:tcBorders>
            <w:shd w:val="clear" w:color="auto" w:fill="auto"/>
            <w:vAlign w:val="center"/>
            <w:hideMark/>
          </w:tcPr>
          <w:p w14:paraId="1DCB1F0F"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r w:rsidRPr="002C6C7A">
              <w:rPr>
                <w:rFonts w:ascii="Calibri" w:eastAsia="Times New Roman" w:hAnsi="Calibri" w:cs="Calibri"/>
                <w:sz w:val="16"/>
                <w:szCs w:val="16"/>
                <w:lang w:eastAsia="pl-PL"/>
              </w:rPr>
              <w:t>Remont i doposażenie budynku Szkoły Podstawowej nr 4 nr 4 im. Jana Pawła II w Działdowie</w:t>
            </w:r>
          </w:p>
        </w:tc>
        <w:tc>
          <w:tcPr>
            <w:tcW w:w="1470" w:type="dxa"/>
            <w:vMerge w:val="restart"/>
            <w:tcBorders>
              <w:top w:val="nil"/>
              <w:left w:val="single" w:sz="4" w:space="0" w:color="auto"/>
              <w:bottom w:val="nil"/>
              <w:right w:val="nil"/>
            </w:tcBorders>
            <w:shd w:val="clear" w:color="auto" w:fill="auto"/>
            <w:noWrap/>
            <w:vAlign w:val="center"/>
            <w:hideMark/>
          </w:tcPr>
          <w:p w14:paraId="147334F4"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2 420 000,00 zł</w:t>
            </w:r>
          </w:p>
        </w:tc>
        <w:tc>
          <w:tcPr>
            <w:tcW w:w="4536" w:type="dxa"/>
            <w:tcBorders>
              <w:top w:val="single" w:sz="4" w:space="0" w:color="auto"/>
              <w:left w:val="single" w:sz="4" w:space="0" w:color="auto"/>
              <w:bottom w:val="nil"/>
              <w:right w:val="single" w:sz="4" w:space="0" w:color="auto"/>
            </w:tcBorders>
            <w:shd w:val="clear" w:color="auto" w:fill="auto"/>
            <w:vAlign w:val="center"/>
            <w:hideMark/>
          </w:tcPr>
          <w:p w14:paraId="22C33874" w14:textId="1BFED2EE" w:rsidR="002C6C7A" w:rsidRPr="002C6C7A" w:rsidRDefault="00E931BE" w:rsidP="002C6C7A">
            <w:pPr>
              <w:suppressAutoHyphens w:val="0"/>
              <w:spacing w:after="0" w:line="240" w:lineRule="auto"/>
              <w:rPr>
                <w:rFonts w:ascii="Calibri" w:eastAsia="Times New Roman" w:hAnsi="Calibri" w:cs="Calibri"/>
                <w:color w:val="000000"/>
                <w:sz w:val="16"/>
                <w:szCs w:val="16"/>
                <w:lang w:eastAsia="pl-PL"/>
              </w:rPr>
            </w:pPr>
            <w:r w:rsidRPr="00E931BE">
              <w:rPr>
                <w:rFonts w:ascii="Calibri" w:eastAsia="Times New Roman" w:hAnsi="Calibri" w:cs="Calibri"/>
                <w:color w:val="000000"/>
                <w:sz w:val="16"/>
                <w:szCs w:val="16"/>
                <w:lang w:eastAsia="pl-PL"/>
              </w:rPr>
              <w:t>Projekt polega na wykonaniu prac remontowych szkoły  i jest podzielony na etapy, które mogą być realizowanie jak odrębne zadania:</w:t>
            </w:r>
          </w:p>
        </w:tc>
        <w:tc>
          <w:tcPr>
            <w:tcW w:w="1848" w:type="dxa"/>
            <w:vMerge w:val="restart"/>
            <w:tcBorders>
              <w:top w:val="nil"/>
              <w:left w:val="nil"/>
              <w:bottom w:val="nil"/>
              <w:right w:val="nil"/>
            </w:tcBorders>
            <w:shd w:val="clear" w:color="000000" w:fill="FFFFFF"/>
            <w:vAlign w:val="center"/>
            <w:hideMark/>
          </w:tcPr>
          <w:p w14:paraId="36597C61"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vMerge w:val="restart"/>
            <w:tcBorders>
              <w:top w:val="nil"/>
              <w:left w:val="single" w:sz="4" w:space="0" w:color="auto"/>
              <w:bottom w:val="nil"/>
              <w:right w:val="single" w:sz="4" w:space="0" w:color="auto"/>
            </w:tcBorders>
            <w:shd w:val="clear" w:color="000000" w:fill="FFFFFF"/>
            <w:vAlign w:val="center"/>
            <w:hideMark/>
          </w:tcPr>
          <w:p w14:paraId="22055E98"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vMerge w:val="restart"/>
            <w:tcBorders>
              <w:top w:val="nil"/>
              <w:left w:val="single" w:sz="4" w:space="0" w:color="auto"/>
              <w:bottom w:val="nil"/>
              <w:right w:val="single" w:sz="4" w:space="0" w:color="auto"/>
            </w:tcBorders>
            <w:shd w:val="clear" w:color="000000" w:fill="FFFFFF"/>
            <w:vAlign w:val="center"/>
            <w:hideMark/>
          </w:tcPr>
          <w:p w14:paraId="430AC064"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090D58B2" w14:textId="77777777" w:rsidTr="002C6C7A">
        <w:trPr>
          <w:trHeight w:val="480"/>
        </w:trPr>
        <w:tc>
          <w:tcPr>
            <w:tcW w:w="1129" w:type="dxa"/>
            <w:vMerge/>
            <w:tcBorders>
              <w:top w:val="nil"/>
              <w:left w:val="single" w:sz="4" w:space="0" w:color="auto"/>
              <w:bottom w:val="nil"/>
              <w:right w:val="single" w:sz="4" w:space="0" w:color="auto"/>
            </w:tcBorders>
            <w:vAlign w:val="center"/>
            <w:hideMark/>
          </w:tcPr>
          <w:p w14:paraId="66F71A6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nil"/>
              <w:right w:val="single" w:sz="4" w:space="0" w:color="auto"/>
            </w:tcBorders>
            <w:vAlign w:val="center"/>
            <w:hideMark/>
          </w:tcPr>
          <w:p w14:paraId="30BBF4D9"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470" w:type="dxa"/>
            <w:vMerge/>
            <w:tcBorders>
              <w:top w:val="nil"/>
              <w:left w:val="single" w:sz="4" w:space="0" w:color="auto"/>
              <w:bottom w:val="nil"/>
              <w:right w:val="nil"/>
            </w:tcBorders>
            <w:vAlign w:val="center"/>
            <w:hideMark/>
          </w:tcPr>
          <w:p w14:paraId="35ACFB1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tcBorders>
              <w:top w:val="nil"/>
              <w:left w:val="single" w:sz="4" w:space="0" w:color="auto"/>
              <w:bottom w:val="nil"/>
              <w:right w:val="single" w:sz="4" w:space="0" w:color="auto"/>
            </w:tcBorders>
            <w:shd w:val="clear" w:color="auto" w:fill="auto"/>
            <w:vAlign w:val="center"/>
            <w:hideMark/>
          </w:tcPr>
          <w:p w14:paraId="4829FF3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Remont łazienek - 800 000,00 zł</w:t>
            </w:r>
          </w:p>
        </w:tc>
        <w:tc>
          <w:tcPr>
            <w:tcW w:w="1848" w:type="dxa"/>
            <w:vMerge/>
            <w:tcBorders>
              <w:top w:val="nil"/>
              <w:left w:val="nil"/>
              <w:bottom w:val="nil"/>
              <w:right w:val="nil"/>
            </w:tcBorders>
            <w:vAlign w:val="center"/>
            <w:hideMark/>
          </w:tcPr>
          <w:p w14:paraId="0E30DAF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nil"/>
              <w:right w:val="single" w:sz="4" w:space="0" w:color="auto"/>
            </w:tcBorders>
            <w:vAlign w:val="center"/>
            <w:hideMark/>
          </w:tcPr>
          <w:p w14:paraId="034D047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vMerge/>
            <w:tcBorders>
              <w:top w:val="nil"/>
              <w:left w:val="single" w:sz="4" w:space="0" w:color="auto"/>
              <w:bottom w:val="nil"/>
              <w:right w:val="single" w:sz="4" w:space="0" w:color="auto"/>
            </w:tcBorders>
            <w:vAlign w:val="center"/>
            <w:hideMark/>
          </w:tcPr>
          <w:p w14:paraId="3CB1B8D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r>
      <w:tr w:rsidR="002C6C7A" w:rsidRPr="002C6C7A" w14:paraId="5A740592" w14:textId="77777777" w:rsidTr="002C6C7A">
        <w:trPr>
          <w:trHeight w:val="375"/>
        </w:trPr>
        <w:tc>
          <w:tcPr>
            <w:tcW w:w="1129" w:type="dxa"/>
            <w:vMerge/>
            <w:tcBorders>
              <w:top w:val="nil"/>
              <w:left w:val="single" w:sz="4" w:space="0" w:color="auto"/>
              <w:bottom w:val="nil"/>
              <w:right w:val="single" w:sz="4" w:space="0" w:color="auto"/>
            </w:tcBorders>
            <w:vAlign w:val="center"/>
            <w:hideMark/>
          </w:tcPr>
          <w:p w14:paraId="6010527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nil"/>
              <w:right w:val="single" w:sz="4" w:space="0" w:color="auto"/>
            </w:tcBorders>
            <w:vAlign w:val="center"/>
            <w:hideMark/>
          </w:tcPr>
          <w:p w14:paraId="6D37B894"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470" w:type="dxa"/>
            <w:vMerge/>
            <w:tcBorders>
              <w:top w:val="nil"/>
              <w:left w:val="single" w:sz="4" w:space="0" w:color="auto"/>
              <w:bottom w:val="nil"/>
              <w:right w:val="nil"/>
            </w:tcBorders>
            <w:vAlign w:val="center"/>
            <w:hideMark/>
          </w:tcPr>
          <w:p w14:paraId="0DB0E57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tcBorders>
              <w:top w:val="nil"/>
              <w:left w:val="single" w:sz="4" w:space="0" w:color="auto"/>
              <w:bottom w:val="nil"/>
              <w:right w:val="single" w:sz="4" w:space="0" w:color="auto"/>
            </w:tcBorders>
            <w:shd w:val="clear" w:color="000000" w:fill="FFFFFF"/>
            <w:vAlign w:val="center"/>
            <w:hideMark/>
          </w:tcPr>
          <w:p w14:paraId="565F44F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 Wymiana stolarki okiennej - 420 000,00 zł</w:t>
            </w:r>
          </w:p>
        </w:tc>
        <w:tc>
          <w:tcPr>
            <w:tcW w:w="1848" w:type="dxa"/>
            <w:vMerge/>
            <w:tcBorders>
              <w:top w:val="nil"/>
              <w:left w:val="nil"/>
              <w:bottom w:val="nil"/>
              <w:right w:val="nil"/>
            </w:tcBorders>
            <w:vAlign w:val="center"/>
            <w:hideMark/>
          </w:tcPr>
          <w:p w14:paraId="1FE5AFE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nil"/>
              <w:right w:val="single" w:sz="4" w:space="0" w:color="auto"/>
            </w:tcBorders>
            <w:vAlign w:val="center"/>
            <w:hideMark/>
          </w:tcPr>
          <w:p w14:paraId="499A8B5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vMerge/>
            <w:tcBorders>
              <w:top w:val="nil"/>
              <w:left w:val="single" w:sz="4" w:space="0" w:color="auto"/>
              <w:bottom w:val="nil"/>
              <w:right w:val="single" w:sz="4" w:space="0" w:color="auto"/>
            </w:tcBorders>
            <w:vAlign w:val="center"/>
            <w:hideMark/>
          </w:tcPr>
          <w:p w14:paraId="48E0283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r>
      <w:tr w:rsidR="002C6C7A" w:rsidRPr="002C6C7A" w14:paraId="4F37E3F4" w14:textId="77777777" w:rsidTr="002C6C7A">
        <w:trPr>
          <w:trHeight w:val="480"/>
        </w:trPr>
        <w:tc>
          <w:tcPr>
            <w:tcW w:w="1129" w:type="dxa"/>
            <w:vMerge/>
            <w:tcBorders>
              <w:top w:val="nil"/>
              <w:left w:val="single" w:sz="4" w:space="0" w:color="auto"/>
              <w:bottom w:val="nil"/>
              <w:right w:val="single" w:sz="4" w:space="0" w:color="auto"/>
            </w:tcBorders>
            <w:vAlign w:val="center"/>
            <w:hideMark/>
          </w:tcPr>
          <w:p w14:paraId="30069D5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nil"/>
              <w:right w:val="single" w:sz="4" w:space="0" w:color="auto"/>
            </w:tcBorders>
            <w:vAlign w:val="center"/>
            <w:hideMark/>
          </w:tcPr>
          <w:p w14:paraId="08CECA48"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470" w:type="dxa"/>
            <w:vMerge/>
            <w:tcBorders>
              <w:top w:val="nil"/>
              <w:left w:val="single" w:sz="4" w:space="0" w:color="auto"/>
              <w:bottom w:val="nil"/>
              <w:right w:val="nil"/>
            </w:tcBorders>
            <w:vAlign w:val="center"/>
            <w:hideMark/>
          </w:tcPr>
          <w:p w14:paraId="0032DE1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tcBorders>
              <w:top w:val="nil"/>
              <w:left w:val="single" w:sz="4" w:space="0" w:color="auto"/>
              <w:bottom w:val="nil"/>
              <w:right w:val="single" w:sz="4" w:space="0" w:color="auto"/>
            </w:tcBorders>
            <w:shd w:val="clear" w:color="auto" w:fill="auto"/>
            <w:vAlign w:val="center"/>
            <w:hideMark/>
          </w:tcPr>
          <w:p w14:paraId="3A7DBE3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 Remont auli szkolnej - 1 000 000,00 zł</w:t>
            </w:r>
          </w:p>
        </w:tc>
        <w:tc>
          <w:tcPr>
            <w:tcW w:w="1848" w:type="dxa"/>
            <w:vMerge/>
            <w:tcBorders>
              <w:top w:val="nil"/>
              <w:left w:val="nil"/>
              <w:bottom w:val="nil"/>
              <w:right w:val="nil"/>
            </w:tcBorders>
            <w:vAlign w:val="center"/>
            <w:hideMark/>
          </w:tcPr>
          <w:p w14:paraId="04F80D5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nil"/>
              <w:right w:val="single" w:sz="4" w:space="0" w:color="auto"/>
            </w:tcBorders>
            <w:vAlign w:val="center"/>
            <w:hideMark/>
          </w:tcPr>
          <w:p w14:paraId="3B25A3E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vMerge/>
            <w:tcBorders>
              <w:top w:val="nil"/>
              <w:left w:val="single" w:sz="4" w:space="0" w:color="auto"/>
              <w:bottom w:val="nil"/>
              <w:right w:val="single" w:sz="4" w:space="0" w:color="auto"/>
            </w:tcBorders>
            <w:vAlign w:val="center"/>
            <w:hideMark/>
          </w:tcPr>
          <w:p w14:paraId="2E0D4C6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r>
      <w:tr w:rsidR="002C6C7A" w:rsidRPr="002C6C7A" w14:paraId="26121D31" w14:textId="77777777" w:rsidTr="002C6C7A">
        <w:trPr>
          <w:trHeight w:val="405"/>
        </w:trPr>
        <w:tc>
          <w:tcPr>
            <w:tcW w:w="1129" w:type="dxa"/>
            <w:vMerge/>
            <w:tcBorders>
              <w:top w:val="nil"/>
              <w:left w:val="single" w:sz="4" w:space="0" w:color="auto"/>
              <w:bottom w:val="nil"/>
              <w:right w:val="single" w:sz="4" w:space="0" w:color="auto"/>
            </w:tcBorders>
            <w:vAlign w:val="center"/>
            <w:hideMark/>
          </w:tcPr>
          <w:p w14:paraId="2E30E2C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nil"/>
              <w:right w:val="single" w:sz="4" w:space="0" w:color="auto"/>
            </w:tcBorders>
            <w:vAlign w:val="center"/>
            <w:hideMark/>
          </w:tcPr>
          <w:p w14:paraId="2477DB29" w14:textId="77777777" w:rsidR="002C6C7A" w:rsidRPr="002C6C7A" w:rsidRDefault="002C6C7A" w:rsidP="002C6C7A">
            <w:pPr>
              <w:suppressAutoHyphens w:val="0"/>
              <w:spacing w:after="0" w:line="240" w:lineRule="auto"/>
              <w:rPr>
                <w:rFonts w:ascii="Calibri" w:eastAsia="Times New Roman" w:hAnsi="Calibri" w:cs="Calibri"/>
                <w:sz w:val="16"/>
                <w:szCs w:val="16"/>
                <w:lang w:eastAsia="pl-PL"/>
              </w:rPr>
            </w:pPr>
          </w:p>
        </w:tc>
        <w:tc>
          <w:tcPr>
            <w:tcW w:w="1470" w:type="dxa"/>
            <w:vMerge/>
            <w:tcBorders>
              <w:top w:val="nil"/>
              <w:left w:val="single" w:sz="4" w:space="0" w:color="auto"/>
              <w:bottom w:val="nil"/>
              <w:right w:val="nil"/>
            </w:tcBorders>
            <w:vAlign w:val="center"/>
            <w:hideMark/>
          </w:tcPr>
          <w:p w14:paraId="251F6D9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tcBorders>
              <w:top w:val="nil"/>
              <w:left w:val="single" w:sz="4" w:space="0" w:color="auto"/>
              <w:bottom w:val="single" w:sz="4" w:space="0" w:color="auto"/>
              <w:right w:val="single" w:sz="4" w:space="0" w:color="auto"/>
            </w:tcBorders>
            <w:shd w:val="clear" w:color="auto" w:fill="auto"/>
            <w:vAlign w:val="center"/>
            <w:hideMark/>
          </w:tcPr>
          <w:p w14:paraId="41BC0E7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4. Przebudowa szatni uczniowskiej - 200 000,00 zł</w:t>
            </w:r>
          </w:p>
        </w:tc>
        <w:tc>
          <w:tcPr>
            <w:tcW w:w="1848" w:type="dxa"/>
            <w:vMerge/>
            <w:tcBorders>
              <w:top w:val="nil"/>
              <w:left w:val="nil"/>
              <w:bottom w:val="nil"/>
              <w:right w:val="nil"/>
            </w:tcBorders>
            <w:vAlign w:val="center"/>
            <w:hideMark/>
          </w:tcPr>
          <w:p w14:paraId="66832E6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979" w:type="dxa"/>
            <w:vMerge/>
            <w:tcBorders>
              <w:top w:val="nil"/>
              <w:left w:val="single" w:sz="4" w:space="0" w:color="auto"/>
              <w:bottom w:val="nil"/>
              <w:right w:val="single" w:sz="4" w:space="0" w:color="auto"/>
            </w:tcBorders>
            <w:vAlign w:val="center"/>
            <w:hideMark/>
          </w:tcPr>
          <w:p w14:paraId="5197794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2121" w:type="dxa"/>
            <w:vMerge/>
            <w:tcBorders>
              <w:top w:val="nil"/>
              <w:left w:val="single" w:sz="4" w:space="0" w:color="auto"/>
              <w:bottom w:val="nil"/>
              <w:right w:val="single" w:sz="4" w:space="0" w:color="auto"/>
            </w:tcBorders>
            <w:vAlign w:val="center"/>
            <w:hideMark/>
          </w:tcPr>
          <w:p w14:paraId="3B14BFE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r>
      <w:tr w:rsidR="002C6C7A" w:rsidRPr="002C6C7A" w14:paraId="0DD4FBEE" w14:textId="77777777" w:rsidTr="002C6C7A">
        <w:trPr>
          <w:trHeight w:val="1605"/>
        </w:trPr>
        <w:tc>
          <w:tcPr>
            <w:tcW w:w="1129" w:type="dxa"/>
            <w:tcBorders>
              <w:top w:val="nil"/>
              <w:left w:val="single" w:sz="4" w:space="0" w:color="auto"/>
              <w:bottom w:val="single" w:sz="4" w:space="0" w:color="auto"/>
              <w:right w:val="single" w:sz="4" w:space="0" w:color="auto"/>
            </w:tcBorders>
            <w:shd w:val="clear" w:color="auto" w:fill="auto"/>
            <w:vAlign w:val="center"/>
            <w:hideMark/>
          </w:tcPr>
          <w:p w14:paraId="1FF69D58"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Zespół Placówek Oświatowych nr 4 w Działdowie</w:t>
            </w:r>
          </w:p>
        </w:tc>
        <w:tc>
          <w:tcPr>
            <w:tcW w:w="1507" w:type="dxa"/>
            <w:tcBorders>
              <w:top w:val="nil"/>
              <w:left w:val="nil"/>
              <w:bottom w:val="single" w:sz="4" w:space="0" w:color="auto"/>
              <w:right w:val="single" w:sz="4" w:space="0" w:color="auto"/>
            </w:tcBorders>
            <w:shd w:val="clear" w:color="auto" w:fill="auto"/>
            <w:vAlign w:val="center"/>
            <w:hideMark/>
          </w:tcPr>
          <w:p w14:paraId="52FF09D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Modernizacja pracowni integracji sensorycznej w Szkole Podstawowej nr 4 im. Jana Pawła II w Działdowie</w:t>
            </w:r>
          </w:p>
        </w:tc>
        <w:tc>
          <w:tcPr>
            <w:tcW w:w="1470" w:type="dxa"/>
            <w:tcBorders>
              <w:top w:val="nil"/>
              <w:left w:val="nil"/>
              <w:bottom w:val="single" w:sz="4" w:space="0" w:color="auto"/>
              <w:right w:val="single" w:sz="4" w:space="0" w:color="auto"/>
            </w:tcBorders>
            <w:shd w:val="clear" w:color="auto" w:fill="auto"/>
            <w:noWrap/>
            <w:vAlign w:val="center"/>
            <w:hideMark/>
          </w:tcPr>
          <w:p w14:paraId="1D287065"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100 000,00 zł</w:t>
            </w:r>
          </w:p>
        </w:tc>
        <w:tc>
          <w:tcPr>
            <w:tcW w:w="4536" w:type="dxa"/>
            <w:tcBorders>
              <w:top w:val="nil"/>
              <w:left w:val="nil"/>
              <w:bottom w:val="single" w:sz="4" w:space="0" w:color="auto"/>
              <w:right w:val="single" w:sz="4" w:space="0" w:color="auto"/>
            </w:tcBorders>
            <w:shd w:val="clear" w:color="auto" w:fill="auto"/>
            <w:vAlign w:val="center"/>
            <w:hideMark/>
          </w:tcPr>
          <w:p w14:paraId="336C818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Projekt polega na rozbudowie, przystosowaniu, doposażeniu sali sensorycznej ze względu na dużą liczbę dzieci z dysfunkcjami. </w:t>
            </w:r>
          </w:p>
        </w:tc>
        <w:tc>
          <w:tcPr>
            <w:tcW w:w="1848" w:type="dxa"/>
            <w:tcBorders>
              <w:top w:val="nil"/>
              <w:left w:val="nil"/>
              <w:bottom w:val="single" w:sz="4" w:space="0" w:color="auto"/>
              <w:right w:val="single" w:sz="4" w:space="0" w:color="auto"/>
            </w:tcBorders>
            <w:shd w:val="clear" w:color="000000" w:fill="FFFFFF"/>
            <w:vAlign w:val="center"/>
            <w:hideMark/>
          </w:tcPr>
          <w:p w14:paraId="64B1B94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111EFE6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6D1305D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47C88966" w14:textId="77777777" w:rsidTr="002C6C7A">
        <w:trPr>
          <w:trHeight w:val="1590"/>
        </w:trPr>
        <w:tc>
          <w:tcPr>
            <w:tcW w:w="1129" w:type="dxa"/>
            <w:tcBorders>
              <w:top w:val="nil"/>
              <w:left w:val="single" w:sz="4" w:space="0" w:color="auto"/>
              <w:bottom w:val="single" w:sz="4" w:space="0" w:color="auto"/>
              <w:right w:val="single" w:sz="4" w:space="0" w:color="auto"/>
            </w:tcBorders>
            <w:shd w:val="clear" w:color="auto" w:fill="auto"/>
            <w:vAlign w:val="center"/>
            <w:hideMark/>
          </w:tcPr>
          <w:p w14:paraId="3ED18AB0"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Zespół Placówek Oświatowych nr 4 w Działdowie</w:t>
            </w:r>
          </w:p>
        </w:tc>
        <w:tc>
          <w:tcPr>
            <w:tcW w:w="1507" w:type="dxa"/>
            <w:tcBorders>
              <w:top w:val="nil"/>
              <w:left w:val="nil"/>
              <w:bottom w:val="single" w:sz="4" w:space="0" w:color="auto"/>
              <w:right w:val="single" w:sz="4" w:space="0" w:color="auto"/>
            </w:tcBorders>
            <w:shd w:val="clear" w:color="auto" w:fill="auto"/>
            <w:vAlign w:val="center"/>
            <w:hideMark/>
          </w:tcPr>
          <w:p w14:paraId="07C268B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Zakup szafek metalowych dla uczniów</w:t>
            </w:r>
          </w:p>
        </w:tc>
        <w:tc>
          <w:tcPr>
            <w:tcW w:w="1470" w:type="dxa"/>
            <w:tcBorders>
              <w:top w:val="nil"/>
              <w:left w:val="nil"/>
              <w:bottom w:val="single" w:sz="4" w:space="0" w:color="auto"/>
              <w:right w:val="single" w:sz="4" w:space="0" w:color="auto"/>
            </w:tcBorders>
            <w:shd w:val="clear" w:color="auto" w:fill="auto"/>
            <w:noWrap/>
            <w:vAlign w:val="center"/>
            <w:hideMark/>
          </w:tcPr>
          <w:p w14:paraId="4838FC97"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75 000,00 zł</w:t>
            </w:r>
          </w:p>
        </w:tc>
        <w:tc>
          <w:tcPr>
            <w:tcW w:w="4536" w:type="dxa"/>
            <w:tcBorders>
              <w:top w:val="nil"/>
              <w:left w:val="nil"/>
              <w:bottom w:val="single" w:sz="4" w:space="0" w:color="auto"/>
              <w:right w:val="single" w:sz="4" w:space="0" w:color="auto"/>
            </w:tcBorders>
            <w:shd w:val="clear" w:color="auto" w:fill="auto"/>
            <w:vAlign w:val="center"/>
            <w:hideMark/>
          </w:tcPr>
          <w:p w14:paraId="4D3F163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polega na zakupie szafek do przechowywania rzeczy uczniów w szatni.</w:t>
            </w:r>
          </w:p>
        </w:tc>
        <w:tc>
          <w:tcPr>
            <w:tcW w:w="1848" w:type="dxa"/>
            <w:tcBorders>
              <w:top w:val="nil"/>
              <w:left w:val="nil"/>
              <w:bottom w:val="single" w:sz="4" w:space="0" w:color="auto"/>
              <w:right w:val="single" w:sz="4" w:space="0" w:color="auto"/>
            </w:tcBorders>
            <w:shd w:val="clear" w:color="000000" w:fill="FFFFFF"/>
            <w:vAlign w:val="center"/>
            <w:hideMark/>
          </w:tcPr>
          <w:p w14:paraId="0843B19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 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27FFD80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1D0E470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778DEE32" w14:textId="77777777" w:rsidTr="002C6C7A">
        <w:trPr>
          <w:trHeight w:val="1290"/>
        </w:trPr>
        <w:tc>
          <w:tcPr>
            <w:tcW w:w="1129"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734BF96D"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Miejski Ośrodek Pomocy Społecznej</w:t>
            </w:r>
          </w:p>
        </w:tc>
        <w:tc>
          <w:tcPr>
            <w:tcW w:w="1507"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4ACAF9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Remont budynków Miejskiego Ośrodka Pomocy Społecznej przy ul. Jagiełły </w:t>
            </w:r>
          </w:p>
        </w:tc>
        <w:tc>
          <w:tcPr>
            <w:tcW w:w="147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14:paraId="2FD97B17"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3 200 000,00 zł</w:t>
            </w:r>
          </w:p>
        </w:tc>
        <w:tc>
          <w:tcPr>
            <w:tcW w:w="453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553FA85" w14:textId="5C809716"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br/>
              <w:t>Projekt polega na przeprowadzeniu prac remontowych w budynkach MOPS. Położenie budynków  w centrum miasta, a także rys historyczny oraz zalecenia w protokołach przeglądu stanu technicznego uzasadniają potrzebę ich remontu. Zakłada się  mo</w:t>
            </w:r>
            <w:r w:rsidR="00E931BE">
              <w:rPr>
                <w:rFonts w:ascii="Calibri" w:eastAsia="Times New Roman" w:hAnsi="Calibri" w:cs="Calibri"/>
                <w:color w:val="000000"/>
                <w:sz w:val="16"/>
                <w:szCs w:val="16"/>
                <w:lang w:eastAsia="pl-PL"/>
              </w:rPr>
              <w:t>ż</w:t>
            </w:r>
            <w:r w:rsidRPr="002C6C7A">
              <w:rPr>
                <w:rFonts w:ascii="Calibri" w:eastAsia="Times New Roman" w:hAnsi="Calibri" w:cs="Calibri"/>
                <w:color w:val="000000"/>
                <w:sz w:val="16"/>
                <w:szCs w:val="16"/>
                <w:lang w:eastAsia="pl-PL"/>
              </w:rPr>
              <w:t>liwość realizacji prac w poszczególnych budynkach jak odrębnych zadań.</w:t>
            </w:r>
          </w:p>
        </w:tc>
        <w:tc>
          <w:tcPr>
            <w:tcW w:w="1848" w:type="dxa"/>
            <w:tcBorders>
              <w:top w:val="nil"/>
              <w:left w:val="nil"/>
              <w:bottom w:val="single" w:sz="4" w:space="0" w:color="auto"/>
              <w:right w:val="single" w:sz="4" w:space="0" w:color="auto"/>
            </w:tcBorders>
            <w:shd w:val="clear" w:color="000000" w:fill="FFFFFF"/>
            <w:vAlign w:val="center"/>
            <w:hideMark/>
          </w:tcPr>
          <w:p w14:paraId="41BEA00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w:t>
            </w:r>
            <w:r w:rsidRPr="002C6C7A">
              <w:rPr>
                <w:rFonts w:ascii="Calibri" w:eastAsia="Times New Roman" w:hAnsi="Calibri" w:cs="Calibri"/>
                <w:color w:val="000000"/>
                <w:sz w:val="16"/>
                <w:szCs w:val="16"/>
                <w:lang w:eastAsia="pl-PL"/>
              </w:rPr>
              <w:br/>
              <w:t>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490CF81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119761C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 xml:space="preserve">1.2 Poprawianie dostępności i rozbudowywanie oferty usług społecznych </w:t>
            </w:r>
            <w:r w:rsidRPr="002C6C7A">
              <w:rPr>
                <w:rFonts w:ascii="Calibri" w:eastAsia="Times New Roman" w:hAnsi="Calibri" w:cs="Calibri"/>
                <w:color w:val="000000"/>
                <w:sz w:val="16"/>
                <w:szCs w:val="16"/>
                <w:lang w:eastAsia="pl-PL"/>
              </w:rPr>
              <w:br/>
              <w:t>w Gminie-Miasto Działdowo</w:t>
            </w:r>
          </w:p>
        </w:tc>
      </w:tr>
      <w:tr w:rsidR="002C6C7A" w:rsidRPr="002C6C7A" w14:paraId="258EA9FB" w14:textId="77777777" w:rsidTr="002C6C7A">
        <w:trPr>
          <w:trHeight w:val="1605"/>
        </w:trPr>
        <w:tc>
          <w:tcPr>
            <w:tcW w:w="1129" w:type="dxa"/>
            <w:vMerge/>
            <w:tcBorders>
              <w:top w:val="nil"/>
              <w:left w:val="single" w:sz="4" w:space="0" w:color="auto"/>
              <w:bottom w:val="single" w:sz="4" w:space="0" w:color="000000"/>
              <w:right w:val="single" w:sz="4" w:space="0" w:color="auto"/>
            </w:tcBorders>
            <w:vAlign w:val="center"/>
            <w:hideMark/>
          </w:tcPr>
          <w:p w14:paraId="1AF7E02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507" w:type="dxa"/>
            <w:vMerge/>
            <w:tcBorders>
              <w:top w:val="nil"/>
              <w:left w:val="single" w:sz="4" w:space="0" w:color="auto"/>
              <w:bottom w:val="single" w:sz="4" w:space="0" w:color="000000"/>
              <w:right w:val="single" w:sz="4" w:space="0" w:color="auto"/>
            </w:tcBorders>
            <w:vAlign w:val="center"/>
            <w:hideMark/>
          </w:tcPr>
          <w:p w14:paraId="325E6ED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470" w:type="dxa"/>
            <w:vMerge/>
            <w:tcBorders>
              <w:top w:val="nil"/>
              <w:left w:val="single" w:sz="4" w:space="0" w:color="auto"/>
              <w:bottom w:val="single" w:sz="4" w:space="0" w:color="000000"/>
              <w:right w:val="single" w:sz="4" w:space="0" w:color="auto"/>
            </w:tcBorders>
            <w:vAlign w:val="center"/>
            <w:hideMark/>
          </w:tcPr>
          <w:p w14:paraId="6BCE021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4536" w:type="dxa"/>
            <w:vMerge/>
            <w:tcBorders>
              <w:top w:val="nil"/>
              <w:left w:val="single" w:sz="4" w:space="0" w:color="auto"/>
              <w:bottom w:val="single" w:sz="4" w:space="0" w:color="000000"/>
              <w:right w:val="single" w:sz="4" w:space="0" w:color="auto"/>
            </w:tcBorders>
            <w:vAlign w:val="center"/>
            <w:hideMark/>
          </w:tcPr>
          <w:p w14:paraId="5932449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p>
        </w:tc>
        <w:tc>
          <w:tcPr>
            <w:tcW w:w="1848" w:type="dxa"/>
            <w:tcBorders>
              <w:top w:val="nil"/>
              <w:left w:val="nil"/>
              <w:bottom w:val="single" w:sz="4" w:space="0" w:color="auto"/>
              <w:right w:val="single" w:sz="4" w:space="0" w:color="auto"/>
            </w:tcBorders>
            <w:shd w:val="clear" w:color="000000" w:fill="FFFFFF"/>
            <w:vAlign w:val="center"/>
            <w:hideMark/>
          </w:tcPr>
          <w:p w14:paraId="787DCC16"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3.</w:t>
            </w:r>
            <w:r w:rsidRPr="002C6C7A">
              <w:rPr>
                <w:rFonts w:ascii="Calibri" w:eastAsia="Times New Roman" w:hAnsi="Calibri" w:cs="Calibri"/>
                <w:color w:val="000000"/>
                <w:sz w:val="16"/>
                <w:szCs w:val="16"/>
                <w:lang w:eastAsia="pl-PL"/>
              </w:rPr>
              <w:br/>
              <w:t>Nowoczesna przestrzeń publiczna</w:t>
            </w:r>
            <w:r w:rsidRPr="002C6C7A">
              <w:rPr>
                <w:rFonts w:ascii="Calibri" w:eastAsia="Times New Roman" w:hAnsi="Calibri" w:cs="Calibri"/>
                <w:color w:val="000000"/>
                <w:sz w:val="16"/>
                <w:szCs w:val="16"/>
                <w:lang w:eastAsia="pl-PL"/>
              </w:rPr>
              <w:br/>
              <w:t>w atrakcyjnym ekosystemie i adaptacja miasta do zmian klimatu</w:t>
            </w:r>
          </w:p>
        </w:tc>
        <w:tc>
          <w:tcPr>
            <w:tcW w:w="1979" w:type="dxa"/>
            <w:tcBorders>
              <w:top w:val="nil"/>
              <w:left w:val="nil"/>
              <w:bottom w:val="single" w:sz="4" w:space="0" w:color="auto"/>
              <w:right w:val="single" w:sz="4" w:space="0" w:color="auto"/>
            </w:tcBorders>
            <w:shd w:val="clear" w:color="000000" w:fill="FFFFFF"/>
            <w:vAlign w:val="center"/>
            <w:hideMark/>
          </w:tcPr>
          <w:p w14:paraId="0D0B5E88"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 Nowoczesna infrastruktura publiczna</w:t>
            </w:r>
          </w:p>
        </w:tc>
        <w:tc>
          <w:tcPr>
            <w:tcW w:w="2121" w:type="dxa"/>
            <w:tcBorders>
              <w:top w:val="nil"/>
              <w:left w:val="nil"/>
              <w:bottom w:val="single" w:sz="4" w:space="0" w:color="auto"/>
              <w:right w:val="single" w:sz="4" w:space="0" w:color="auto"/>
            </w:tcBorders>
            <w:shd w:val="clear" w:color="000000" w:fill="FFFFFF"/>
            <w:vAlign w:val="center"/>
            <w:hideMark/>
          </w:tcPr>
          <w:p w14:paraId="083648A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5.2 Rewitalizacja przestrzeni publicznych</w:t>
            </w:r>
          </w:p>
        </w:tc>
      </w:tr>
      <w:tr w:rsidR="002C6C7A" w:rsidRPr="002C6C7A" w14:paraId="2CC03C81" w14:textId="77777777" w:rsidTr="002C6C7A">
        <w:trPr>
          <w:trHeight w:val="175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6D1BBE33"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Zespół Placówek Oświatowych nr 4 w Działdowie</w:t>
            </w:r>
          </w:p>
        </w:tc>
        <w:tc>
          <w:tcPr>
            <w:tcW w:w="1507" w:type="dxa"/>
            <w:tcBorders>
              <w:top w:val="nil"/>
              <w:left w:val="nil"/>
              <w:bottom w:val="single" w:sz="4" w:space="0" w:color="auto"/>
              <w:right w:val="single" w:sz="4" w:space="0" w:color="auto"/>
            </w:tcBorders>
            <w:shd w:val="clear" w:color="000000" w:fill="FFFFFF"/>
            <w:noWrap/>
            <w:vAlign w:val="center"/>
            <w:hideMark/>
          </w:tcPr>
          <w:p w14:paraId="5C5C975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eMocJa w głowie</w:t>
            </w:r>
          </w:p>
        </w:tc>
        <w:tc>
          <w:tcPr>
            <w:tcW w:w="1470" w:type="dxa"/>
            <w:tcBorders>
              <w:top w:val="nil"/>
              <w:left w:val="nil"/>
              <w:bottom w:val="single" w:sz="4" w:space="0" w:color="auto"/>
              <w:right w:val="single" w:sz="4" w:space="0" w:color="auto"/>
            </w:tcBorders>
            <w:shd w:val="clear" w:color="000000" w:fill="FFFFFF"/>
            <w:noWrap/>
            <w:vAlign w:val="center"/>
            <w:hideMark/>
          </w:tcPr>
          <w:p w14:paraId="67261B19"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29 200,00 zł</w:t>
            </w:r>
          </w:p>
        </w:tc>
        <w:tc>
          <w:tcPr>
            <w:tcW w:w="4536" w:type="dxa"/>
            <w:tcBorders>
              <w:top w:val="nil"/>
              <w:left w:val="nil"/>
              <w:bottom w:val="single" w:sz="4" w:space="0" w:color="auto"/>
              <w:right w:val="single" w:sz="4" w:space="0" w:color="auto"/>
            </w:tcBorders>
            <w:shd w:val="clear" w:color="000000" w:fill="FFFFFF"/>
            <w:vAlign w:val="center"/>
            <w:hideMark/>
          </w:tcPr>
          <w:p w14:paraId="3BEA870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br/>
              <w:t xml:space="preserve">Projekt ma na celu rozwijanie umiejętności komunikowania się, rozumienia sytuacji społecznych, sposobu radzenia sobie w trudnych sytuacjach. </w:t>
            </w:r>
          </w:p>
        </w:tc>
        <w:tc>
          <w:tcPr>
            <w:tcW w:w="1848" w:type="dxa"/>
            <w:tcBorders>
              <w:top w:val="nil"/>
              <w:left w:val="nil"/>
              <w:bottom w:val="single" w:sz="4" w:space="0" w:color="auto"/>
              <w:right w:val="single" w:sz="4" w:space="0" w:color="auto"/>
            </w:tcBorders>
            <w:shd w:val="clear" w:color="000000" w:fill="FFFFFF"/>
            <w:vAlign w:val="center"/>
            <w:hideMark/>
          </w:tcPr>
          <w:p w14:paraId="2F4A84B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w:t>
            </w:r>
            <w:r w:rsidRPr="002C6C7A">
              <w:rPr>
                <w:rFonts w:ascii="Calibri" w:eastAsia="Times New Roman" w:hAnsi="Calibri" w:cs="Calibri"/>
                <w:color w:val="000000"/>
                <w:sz w:val="16"/>
                <w:szCs w:val="16"/>
                <w:lang w:eastAsia="pl-PL"/>
              </w:rPr>
              <w:br/>
              <w:t>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58D309CB"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332BA75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194EC67A" w14:textId="77777777" w:rsidTr="002C6C7A">
        <w:trPr>
          <w:trHeight w:val="151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65DDF0A9"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Zespół Placówek Oświatowych nr 4 w Działdowie</w:t>
            </w:r>
          </w:p>
        </w:tc>
        <w:tc>
          <w:tcPr>
            <w:tcW w:w="1507" w:type="dxa"/>
            <w:tcBorders>
              <w:top w:val="nil"/>
              <w:left w:val="nil"/>
              <w:bottom w:val="single" w:sz="4" w:space="0" w:color="auto"/>
              <w:right w:val="single" w:sz="4" w:space="0" w:color="auto"/>
            </w:tcBorders>
            <w:shd w:val="clear" w:color="000000" w:fill="FFFFFF"/>
            <w:vAlign w:val="center"/>
            <w:hideMark/>
          </w:tcPr>
          <w:p w14:paraId="0E666E6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zajęć rozwijających dla dzieci w przedszkolu</w:t>
            </w:r>
          </w:p>
        </w:tc>
        <w:tc>
          <w:tcPr>
            <w:tcW w:w="1470" w:type="dxa"/>
            <w:tcBorders>
              <w:top w:val="nil"/>
              <w:left w:val="nil"/>
              <w:bottom w:val="single" w:sz="4" w:space="0" w:color="auto"/>
              <w:right w:val="single" w:sz="4" w:space="0" w:color="auto"/>
            </w:tcBorders>
            <w:shd w:val="clear" w:color="000000" w:fill="FFFFFF"/>
            <w:noWrap/>
            <w:vAlign w:val="center"/>
            <w:hideMark/>
          </w:tcPr>
          <w:p w14:paraId="0AA5DADB"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100 000,00 zł</w:t>
            </w:r>
          </w:p>
        </w:tc>
        <w:tc>
          <w:tcPr>
            <w:tcW w:w="4536" w:type="dxa"/>
            <w:tcBorders>
              <w:top w:val="nil"/>
              <w:left w:val="nil"/>
              <w:bottom w:val="single" w:sz="4" w:space="0" w:color="auto"/>
              <w:right w:val="single" w:sz="4" w:space="0" w:color="auto"/>
            </w:tcBorders>
            <w:shd w:val="clear" w:color="000000" w:fill="FFFFFF"/>
            <w:vAlign w:val="center"/>
            <w:hideMark/>
          </w:tcPr>
          <w:p w14:paraId="17C9C5F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ma na celu rozwijanie zainteresowań i uzdolnień tanecznych dzieci.</w:t>
            </w:r>
          </w:p>
        </w:tc>
        <w:tc>
          <w:tcPr>
            <w:tcW w:w="1848" w:type="dxa"/>
            <w:tcBorders>
              <w:top w:val="nil"/>
              <w:left w:val="nil"/>
              <w:bottom w:val="single" w:sz="4" w:space="0" w:color="auto"/>
              <w:right w:val="single" w:sz="4" w:space="0" w:color="auto"/>
            </w:tcBorders>
            <w:shd w:val="clear" w:color="000000" w:fill="FFFFFF"/>
            <w:vAlign w:val="center"/>
            <w:hideMark/>
          </w:tcPr>
          <w:p w14:paraId="32BBAC35"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w:t>
            </w:r>
            <w:r w:rsidRPr="002C6C7A">
              <w:rPr>
                <w:rFonts w:ascii="Calibri" w:eastAsia="Times New Roman" w:hAnsi="Calibri" w:cs="Calibri"/>
                <w:color w:val="000000"/>
                <w:sz w:val="16"/>
                <w:szCs w:val="16"/>
                <w:lang w:eastAsia="pl-PL"/>
              </w:rPr>
              <w:br/>
              <w:t>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64CA382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3CDA2F21"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1A6C0B76" w14:textId="77777777" w:rsidTr="002C6C7A">
        <w:trPr>
          <w:trHeight w:val="1725"/>
        </w:trPr>
        <w:tc>
          <w:tcPr>
            <w:tcW w:w="1129" w:type="dxa"/>
            <w:tcBorders>
              <w:top w:val="nil"/>
              <w:left w:val="single" w:sz="4" w:space="0" w:color="auto"/>
              <w:bottom w:val="single" w:sz="4" w:space="0" w:color="auto"/>
              <w:right w:val="single" w:sz="4" w:space="0" w:color="auto"/>
            </w:tcBorders>
            <w:shd w:val="clear" w:color="000000" w:fill="FFFFFF"/>
            <w:vAlign w:val="center"/>
            <w:hideMark/>
          </w:tcPr>
          <w:p w14:paraId="7E2106B7"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Zespół Placówek Oświatowych nr 4 w Działdowie</w:t>
            </w:r>
          </w:p>
        </w:tc>
        <w:tc>
          <w:tcPr>
            <w:tcW w:w="1507" w:type="dxa"/>
            <w:tcBorders>
              <w:top w:val="nil"/>
              <w:left w:val="nil"/>
              <w:bottom w:val="single" w:sz="4" w:space="0" w:color="auto"/>
              <w:right w:val="single" w:sz="4" w:space="0" w:color="auto"/>
            </w:tcBorders>
            <w:shd w:val="clear" w:color="000000" w:fill="FFFFFF"/>
            <w:vAlign w:val="center"/>
            <w:hideMark/>
          </w:tcPr>
          <w:p w14:paraId="540B96DC" w14:textId="461E3550"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Nauka drugiego języka obcego nowożytnego</w:t>
            </w:r>
            <w:r w:rsidR="00807395">
              <w:rPr>
                <w:rFonts w:ascii="Calibri" w:eastAsia="Times New Roman" w:hAnsi="Calibri" w:cs="Calibri"/>
                <w:color w:val="000000"/>
                <w:sz w:val="16"/>
                <w:szCs w:val="16"/>
                <w:lang w:eastAsia="pl-PL"/>
              </w:rPr>
              <w:t xml:space="preserve"> </w:t>
            </w:r>
            <w:r w:rsidRPr="002C6C7A">
              <w:rPr>
                <w:rFonts w:ascii="Calibri" w:eastAsia="Times New Roman" w:hAnsi="Calibri" w:cs="Calibri"/>
                <w:color w:val="000000"/>
                <w:sz w:val="16"/>
                <w:szCs w:val="16"/>
                <w:lang w:eastAsia="pl-PL"/>
              </w:rPr>
              <w:t>( j. niemieckiego i j. hiszpańskiego)  w klasach 4-6.</w:t>
            </w:r>
          </w:p>
        </w:tc>
        <w:tc>
          <w:tcPr>
            <w:tcW w:w="1470" w:type="dxa"/>
            <w:tcBorders>
              <w:top w:val="nil"/>
              <w:left w:val="nil"/>
              <w:bottom w:val="single" w:sz="4" w:space="0" w:color="auto"/>
              <w:right w:val="single" w:sz="4" w:space="0" w:color="auto"/>
            </w:tcBorders>
            <w:shd w:val="clear" w:color="000000" w:fill="FFFFFF"/>
            <w:noWrap/>
            <w:vAlign w:val="center"/>
            <w:hideMark/>
          </w:tcPr>
          <w:p w14:paraId="5BA763D7"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277 000,00 zł</w:t>
            </w:r>
          </w:p>
        </w:tc>
        <w:tc>
          <w:tcPr>
            <w:tcW w:w="4536" w:type="dxa"/>
            <w:tcBorders>
              <w:top w:val="nil"/>
              <w:left w:val="nil"/>
              <w:bottom w:val="single" w:sz="4" w:space="0" w:color="auto"/>
              <w:right w:val="single" w:sz="4" w:space="0" w:color="auto"/>
            </w:tcBorders>
            <w:shd w:val="clear" w:color="000000" w:fill="FFFFFF"/>
            <w:vAlign w:val="center"/>
            <w:hideMark/>
          </w:tcPr>
          <w:p w14:paraId="3FAE1ADA"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br/>
              <w:t xml:space="preserve">Projekt skierowany jest do klas IV-VI i obejmuje jedną godzinę lekcyjną w tygodniu  dla każdej grupy w klasie. </w:t>
            </w:r>
          </w:p>
        </w:tc>
        <w:tc>
          <w:tcPr>
            <w:tcW w:w="1848" w:type="dxa"/>
            <w:tcBorders>
              <w:top w:val="nil"/>
              <w:left w:val="nil"/>
              <w:bottom w:val="single" w:sz="4" w:space="0" w:color="auto"/>
              <w:right w:val="single" w:sz="4" w:space="0" w:color="auto"/>
            </w:tcBorders>
            <w:shd w:val="clear" w:color="000000" w:fill="FFFFFF"/>
            <w:vAlign w:val="center"/>
            <w:hideMark/>
          </w:tcPr>
          <w:p w14:paraId="1548FEAE"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w:t>
            </w:r>
            <w:r w:rsidRPr="002C6C7A">
              <w:rPr>
                <w:rFonts w:ascii="Calibri" w:eastAsia="Times New Roman" w:hAnsi="Calibri" w:cs="Calibri"/>
                <w:color w:val="000000"/>
                <w:sz w:val="16"/>
                <w:szCs w:val="16"/>
                <w:lang w:eastAsia="pl-PL"/>
              </w:rPr>
              <w:br/>
              <w:t>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2C5F18C0"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574558C9"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1.3 Wysokiej jakości edukacja przewagą konkurencyjną miasta Gminy-Miasto Działdowo</w:t>
            </w:r>
          </w:p>
        </w:tc>
      </w:tr>
      <w:tr w:rsidR="002C6C7A" w:rsidRPr="002C6C7A" w14:paraId="36BBF2E8" w14:textId="77777777" w:rsidTr="002C6C7A">
        <w:trPr>
          <w:trHeight w:val="2115"/>
        </w:trPr>
        <w:tc>
          <w:tcPr>
            <w:tcW w:w="1129" w:type="dxa"/>
            <w:tcBorders>
              <w:top w:val="nil"/>
              <w:left w:val="single" w:sz="4" w:space="0" w:color="auto"/>
              <w:bottom w:val="single" w:sz="4" w:space="0" w:color="auto"/>
              <w:right w:val="single" w:sz="4" w:space="0" w:color="auto"/>
            </w:tcBorders>
            <w:shd w:val="clear" w:color="000000" w:fill="FFFFFF"/>
            <w:noWrap/>
            <w:vAlign w:val="center"/>
            <w:hideMark/>
          </w:tcPr>
          <w:p w14:paraId="3E006BAF"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lastRenderedPageBreak/>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312FECCB" w14:textId="2C8FBB2D"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Rozwój usług społecznych dla osób starszych</w:t>
            </w:r>
            <w:r w:rsidR="00807395">
              <w:rPr>
                <w:rFonts w:ascii="Calibri" w:eastAsia="Times New Roman" w:hAnsi="Calibri" w:cs="Calibri"/>
                <w:color w:val="000000"/>
                <w:sz w:val="16"/>
                <w:szCs w:val="16"/>
                <w:lang w:eastAsia="pl-PL"/>
              </w:rPr>
              <w:t xml:space="preserve"> </w:t>
            </w:r>
            <w:r w:rsidRPr="002C6C7A">
              <w:rPr>
                <w:rFonts w:ascii="Calibri" w:eastAsia="Times New Roman" w:hAnsi="Calibri" w:cs="Calibri"/>
                <w:color w:val="000000"/>
                <w:sz w:val="16"/>
                <w:szCs w:val="16"/>
                <w:lang w:eastAsia="pl-PL"/>
              </w:rPr>
              <w:t>w Gminie-Miasto Działdowo</w:t>
            </w:r>
          </w:p>
        </w:tc>
        <w:tc>
          <w:tcPr>
            <w:tcW w:w="1470" w:type="dxa"/>
            <w:tcBorders>
              <w:top w:val="nil"/>
              <w:left w:val="nil"/>
              <w:bottom w:val="single" w:sz="4" w:space="0" w:color="auto"/>
              <w:right w:val="single" w:sz="4" w:space="0" w:color="auto"/>
            </w:tcBorders>
            <w:shd w:val="clear" w:color="000000" w:fill="FFFFFF"/>
            <w:noWrap/>
            <w:vAlign w:val="center"/>
            <w:hideMark/>
          </w:tcPr>
          <w:p w14:paraId="169C07E2"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400 000,00 zł</w:t>
            </w:r>
          </w:p>
        </w:tc>
        <w:tc>
          <w:tcPr>
            <w:tcW w:w="4536" w:type="dxa"/>
            <w:tcBorders>
              <w:top w:val="nil"/>
              <w:left w:val="nil"/>
              <w:bottom w:val="single" w:sz="4" w:space="0" w:color="auto"/>
              <w:right w:val="single" w:sz="4" w:space="0" w:color="auto"/>
            </w:tcBorders>
            <w:shd w:val="clear" w:color="000000" w:fill="FFFFFF"/>
            <w:vAlign w:val="center"/>
            <w:hideMark/>
          </w:tcPr>
          <w:p w14:paraId="7AE71E4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przewiduje rozwój usług społecznych przyczyniających się do poprawy jakości codziennego życia osób starszych, ich aktywizacji oraz integracji ze środowiskiem lokalnym. Projekt ujęty w Gminnym Programie Rewitalizacji.</w:t>
            </w:r>
          </w:p>
        </w:tc>
        <w:tc>
          <w:tcPr>
            <w:tcW w:w="1848" w:type="dxa"/>
            <w:tcBorders>
              <w:top w:val="nil"/>
              <w:left w:val="nil"/>
              <w:bottom w:val="single" w:sz="4" w:space="0" w:color="auto"/>
              <w:right w:val="single" w:sz="4" w:space="0" w:color="auto"/>
            </w:tcBorders>
            <w:shd w:val="clear" w:color="000000" w:fill="FFFFFF"/>
            <w:vAlign w:val="center"/>
            <w:hideMark/>
          </w:tcPr>
          <w:p w14:paraId="0F82487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w:t>
            </w:r>
            <w:r w:rsidRPr="002C6C7A">
              <w:rPr>
                <w:rFonts w:ascii="Calibri" w:eastAsia="Times New Roman" w:hAnsi="Calibri" w:cs="Calibri"/>
                <w:color w:val="000000"/>
                <w:sz w:val="16"/>
                <w:szCs w:val="16"/>
                <w:lang w:eastAsia="pl-PL"/>
              </w:rPr>
              <w:br/>
              <w:t>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1422C4A4"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noWrap/>
            <w:vAlign w:val="center"/>
            <w:hideMark/>
          </w:tcPr>
          <w:p w14:paraId="14DE7F07"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1.4 Efektywna polityka senioralna</w:t>
            </w:r>
          </w:p>
        </w:tc>
      </w:tr>
      <w:tr w:rsidR="002C6C7A" w:rsidRPr="002C6C7A" w14:paraId="166C0FB6" w14:textId="77777777" w:rsidTr="002C6C7A">
        <w:trPr>
          <w:trHeight w:val="2340"/>
        </w:trPr>
        <w:tc>
          <w:tcPr>
            <w:tcW w:w="1129" w:type="dxa"/>
            <w:tcBorders>
              <w:top w:val="nil"/>
              <w:left w:val="single" w:sz="4" w:space="0" w:color="auto"/>
              <w:bottom w:val="single" w:sz="4" w:space="0" w:color="auto"/>
              <w:right w:val="single" w:sz="4" w:space="0" w:color="auto"/>
            </w:tcBorders>
            <w:shd w:val="clear" w:color="000000" w:fill="FFFFFF"/>
            <w:noWrap/>
            <w:vAlign w:val="center"/>
            <w:hideMark/>
          </w:tcPr>
          <w:p w14:paraId="63626D12" w14:textId="77777777" w:rsidR="002C6C7A" w:rsidRPr="002C6C7A" w:rsidRDefault="002C6C7A" w:rsidP="002C6C7A">
            <w:pPr>
              <w:suppressAutoHyphens w:val="0"/>
              <w:spacing w:after="0" w:line="240" w:lineRule="auto"/>
              <w:jc w:val="center"/>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Urząd Miasta Działdowo</w:t>
            </w:r>
          </w:p>
        </w:tc>
        <w:tc>
          <w:tcPr>
            <w:tcW w:w="1507" w:type="dxa"/>
            <w:tcBorders>
              <w:top w:val="nil"/>
              <w:left w:val="nil"/>
              <w:bottom w:val="single" w:sz="4" w:space="0" w:color="auto"/>
              <w:right w:val="single" w:sz="4" w:space="0" w:color="auto"/>
            </w:tcBorders>
            <w:shd w:val="clear" w:color="000000" w:fill="FFFFFF"/>
            <w:vAlign w:val="center"/>
            <w:hideMark/>
          </w:tcPr>
          <w:p w14:paraId="51FF2D9F"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Zwiększenie dostępu do usług społecznych na terenie Gminy-Miasto Działdowo – edycja II</w:t>
            </w:r>
          </w:p>
        </w:tc>
        <w:tc>
          <w:tcPr>
            <w:tcW w:w="1470" w:type="dxa"/>
            <w:tcBorders>
              <w:top w:val="nil"/>
              <w:left w:val="nil"/>
              <w:bottom w:val="single" w:sz="4" w:space="0" w:color="auto"/>
              <w:right w:val="single" w:sz="4" w:space="0" w:color="auto"/>
            </w:tcBorders>
            <w:shd w:val="clear" w:color="000000" w:fill="FFFFFF"/>
            <w:noWrap/>
            <w:vAlign w:val="center"/>
            <w:hideMark/>
          </w:tcPr>
          <w:p w14:paraId="4585FDAF" w14:textId="77777777" w:rsidR="002C6C7A" w:rsidRPr="002C6C7A" w:rsidRDefault="002C6C7A" w:rsidP="002C6C7A">
            <w:pPr>
              <w:suppressAutoHyphens w:val="0"/>
              <w:spacing w:after="0" w:line="240" w:lineRule="auto"/>
              <w:jc w:val="right"/>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400 000,00 zł</w:t>
            </w:r>
          </w:p>
        </w:tc>
        <w:tc>
          <w:tcPr>
            <w:tcW w:w="4536" w:type="dxa"/>
            <w:tcBorders>
              <w:top w:val="nil"/>
              <w:left w:val="nil"/>
              <w:bottom w:val="single" w:sz="4" w:space="0" w:color="auto"/>
              <w:right w:val="single" w:sz="4" w:space="0" w:color="auto"/>
            </w:tcBorders>
            <w:shd w:val="clear" w:color="000000" w:fill="FFFFFF"/>
            <w:vAlign w:val="center"/>
            <w:hideMark/>
          </w:tcPr>
          <w:p w14:paraId="40620302"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Projekt przewiduje zwiększenie dostępu do usług społecznych dla osób lub rodzin znajdujących się w trudnej sytuacji życiowej, zagrożonych ubóstwem lub wykluczeniem społecznym. Projekt ujęty w Gminnym Programie Rewitalizacji.</w:t>
            </w:r>
          </w:p>
        </w:tc>
        <w:tc>
          <w:tcPr>
            <w:tcW w:w="1848" w:type="dxa"/>
            <w:tcBorders>
              <w:top w:val="nil"/>
              <w:left w:val="nil"/>
              <w:bottom w:val="single" w:sz="4" w:space="0" w:color="auto"/>
              <w:right w:val="single" w:sz="4" w:space="0" w:color="auto"/>
            </w:tcBorders>
            <w:shd w:val="clear" w:color="000000" w:fill="FFFFFF"/>
            <w:vAlign w:val="center"/>
            <w:hideMark/>
          </w:tcPr>
          <w:p w14:paraId="0B1A34CD"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Cel strategiczny 1.</w:t>
            </w:r>
            <w:r w:rsidRPr="002C6C7A">
              <w:rPr>
                <w:rFonts w:ascii="Calibri" w:eastAsia="Times New Roman" w:hAnsi="Calibri" w:cs="Calibri"/>
                <w:color w:val="000000"/>
                <w:sz w:val="16"/>
                <w:szCs w:val="16"/>
                <w:lang w:eastAsia="pl-PL"/>
              </w:rPr>
              <w:br/>
              <w:t>Zintegrowana wspólnota lokalna</w:t>
            </w:r>
          </w:p>
        </w:tc>
        <w:tc>
          <w:tcPr>
            <w:tcW w:w="1979" w:type="dxa"/>
            <w:tcBorders>
              <w:top w:val="nil"/>
              <w:left w:val="nil"/>
              <w:bottom w:val="single" w:sz="4" w:space="0" w:color="auto"/>
              <w:right w:val="single" w:sz="4" w:space="0" w:color="auto"/>
            </w:tcBorders>
            <w:shd w:val="clear" w:color="000000" w:fill="FFFFFF"/>
            <w:vAlign w:val="center"/>
            <w:hideMark/>
          </w:tcPr>
          <w:p w14:paraId="0768647C"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 Zapewnienie wysokiej jakości usług mieszkańcom Gminy-Miasto Działdowo</w:t>
            </w:r>
          </w:p>
        </w:tc>
        <w:tc>
          <w:tcPr>
            <w:tcW w:w="2121" w:type="dxa"/>
            <w:tcBorders>
              <w:top w:val="nil"/>
              <w:left w:val="nil"/>
              <w:bottom w:val="single" w:sz="4" w:space="0" w:color="auto"/>
              <w:right w:val="single" w:sz="4" w:space="0" w:color="auto"/>
            </w:tcBorders>
            <w:shd w:val="clear" w:color="000000" w:fill="FFFFFF"/>
            <w:vAlign w:val="center"/>
            <w:hideMark/>
          </w:tcPr>
          <w:p w14:paraId="4AE38B83" w14:textId="77777777" w:rsidR="002C6C7A" w:rsidRPr="002C6C7A" w:rsidRDefault="002C6C7A" w:rsidP="002C6C7A">
            <w:pPr>
              <w:suppressAutoHyphens w:val="0"/>
              <w:spacing w:after="0" w:line="240" w:lineRule="auto"/>
              <w:rPr>
                <w:rFonts w:ascii="Calibri" w:eastAsia="Times New Roman" w:hAnsi="Calibri" w:cs="Calibri"/>
                <w:color w:val="000000"/>
                <w:sz w:val="16"/>
                <w:szCs w:val="16"/>
                <w:lang w:eastAsia="pl-PL"/>
              </w:rPr>
            </w:pPr>
            <w:r w:rsidRPr="002C6C7A">
              <w:rPr>
                <w:rFonts w:ascii="Calibri" w:eastAsia="Times New Roman" w:hAnsi="Calibri" w:cs="Calibri"/>
                <w:color w:val="000000"/>
                <w:sz w:val="16"/>
                <w:szCs w:val="16"/>
                <w:lang w:eastAsia="pl-PL"/>
              </w:rPr>
              <w:t>1.2 Poprawianie dostępności i rozbudowywanie oferty usług społecznych w Gminie-Miasto Działdowo</w:t>
            </w:r>
          </w:p>
        </w:tc>
      </w:tr>
      <w:bookmarkEnd w:id="129"/>
    </w:tbl>
    <w:p w14:paraId="0355966E" w14:textId="41600737" w:rsidR="00F47250" w:rsidRPr="00F47250" w:rsidRDefault="00F47250">
      <w:pPr>
        <w:spacing w:line="276" w:lineRule="auto"/>
        <w:rPr>
          <w:i/>
          <w:color w:val="44546A" w:themeColor="text2"/>
          <w:sz w:val="16"/>
          <w:szCs w:val="16"/>
        </w:rPr>
      </w:pPr>
    </w:p>
    <w:sectPr w:rsidR="00F47250" w:rsidRPr="00F47250">
      <w:headerReference w:type="default" r:id="rId135"/>
      <w:footerReference w:type="default" r:id="rId136"/>
      <w:pgSz w:w="16838" w:h="11906" w:orient="landscape"/>
      <w:pgMar w:top="1417" w:right="1417" w:bottom="1417" w:left="1417" w:header="708" w:footer="708" w:gutter="0"/>
      <w:cols w:space="708"/>
      <w:formProt w:val="0"/>
      <w:docGrid w:linePitch="360" w:charSpace="1228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57A106" w14:textId="77777777" w:rsidR="00966A98" w:rsidRDefault="00966A98">
      <w:pPr>
        <w:spacing w:after="0" w:line="240" w:lineRule="auto"/>
      </w:pPr>
      <w:r>
        <w:separator/>
      </w:r>
    </w:p>
  </w:endnote>
  <w:endnote w:type="continuationSeparator" w:id="0">
    <w:p w14:paraId="09EF093C" w14:textId="77777777" w:rsidR="00966A98" w:rsidRDefault="00966A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Kobenhavn Stencil Bold">
    <w:charset w:val="EE"/>
    <w:family w:val="roman"/>
    <w:pitch w:val="variable"/>
  </w:font>
  <w:font w:name="Lucida Sans">
    <w:panose1 w:val="020B0602030504020204"/>
    <w:charset w:val="00"/>
    <w:family w:val="swiss"/>
    <w:pitch w:val="variable"/>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font213">
    <w:altName w:val="Cambria"/>
    <w:panose1 w:val="00000000000000000000"/>
    <w:charset w:val="00"/>
    <w:family w:val="roman"/>
    <w:notTrueType/>
    <w:pitch w:val="default"/>
  </w:font>
  <w:font w:name="serif">
    <w:altName w:val="Cambria"/>
    <w:charset w:val="EE"/>
    <w:family w:val="roman"/>
    <w:pitch w:val="variable"/>
  </w:font>
  <w:font w:name="TTE144AD70t00">
    <w:panose1 w:val="00000000000000000000"/>
    <w:charset w:val="00"/>
    <w:family w:val="roman"/>
    <w:notTrueType/>
    <w:pitch w:val="default"/>
  </w:font>
  <w:font w:name="TTE14ACB58t00">
    <w:panose1 w:val="00000000000000000000"/>
    <w:charset w:val="00"/>
    <w:family w:val="roman"/>
    <w:notTrueType/>
    <w:pitch w:val="default"/>
  </w:font>
  <w:font w:name="Franklin Gothic Book">
    <w:panose1 w:val="020B0503020102020204"/>
    <w:charset w:val="EE"/>
    <w:family w:val="swiss"/>
    <w:pitch w:val="variable"/>
    <w:sig w:usb0="00000287" w:usb1="00000000" w:usb2="00000000" w:usb3="00000000" w:csb0="0000009F" w:csb1="00000000"/>
  </w:font>
  <w:font w:name="TTE14A0570t00">
    <w:panose1 w:val="00000000000000000000"/>
    <w:charset w:val="00"/>
    <w:family w:val="roman"/>
    <w:notTrueType/>
    <w:pitch w:val="default"/>
  </w:font>
  <w:font w:name="FranklinGothicBook">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1653574"/>
      <w:docPartObj>
        <w:docPartGallery w:val="Page Numbers (Bottom of Page)"/>
        <w:docPartUnique/>
      </w:docPartObj>
    </w:sdtPr>
    <w:sdtEndPr/>
    <w:sdtContent>
      <w:p w14:paraId="3C1590F4" w14:textId="77777777" w:rsidR="008C2F3A" w:rsidRDefault="00741EA6">
        <w:pPr>
          <w:pStyle w:val="Nagwek"/>
          <w:jc w:val="right"/>
        </w:pPr>
        <w:r>
          <w:rPr>
            <w:noProof/>
          </w:rPr>
          <mc:AlternateContent>
            <mc:Choice Requires="wps">
              <w:drawing>
                <wp:inline distT="0" distB="0" distL="0" distR="0" wp14:anchorId="57085A7A" wp14:editId="7683DEF2">
                  <wp:extent cx="5766435" cy="18415"/>
                  <wp:effectExtent l="0" t="0" r="0" b="0"/>
                  <wp:docPr id="60" name="Kształt15"/>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A5A5A5"/>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15" path="m0,0l-2147483645,0l-2147483645,-2147483646l0,-2147483646xe" fillcolor="#a5a5a5" stroked="f" style="position:absolute;margin-left:0pt;margin-top:-1.45pt;width:453.95pt;height:1.35pt;mso-wrap-style:none;v-text-anchor:middle;mso-position-vertical:top" wp14:anchorId="59901FF5">
                  <v:fill o:detectmouseclick="t" type="solid" color2="#5a5a5a"/>
                  <v:stroke color="#3465a4" joinstyle="round" endcap="flat"/>
                  <w10:wrap type="square"/>
                </v:rect>
              </w:pict>
            </mc:Fallback>
          </mc:AlternateContent>
        </w:r>
      </w:p>
      <w:p w14:paraId="2266C7E5" w14:textId="77777777" w:rsidR="008C2F3A" w:rsidRDefault="00741EA6">
        <w:pPr>
          <w:pStyle w:val="Stopka"/>
          <w:jc w:val="right"/>
          <w:rPr>
            <w:color w:val="808080" w:themeColor="background1" w:themeShade="80"/>
          </w:rPr>
        </w:pPr>
        <w:r>
          <w:fldChar w:fldCharType="begin"/>
        </w:r>
        <w:r>
          <w:instrText>PAGE</w:instrText>
        </w:r>
        <w:r>
          <w:fldChar w:fldCharType="separate"/>
        </w:r>
        <w:r>
          <w:t>88</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50277656"/>
      <w:docPartObj>
        <w:docPartGallery w:val="Page Numbers (Bottom of Page)"/>
        <w:docPartUnique/>
      </w:docPartObj>
    </w:sdtPr>
    <w:sdtEndPr/>
    <w:sdtContent>
      <w:p w14:paraId="4E3C43B4" w14:textId="77777777" w:rsidR="008C2F3A" w:rsidRDefault="008C2F3A">
        <w:pPr>
          <w:pStyle w:val="Nagwek"/>
          <w:jc w:val="right"/>
          <w:rPr>
            <w:b/>
            <w:color w:val="5AC2D9"/>
            <w:sz w:val="20"/>
            <w:szCs w:val="23"/>
          </w:rPr>
        </w:pPr>
      </w:p>
      <w:p w14:paraId="78FE2E46" w14:textId="77777777" w:rsidR="008C2F3A" w:rsidRDefault="00741EA6">
        <w:pPr>
          <w:tabs>
            <w:tab w:val="center" w:pos="4536"/>
            <w:tab w:val="right" w:pos="9072"/>
          </w:tabs>
          <w:spacing w:after="0" w:line="120" w:lineRule="auto"/>
          <w:jc w:val="center"/>
        </w:pPr>
        <w:r>
          <w:rPr>
            <w:noProof/>
          </w:rPr>
          <mc:AlternateContent>
            <mc:Choice Requires="wps">
              <w:drawing>
                <wp:inline distT="0" distB="0" distL="0" distR="0" wp14:anchorId="4231BDE5" wp14:editId="094ED53C">
                  <wp:extent cx="5766435" cy="18415"/>
                  <wp:effectExtent l="0" t="0" r="0" b="0"/>
                  <wp:docPr id="61" name="Kształt16"/>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8C1344"/>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16" path="m0,0l-2147483645,0l-2147483645,-2147483646l0,-2147483646xe" fillcolor="#8c1344" stroked="f" style="position:absolute;margin-left:0pt;margin-top:-1.45pt;width:453.95pt;height:1.35pt;mso-wrap-style:none;v-text-anchor:middle;mso-position-vertical:top" wp14:anchorId="44F9333B">
                  <v:fill o:detectmouseclick="t" type="solid" color2="#73ecbb"/>
                  <v:stroke color="#3465a4" joinstyle="round" endcap="flat"/>
                  <w10:wrap type="square"/>
                </v:rect>
              </w:pict>
            </mc:Fallback>
          </mc:AlternateContent>
        </w:r>
      </w:p>
      <w:p w14:paraId="4A422F96" w14:textId="77777777" w:rsidR="008C2F3A" w:rsidRDefault="00741EA6">
        <w:pPr>
          <w:pStyle w:val="Stopka"/>
          <w:jc w:val="right"/>
          <w:rPr>
            <w:color w:val="808080" w:themeColor="background1" w:themeShade="80"/>
          </w:rPr>
        </w:pPr>
        <w:r>
          <w:fldChar w:fldCharType="begin"/>
        </w:r>
        <w:r>
          <w:instrText>PAGE</w:instrText>
        </w:r>
        <w:r>
          <w:fldChar w:fldCharType="separate"/>
        </w:r>
        <w: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0715703"/>
      <w:docPartObj>
        <w:docPartGallery w:val="Page Numbers (Bottom of Page)"/>
        <w:docPartUnique/>
      </w:docPartObj>
    </w:sdtPr>
    <w:sdtEndPr/>
    <w:sdtContent>
      <w:p w14:paraId="198E6238" w14:textId="77777777" w:rsidR="008C2F3A" w:rsidRDefault="008C2F3A">
        <w:pPr>
          <w:pStyle w:val="Nagwek"/>
          <w:jc w:val="right"/>
          <w:rPr>
            <w:b/>
            <w:color w:val="5AC2D9"/>
            <w:sz w:val="20"/>
            <w:szCs w:val="23"/>
          </w:rPr>
        </w:pPr>
      </w:p>
      <w:p w14:paraId="065AB352" w14:textId="77777777" w:rsidR="008C2F3A" w:rsidRDefault="00741EA6">
        <w:pPr>
          <w:spacing w:after="0" w:line="120" w:lineRule="auto"/>
          <w:jc w:val="center"/>
        </w:pPr>
        <w:r>
          <w:rPr>
            <w:noProof/>
          </w:rPr>
          <mc:AlternateContent>
            <mc:Choice Requires="wps">
              <w:drawing>
                <wp:inline distT="0" distB="0" distL="0" distR="0" wp14:anchorId="0AE04EFE" wp14:editId="5A431F5E">
                  <wp:extent cx="5766435" cy="18415"/>
                  <wp:effectExtent l="0" t="0" r="0" b="0"/>
                  <wp:docPr id="66" name="Kształt19"/>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A5A5A5"/>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19" path="m0,0l-2147483645,0l-2147483645,-2147483646l0,-2147483646xe" fillcolor="#a5a5a5" stroked="f" style="position:absolute;margin-left:0pt;margin-top:-1.45pt;width:453.95pt;height:1.35pt;mso-wrap-style:none;v-text-anchor:middle;mso-position-vertical:top" wp14:anchorId="5582B0A4">
                  <v:fill o:detectmouseclick="t" type="solid" color2="#5a5a5a"/>
                  <v:stroke color="#3465a4" joinstyle="round" endcap="flat"/>
                  <w10:wrap type="square"/>
                </v:rect>
              </w:pict>
            </mc:Fallback>
          </mc:AlternateContent>
        </w:r>
      </w:p>
      <w:p w14:paraId="609E145F" w14:textId="77777777" w:rsidR="008C2F3A" w:rsidRDefault="00741EA6">
        <w:pPr>
          <w:pStyle w:val="Stopka"/>
          <w:jc w:val="right"/>
          <w:rPr>
            <w:color w:val="808080" w:themeColor="background1" w:themeShade="80"/>
          </w:rPr>
        </w:pPr>
        <w:r>
          <w:fldChar w:fldCharType="begin"/>
        </w:r>
        <w:r>
          <w:instrText>PAGE</w:instrText>
        </w:r>
        <w:r>
          <w:fldChar w:fldCharType="separate"/>
        </w:r>
        <w:r>
          <w:t>90</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80756093"/>
      <w:docPartObj>
        <w:docPartGallery w:val="Page Numbers (Bottom of Page)"/>
        <w:docPartUnique/>
      </w:docPartObj>
    </w:sdtPr>
    <w:sdtEndPr/>
    <w:sdtContent>
      <w:p w14:paraId="19B9C700" w14:textId="77777777" w:rsidR="008C2F3A" w:rsidRDefault="008C2F3A">
        <w:pPr>
          <w:pStyle w:val="Nagwek"/>
          <w:jc w:val="right"/>
          <w:rPr>
            <w:b/>
            <w:color w:val="5AC2D9"/>
            <w:sz w:val="20"/>
            <w:szCs w:val="23"/>
          </w:rPr>
        </w:pPr>
      </w:p>
      <w:p w14:paraId="07141735" w14:textId="77777777" w:rsidR="008C2F3A" w:rsidRDefault="00741EA6">
        <w:pPr>
          <w:tabs>
            <w:tab w:val="center" w:pos="4536"/>
            <w:tab w:val="right" w:pos="9072"/>
          </w:tabs>
          <w:spacing w:after="0" w:line="120" w:lineRule="auto"/>
          <w:jc w:val="center"/>
        </w:pPr>
        <w:r>
          <w:rPr>
            <w:noProof/>
          </w:rPr>
          <mc:AlternateContent>
            <mc:Choice Requires="wps">
              <w:drawing>
                <wp:inline distT="0" distB="0" distL="0" distR="0" wp14:anchorId="2AD965BD" wp14:editId="7120D794">
                  <wp:extent cx="5766435" cy="18415"/>
                  <wp:effectExtent l="0" t="0" r="0" b="0"/>
                  <wp:docPr id="67" name="Kształt20"/>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8C1344"/>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0" path="m0,0l-2147483645,0l-2147483645,-2147483646l0,-2147483646xe" fillcolor="#8c1344" stroked="f" style="position:absolute;margin-left:0pt;margin-top:-1.45pt;width:453.95pt;height:1.35pt;mso-wrap-style:none;v-text-anchor:middle;mso-position-vertical:top" wp14:anchorId="1C1D1CDC">
                  <v:fill o:detectmouseclick="t" type="solid" color2="#73ecbb"/>
                  <v:stroke color="#3465a4" joinstyle="round" endcap="flat"/>
                  <w10:wrap type="square"/>
                </v:rect>
              </w:pict>
            </mc:Fallback>
          </mc:AlternateContent>
        </w:r>
      </w:p>
      <w:p w14:paraId="28CAF551" w14:textId="77777777" w:rsidR="008C2F3A" w:rsidRDefault="00741EA6">
        <w:pPr>
          <w:pStyle w:val="Stopka"/>
          <w:jc w:val="right"/>
          <w:rPr>
            <w:color w:val="808080" w:themeColor="background1" w:themeShade="80"/>
          </w:rPr>
        </w:pPr>
        <w:r>
          <w:fldChar w:fldCharType="begin"/>
        </w:r>
        <w:r>
          <w:instrText>PAGE</w:instrText>
        </w:r>
        <w:r>
          <w:fldChar w:fldCharType="separate"/>
        </w:r>
        <w:r>
          <w:t>89</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58958105"/>
      <w:docPartObj>
        <w:docPartGallery w:val="Page Numbers (Bottom of Page)"/>
        <w:docPartUnique/>
      </w:docPartObj>
    </w:sdtPr>
    <w:sdtEndPr/>
    <w:sdtContent>
      <w:p w14:paraId="150534E8" w14:textId="77777777" w:rsidR="008C2F3A" w:rsidRDefault="008C2F3A">
        <w:pPr>
          <w:pStyle w:val="Nagwek"/>
          <w:jc w:val="right"/>
          <w:rPr>
            <w:b/>
            <w:color w:val="5AC2D9"/>
            <w:sz w:val="20"/>
            <w:szCs w:val="23"/>
          </w:rPr>
        </w:pPr>
      </w:p>
      <w:p w14:paraId="03CB5BB0" w14:textId="77777777" w:rsidR="008C2F3A" w:rsidRDefault="00741EA6">
        <w:pPr>
          <w:spacing w:after="0" w:line="120" w:lineRule="auto"/>
          <w:jc w:val="center"/>
        </w:pPr>
        <w:r>
          <w:rPr>
            <w:noProof/>
          </w:rPr>
          <mc:AlternateContent>
            <mc:Choice Requires="wps">
              <w:drawing>
                <wp:inline distT="0" distB="0" distL="0" distR="0" wp14:anchorId="7430AF19" wp14:editId="0ABA34EB">
                  <wp:extent cx="5766435" cy="18415"/>
                  <wp:effectExtent l="0" t="0" r="0" b="0"/>
                  <wp:docPr id="72" name="Kształt23"/>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A5A5A5"/>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3" path="m0,0l-2147483645,0l-2147483645,-2147483646l0,-2147483646xe" fillcolor="#a5a5a5" stroked="f" style="position:absolute;margin-left:0pt;margin-top:-1.45pt;width:453.95pt;height:1.35pt;mso-wrap-style:none;v-text-anchor:middle;mso-position-vertical:top" wp14:anchorId="18EBAE5B">
                  <v:fill o:detectmouseclick="t" type="solid" color2="#5a5a5a"/>
                  <v:stroke color="#3465a4" joinstyle="round" endcap="flat"/>
                  <w10:wrap type="square"/>
                </v:rect>
              </w:pict>
            </mc:Fallback>
          </mc:AlternateContent>
        </w:r>
      </w:p>
      <w:p w14:paraId="2B891348" w14:textId="77777777" w:rsidR="008C2F3A" w:rsidRDefault="00741EA6">
        <w:pPr>
          <w:pStyle w:val="Stopka"/>
          <w:jc w:val="right"/>
          <w:rPr>
            <w:color w:val="808080" w:themeColor="background1" w:themeShade="80"/>
          </w:rPr>
        </w:pPr>
        <w:r>
          <w:fldChar w:fldCharType="begin"/>
        </w:r>
        <w:r>
          <w:instrText>PAGE</w:instrText>
        </w:r>
        <w:r>
          <w:fldChar w:fldCharType="separate"/>
        </w:r>
        <w:r>
          <w:t>99</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20646033"/>
      <w:docPartObj>
        <w:docPartGallery w:val="Page Numbers (Bottom of Page)"/>
        <w:docPartUnique/>
      </w:docPartObj>
    </w:sdtPr>
    <w:sdtEndPr/>
    <w:sdtContent>
      <w:p w14:paraId="05EE4038" w14:textId="77777777" w:rsidR="008C2F3A" w:rsidRDefault="008C2F3A">
        <w:pPr>
          <w:pStyle w:val="Nagwek"/>
          <w:jc w:val="right"/>
          <w:rPr>
            <w:b/>
            <w:color w:val="5AC2D9"/>
            <w:sz w:val="20"/>
            <w:szCs w:val="23"/>
          </w:rPr>
        </w:pPr>
      </w:p>
      <w:p w14:paraId="20224B62" w14:textId="77777777" w:rsidR="008C2F3A" w:rsidRDefault="00741EA6">
        <w:pPr>
          <w:tabs>
            <w:tab w:val="center" w:pos="4536"/>
            <w:tab w:val="right" w:pos="9072"/>
          </w:tabs>
          <w:spacing w:after="0" w:line="120" w:lineRule="auto"/>
          <w:jc w:val="center"/>
        </w:pPr>
        <w:r>
          <w:rPr>
            <w:noProof/>
          </w:rPr>
          <mc:AlternateContent>
            <mc:Choice Requires="wps">
              <w:drawing>
                <wp:inline distT="0" distB="0" distL="0" distR="0" wp14:anchorId="40F022A2" wp14:editId="576D67CF">
                  <wp:extent cx="5766435" cy="18415"/>
                  <wp:effectExtent l="0" t="0" r="0" b="0"/>
                  <wp:docPr id="73" name="Kształt24"/>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8C1344"/>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4" path="m0,0l-2147483645,0l-2147483645,-2147483646l0,-2147483646xe" fillcolor="#8c1344" stroked="f" style="position:absolute;margin-left:0pt;margin-top:-1.45pt;width:453.95pt;height:1.35pt;mso-wrap-style:none;v-text-anchor:middle;mso-position-vertical:top" wp14:anchorId="6E06633C">
                  <v:fill o:detectmouseclick="t" type="solid" color2="#73ecbb"/>
                  <v:stroke color="#3465a4" joinstyle="round" endcap="flat"/>
                  <w10:wrap type="square"/>
                </v:rect>
              </w:pict>
            </mc:Fallback>
          </mc:AlternateContent>
        </w:r>
      </w:p>
      <w:p w14:paraId="5EB2BA6D" w14:textId="77777777" w:rsidR="008C2F3A" w:rsidRDefault="00741EA6">
        <w:pPr>
          <w:pStyle w:val="Stopka"/>
          <w:jc w:val="right"/>
          <w:rPr>
            <w:color w:val="808080" w:themeColor="background1" w:themeShade="80"/>
          </w:rPr>
        </w:pPr>
        <w:r>
          <w:fldChar w:fldCharType="begin"/>
        </w:r>
        <w:r>
          <w:instrText>PAGE</w:instrText>
        </w:r>
        <w:r>
          <w:fldChar w:fldCharType="separate"/>
        </w:r>
        <w:r>
          <w:t>91</w:t>
        </w:r>
        <w: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60941230"/>
      <w:docPartObj>
        <w:docPartGallery w:val="Page Numbers (Bottom of Page)"/>
        <w:docPartUnique/>
      </w:docPartObj>
    </w:sdtPr>
    <w:sdtEndPr/>
    <w:sdtContent>
      <w:p w14:paraId="7B7CCED1" w14:textId="77777777" w:rsidR="008C2F3A" w:rsidRDefault="008C2F3A">
        <w:pPr>
          <w:pStyle w:val="Nagwek"/>
          <w:jc w:val="right"/>
          <w:rPr>
            <w:b/>
            <w:color w:val="5AC2D9"/>
            <w:sz w:val="20"/>
            <w:szCs w:val="23"/>
          </w:rPr>
        </w:pPr>
      </w:p>
      <w:p w14:paraId="7E1729EC" w14:textId="77777777" w:rsidR="008C2F3A" w:rsidRDefault="00741EA6">
        <w:pPr>
          <w:spacing w:after="0" w:line="120" w:lineRule="auto"/>
          <w:jc w:val="center"/>
        </w:pPr>
        <w:r>
          <w:rPr>
            <w:noProof/>
          </w:rPr>
          <mc:AlternateContent>
            <mc:Choice Requires="wps">
              <w:drawing>
                <wp:inline distT="0" distB="0" distL="0" distR="0" wp14:anchorId="4474AA72" wp14:editId="4ABBAC9B">
                  <wp:extent cx="5766435" cy="18415"/>
                  <wp:effectExtent l="0" t="0" r="0" b="0"/>
                  <wp:docPr id="78" name="Kształt27"/>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A5A5A5"/>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7" path="m0,0l-2147483645,0l-2147483645,-2147483646l0,-2147483646xe" fillcolor="#a5a5a5" stroked="f" style="position:absolute;margin-left:0pt;margin-top:-1.45pt;width:453.95pt;height:1.35pt;mso-wrap-style:none;v-text-anchor:middle;mso-position-vertical:top" wp14:anchorId="0A906A1C">
                  <v:fill o:detectmouseclick="t" type="solid" color2="#5a5a5a"/>
                  <v:stroke color="#3465a4" joinstyle="round" endcap="flat"/>
                  <w10:wrap type="square"/>
                </v:rect>
              </w:pict>
            </mc:Fallback>
          </mc:AlternateContent>
        </w:r>
      </w:p>
      <w:p w14:paraId="59B048A1" w14:textId="77777777" w:rsidR="008C2F3A" w:rsidRDefault="00741EA6">
        <w:pPr>
          <w:pStyle w:val="Stopka"/>
          <w:jc w:val="right"/>
          <w:rPr>
            <w:color w:val="808080" w:themeColor="background1" w:themeShade="80"/>
          </w:rPr>
        </w:pPr>
        <w:r>
          <w:fldChar w:fldCharType="begin"/>
        </w:r>
        <w:r>
          <w:instrText>PAGE</w:instrText>
        </w:r>
        <w:r>
          <w:fldChar w:fldCharType="separate"/>
        </w:r>
        <w:r>
          <w:t>104</w:t>
        </w:r>
        <w: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20197204"/>
      <w:docPartObj>
        <w:docPartGallery w:val="Page Numbers (Bottom of Page)"/>
        <w:docPartUnique/>
      </w:docPartObj>
    </w:sdtPr>
    <w:sdtEndPr/>
    <w:sdtContent>
      <w:p w14:paraId="62DDFDA9" w14:textId="77777777" w:rsidR="008C2F3A" w:rsidRDefault="008C2F3A">
        <w:pPr>
          <w:pStyle w:val="Nagwek"/>
          <w:jc w:val="right"/>
          <w:rPr>
            <w:b/>
            <w:color w:val="5AC2D9"/>
            <w:sz w:val="20"/>
            <w:szCs w:val="23"/>
          </w:rPr>
        </w:pPr>
      </w:p>
      <w:p w14:paraId="7959321B" w14:textId="77777777" w:rsidR="008C2F3A" w:rsidRDefault="00741EA6">
        <w:pPr>
          <w:tabs>
            <w:tab w:val="center" w:pos="4536"/>
            <w:tab w:val="right" w:pos="9072"/>
          </w:tabs>
          <w:spacing w:after="0" w:line="120" w:lineRule="auto"/>
          <w:jc w:val="center"/>
        </w:pPr>
        <w:r>
          <w:rPr>
            <w:noProof/>
          </w:rPr>
          <mc:AlternateContent>
            <mc:Choice Requires="wps">
              <w:drawing>
                <wp:inline distT="0" distB="0" distL="0" distR="0" wp14:anchorId="55B495FB" wp14:editId="0BEA9E05">
                  <wp:extent cx="5766435" cy="18415"/>
                  <wp:effectExtent l="0" t="0" r="0" b="0"/>
                  <wp:docPr id="79" name="Kształt28"/>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8C1344"/>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8" path="m0,0l-2147483645,0l-2147483645,-2147483646l0,-2147483646xe" fillcolor="#8c1344" stroked="f" style="position:absolute;margin-left:0pt;margin-top:-1.45pt;width:453.95pt;height:1.35pt;mso-wrap-style:none;v-text-anchor:middle;mso-position-vertical:top" wp14:anchorId="38A940F5">
                  <v:fill o:detectmouseclick="t" type="solid" color2="#73ecbb"/>
                  <v:stroke color="#3465a4" joinstyle="round" endcap="flat"/>
                  <w10:wrap type="square"/>
                </v:rect>
              </w:pict>
            </mc:Fallback>
          </mc:AlternateContent>
        </w:r>
      </w:p>
      <w:p w14:paraId="6DE41D5B" w14:textId="77777777" w:rsidR="008C2F3A" w:rsidRDefault="00741EA6">
        <w:pPr>
          <w:pStyle w:val="Stopka"/>
          <w:jc w:val="right"/>
          <w:rPr>
            <w:color w:val="808080" w:themeColor="background1" w:themeShade="80"/>
          </w:rPr>
        </w:pPr>
        <w:r>
          <w:fldChar w:fldCharType="begin"/>
        </w:r>
        <w:r>
          <w:instrText>PAGE</w:instrText>
        </w:r>
        <w:r>
          <w:fldChar w:fldCharType="separate"/>
        </w:r>
        <w:r>
          <w:t>100</w:t>
        </w:r>
        <w: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46495538"/>
      <w:docPartObj>
        <w:docPartGallery w:val="Page Numbers (Bottom of Page)"/>
        <w:docPartUnique/>
      </w:docPartObj>
    </w:sdtPr>
    <w:sdtEndPr/>
    <w:sdtContent>
      <w:p w14:paraId="3C4F2C40" w14:textId="77777777" w:rsidR="008C2F3A" w:rsidRDefault="008C2F3A">
        <w:pPr>
          <w:pStyle w:val="Nagwek"/>
          <w:jc w:val="right"/>
          <w:rPr>
            <w:b/>
            <w:color w:val="5AC2D9"/>
            <w:sz w:val="20"/>
            <w:szCs w:val="23"/>
          </w:rPr>
        </w:pPr>
      </w:p>
      <w:p w14:paraId="446166CC" w14:textId="77777777" w:rsidR="008C2F3A" w:rsidRDefault="00741EA6">
        <w:pPr>
          <w:tabs>
            <w:tab w:val="center" w:pos="4536"/>
            <w:tab w:val="right" w:pos="9072"/>
          </w:tabs>
          <w:spacing w:after="0" w:line="120" w:lineRule="auto"/>
          <w:jc w:val="center"/>
        </w:pPr>
        <w:r>
          <w:rPr>
            <w:noProof/>
          </w:rPr>
          <mc:AlternateContent>
            <mc:Choice Requires="wps">
              <w:drawing>
                <wp:inline distT="0" distB="0" distL="0" distR="0" wp14:anchorId="27380327" wp14:editId="2ADDAD0F">
                  <wp:extent cx="5766435" cy="18415"/>
                  <wp:effectExtent l="0" t="0" r="0" b="0"/>
                  <wp:docPr id="82" name="Kształt30"/>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8C1344"/>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0" path="m0,0l-2147483645,0l-2147483645,-2147483646l0,-2147483646xe" fillcolor="#8c1344" stroked="f" style="position:absolute;margin-left:0pt;margin-top:-1.45pt;width:453.95pt;height:1.35pt;mso-wrap-style:none;v-text-anchor:middle;mso-position-vertical:top" wp14:anchorId="24862B09">
                  <v:fill o:detectmouseclick="t" type="solid" color2="#73ecbb"/>
                  <v:stroke color="#3465a4" joinstyle="round" endcap="flat"/>
                  <w10:wrap type="square"/>
                </v:rect>
              </w:pict>
            </mc:Fallback>
          </mc:AlternateContent>
        </w:r>
      </w:p>
      <w:p w14:paraId="67B167E3" w14:textId="77777777" w:rsidR="008C2F3A" w:rsidRDefault="00741EA6">
        <w:pPr>
          <w:pStyle w:val="Stopka"/>
          <w:jc w:val="right"/>
          <w:rPr>
            <w:color w:val="808080" w:themeColor="background1" w:themeShade="80"/>
          </w:rPr>
        </w:pPr>
        <w:r>
          <w:fldChar w:fldCharType="begin"/>
        </w:r>
        <w:r>
          <w:instrText>PAGE</w:instrText>
        </w:r>
        <w:r>
          <w:fldChar w:fldCharType="separate"/>
        </w:r>
        <w:r>
          <w:t>105</w:t>
        </w:r>
        <w:r>
          <w:fldChar w:fldCharType="end"/>
        </w:r>
      </w:p>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81449796"/>
      <w:docPartObj>
        <w:docPartGallery w:val="Page Numbers (Bottom of Page)"/>
        <w:docPartUnique/>
      </w:docPartObj>
    </w:sdtPr>
    <w:sdtEndPr/>
    <w:sdtContent>
      <w:p w14:paraId="4040F9F5" w14:textId="77777777" w:rsidR="008C2F3A" w:rsidRDefault="008C2F3A">
        <w:pPr>
          <w:pStyle w:val="Nagwek"/>
          <w:jc w:val="right"/>
          <w:rPr>
            <w:b/>
            <w:color w:val="5AC2D9"/>
            <w:sz w:val="20"/>
            <w:szCs w:val="23"/>
          </w:rPr>
        </w:pPr>
      </w:p>
      <w:p w14:paraId="17C20565" w14:textId="77777777" w:rsidR="008C2F3A" w:rsidRDefault="00741EA6">
        <w:pPr>
          <w:spacing w:after="0" w:line="120" w:lineRule="auto"/>
          <w:jc w:val="center"/>
        </w:pPr>
        <w:r>
          <w:rPr>
            <w:noProof/>
          </w:rPr>
          <mc:AlternateContent>
            <mc:Choice Requires="wps">
              <w:drawing>
                <wp:inline distT="0" distB="0" distL="0" distR="0" wp14:anchorId="10A907C2" wp14:editId="3F9B4FD4">
                  <wp:extent cx="5766435" cy="18415"/>
                  <wp:effectExtent l="0" t="0" r="0" b="0"/>
                  <wp:docPr id="87" name="Kształt33"/>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A5A5A5"/>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3" path="m0,0l-2147483645,0l-2147483645,-2147483646l0,-2147483646xe" fillcolor="#a5a5a5" stroked="f" style="position:absolute;margin-left:0pt;margin-top:-1.45pt;width:453.95pt;height:1.35pt;mso-wrap-style:none;v-text-anchor:middle;mso-position-vertical:top" wp14:anchorId="4475A3D8">
                  <v:fill o:detectmouseclick="t" type="solid" color2="#5a5a5a"/>
                  <v:stroke color="#3465a4" joinstyle="round" endcap="flat"/>
                  <w10:wrap type="square"/>
                </v:rect>
              </w:pict>
            </mc:Fallback>
          </mc:AlternateContent>
        </w:r>
      </w:p>
      <w:p w14:paraId="0955C1EC" w14:textId="77777777" w:rsidR="008C2F3A" w:rsidRDefault="00741EA6">
        <w:pPr>
          <w:pStyle w:val="Stopka"/>
          <w:jc w:val="right"/>
          <w:rPr>
            <w:color w:val="808080" w:themeColor="background1" w:themeShade="80"/>
          </w:rPr>
        </w:pPr>
        <w:r>
          <w:fldChar w:fldCharType="begin"/>
        </w:r>
        <w:r>
          <w:instrText>PAGE</w:instrText>
        </w:r>
        <w:r>
          <w:fldChar w:fldCharType="separate"/>
        </w:r>
        <w:r>
          <w:t>108</w:t>
        </w:r>
        <w: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46234527"/>
      <w:docPartObj>
        <w:docPartGallery w:val="Page Numbers (Bottom of Page)"/>
        <w:docPartUnique/>
      </w:docPartObj>
    </w:sdtPr>
    <w:sdtEndPr/>
    <w:sdtContent>
      <w:p w14:paraId="3F21B257" w14:textId="77777777" w:rsidR="008C2F3A" w:rsidRDefault="008C2F3A">
        <w:pPr>
          <w:pStyle w:val="Nagwek"/>
          <w:jc w:val="right"/>
          <w:rPr>
            <w:b/>
            <w:color w:val="5AC2D9"/>
            <w:sz w:val="20"/>
            <w:szCs w:val="23"/>
          </w:rPr>
        </w:pPr>
      </w:p>
      <w:p w14:paraId="0AC376D2" w14:textId="77777777" w:rsidR="008C2F3A" w:rsidRDefault="00741EA6">
        <w:pPr>
          <w:tabs>
            <w:tab w:val="center" w:pos="4536"/>
            <w:tab w:val="right" w:pos="9072"/>
          </w:tabs>
          <w:spacing w:after="0" w:line="120" w:lineRule="auto"/>
          <w:jc w:val="center"/>
        </w:pPr>
        <w:r>
          <w:rPr>
            <w:noProof/>
          </w:rPr>
          <mc:AlternateContent>
            <mc:Choice Requires="wps">
              <w:drawing>
                <wp:inline distT="0" distB="0" distL="0" distR="0" wp14:anchorId="0B732B4D" wp14:editId="5C50EDC1">
                  <wp:extent cx="5766435" cy="18415"/>
                  <wp:effectExtent l="0" t="0" r="0" b="0"/>
                  <wp:docPr id="88" name="Kształt34"/>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8C1344"/>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4" path="m0,0l-2147483645,0l-2147483645,-2147483646l0,-2147483646xe" fillcolor="#8c1344" stroked="f" style="position:absolute;margin-left:0pt;margin-top:-1.45pt;width:453.95pt;height:1.35pt;mso-wrap-style:none;v-text-anchor:middle;mso-position-vertical:top" wp14:anchorId="4A684533">
                  <v:fill o:detectmouseclick="t" type="solid" color2="#73ecbb"/>
                  <v:stroke color="#3465a4" joinstyle="round" endcap="flat"/>
                  <w10:wrap type="square"/>
                </v:rect>
              </w:pict>
            </mc:Fallback>
          </mc:AlternateContent>
        </w:r>
      </w:p>
      <w:p w14:paraId="07B20725" w14:textId="77777777" w:rsidR="008C2F3A" w:rsidRDefault="00741EA6">
        <w:pPr>
          <w:pStyle w:val="Stopka"/>
          <w:jc w:val="right"/>
          <w:rPr>
            <w:color w:val="808080" w:themeColor="background1" w:themeShade="80"/>
          </w:rPr>
        </w:pPr>
        <w:r>
          <w:fldChar w:fldCharType="begin"/>
        </w:r>
        <w:r>
          <w:instrText>PAGE</w:instrText>
        </w:r>
        <w:r>
          <w:fldChar w:fldCharType="separate"/>
        </w:r>
        <w:r>
          <w:t>106</w:t>
        </w:r>
        <w:r>
          <w:fldChar w:fldCharType="end"/>
        </w:r>
      </w:p>
    </w:sdtContent>
  </w:sdt>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389BD2" w14:textId="77777777" w:rsidR="008C2F3A" w:rsidRDefault="00741EA6">
    <w:pPr>
      <w:pStyle w:val="Stopka"/>
      <w:rPr>
        <w:caps/>
        <w:color w:val="5B9BD5" w:themeColor="accent1"/>
      </w:rPr>
    </w:pPr>
    <w:r>
      <w:rPr>
        <w:noProof/>
      </w:rPr>
      <mc:AlternateContent>
        <mc:Choice Requires="wps">
          <w:drawing>
            <wp:inline distT="0" distB="0" distL="0" distR="0" wp14:anchorId="138CDEDC" wp14:editId="1E4E6328">
              <wp:extent cx="5766435" cy="18415"/>
              <wp:effectExtent l="0" t="0" r="0" b="0"/>
              <wp:docPr id="110" name="Kształt36"/>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6" path="m0,0l-2147483645,0l-2147483645,-2147483646l0,-2147483646xe" fillcolor="#7f7f7f" stroked="f" style="position:absolute;margin-left:0pt;margin-top:-1.45pt;width:453.95pt;height:1.35pt;mso-wrap-style:none;v-text-anchor:middle;mso-position-vertical:top" wp14:anchorId="69A359DD">
              <v:fill o:detectmouseclick="t" type="solid" color2="gray"/>
              <v:stroke color="#3465a4" joinstyle="round" endcap="flat"/>
              <w10:wrap type="square"/>
            </v:rect>
          </w:pict>
        </mc:Fallback>
      </mc:AlternateContent>
    </w:r>
  </w:p>
  <w:p w14:paraId="13BE852F" w14:textId="77777777" w:rsidR="008C2F3A" w:rsidRDefault="00741EA6">
    <w:pPr>
      <w:pStyle w:val="Stopka"/>
      <w:jc w:val="right"/>
      <w:rPr>
        <w:caps/>
        <w:color w:val="2E74B5" w:themeColor="accent1" w:themeShade="BF"/>
      </w:rPr>
    </w:pPr>
    <w:r>
      <w:fldChar w:fldCharType="begin"/>
    </w:r>
    <w:r>
      <w:instrText>PAGE</w:instrText>
    </w:r>
    <w:r>
      <w:fldChar w:fldCharType="separate"/>
    </w:r>
    <w:r>
      <w:t>145</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C8AC76" w14:textId="77777777" w:rsidR="008C2F3A" w:rsidRDefault="00741EA6">
    <w:pPr>
      <w:pStyle w:val="Stopka"/>
      <w:rPr>
        <w:caps/>
        <w:color w:val="5B9BD5" w:themeColor="accent1"/>
      </w:rPr>
    </w:pPr>
    <w:r>
      <w:rPr>
        <w:noProof/>
      </w:rPr>
      <mc:AlternateContent>
        <mc:Choice Requires="wps">
          <w:drawing>
            <wp:inline distT="0" distB="0" distL="0" distR="0" wp14:anchorId="2FA42943" wp14:editId="47CFBFE3">
              <wp:extent cx="5766435" cy="18415"/>
              <wp:effectExtent l="0" t="0" r="0" b="0"/>
              <wp:docPr id="113" name="Kształt38"/>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8" path="m0,0l-2147483645,0l-2147483645,-2147483646l0,-2147483646xe" fillcolor="#7f7f7f" stroked="f" style="position:absolute;margin-left:0pt;margin-top:-1.45pt;width:453.95pt;height:1.35pt;mso-wrap-style:none;v-text-anchor:middle;mso-position-vertical:top" wp14:anchorId="69A359DD">
              <v:fill o:detectmouseclick="t" type="solid" color2="gray"/>
              <v:stroke color="#3465a4" joinstyle="round" endcap="flat"/>
              <w10:wrap type="square"/>
            </v:rect>
          </w:pict>
        </mc:Fallback>
      </mc:AlternateContent>
    </w:r>
  </w:p>
  <w:p w14:paraId="0D8D0516" w14:textId="77777777" w:rsidR="008C2F3A" w:rsidRDefault="00741EA6">
    <w:pPr>
      <w:pStyle w:val="Stopka"/>
      <w:jc w:val="right"/>
      <w:rPr>
        <w:caps/>
        <w:color w:val="2E74B5" w:themeColor="accent1" w:themeShade="BF"/>
      </w:rPr>
    </w:pPr>
    <w:r>
      <w:fldChar w:fldCharType="begin"/>
    </w:r>
    <w:r>
      <w:instrText>PAGE</w:instrText>
    </w:r>
    <w:r>
      <w:fldChar w:fldCharType="separate"/>
    </w:r>
    <w:r>
      <w:t>150</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E86D30" w14:textId="77777777" w:rsidR="00966A98" w:rsidRDefault="00966A98">
      <w:pPr>
        <w:rPr>
          <w:sz w:val="12"/>
        </w:rPr>
      </w:pPr>
      <w:r>
        <w:separator/>
      </w:r>
    </w:p>
  </w:footnote>
  <w:footnote w:type="continuationSeparator" w:id="0">
    <w:p w14:paraId="285535E6" w14:textId="77777777" w:rsidR="00966A98" w:rsidRDefault="00966A98">
      <w:pPr>
        <w:rPr>
          <w:sz w:val="12"/>
        </w:rPr>
      </w:pPr>
      <w:r>
        <w:continuationSeparator/>
      </w:r>
    </w:p>
  </w:footnote>
  <w:footnote w:id="1">
    <w:p w14:paraId="08014B6C" w14:textId="77777777" w:rsidR="008C2F3A" w:rsidRDefault="00741EA6">
      <w:pPr>
        <w:pStyle w:val="Tekstprzypisudolnego"/>
      </w:pPr>
      <w:r>
        <w:rPr>
          <w:rStyle w:val="Znakiprzypiswdolnych"/>
        </w:rPr>
        <w:footnoteRef/>
      </w:r>
      <w:r>
        <w:t xml:space="preserve"> </w:t>
      </w:r>
      <w:r>
        <w:rPr>
          <w:rStyle w:val="czeinternetowe"/>
          <w:i/>
          <w:color w:val="auto"/>
          <w:u w:val="none"/>
        </w:rPr>
        <w:t>http://bip.dzialdowo.eu</w:t>
      </w:r>
      <w:r>
        <w:t xml:space="preserve"> odczyt z 13.09.2021 r.</w:t>
      </w:r>
    </w:p>
  </w:footnote>
  <w:footnote w:id="2">
    <w:p w14:paraId="34B72D8D" w14:textId="77777777" w:rsidR="008C2F3A" w:rsidRDefault="00741EA6">
      <w:pPr>
        <w:pStyle w:val="Tekstprzypisudolnego"/>
        <w:jc w:val="both"/>
        <w:rPr>
          <w:i/>
          <w:sz w:val="16"/>
        </w:rPr>
      </w:pPr>
      <w:r>
        <w:rPr>
          <w:rStyle w:val="Znakiprzypiswdolnych"/>
        </w:rPr>
        <w:footnoteRef/>
      </w:r>
      <w:r>
        <w:t xml:space="preserve"> Dane GUS zawarte w opracowaniu </w:t>
      </w:r>
      <w:r>
        <w:rPr>
          <w:i/>
        </w:rPr>
        <w:t>Powierzchnia i ludność w przekroju terytorialnym w 2019r.</w:t>
      </w:r>
    </w:p>
  </w:footnote>
  <w:footnote w:id="3">
    <w:p w14:paraId="725B405A" w14:textId="77777777" w:rsidR="008C2F3A" w:rsidRDefault="00741EA6">
      <w:pPr>
        <w:pStyle w:val="Tekstprzypisudolnego"/>
        <w:jc w:val="both"/>
      </w:pPr>
      <w:r>
        <w:rPr>
          <w:rStyle w:val="Znakiprzypiswdolnych"/>
        </w:rPr>
        <w:footnoteRef/>
      </w:r>
      <w:r>
        <w:t xml:space="preserve"> Ewidencję klubów sportowych, UKS-ów i stowarzyszeń sportowych działających na terenie Działdowa umieszczono jako załącznik nr 3 do Strategii.</w:t>
      </w:r>
    </w:p>
  </w:footnote>
  <w:footnote w:id="4">
    <w:p w14:paraId="31C0BD80" w14:textId="77777777" w:rsidR="008C2F3A" w:rsidRDefault="00741EA6">
      <w:pPr>
        <w:pStyle w:val="Tekstprzypisudolnego"/>
      </w:pPr>
      <w:r>
        <w:rPr>
          <w:rStyle w:val="Znakiprzypiswdolnych"/>
        </w:rPr>
        <w:footnoteRef/>
      </w:r>
      <w:r>
        <w:t xml:space="preserve"> Strategia Rozwiązywania Problemów Społecznych Gminy - Miasto Działdowo na Lata 2021-2030</w:t>
      </w:r>
    </w:p>
  </w:footnote>
  <w:footnote w:id="5">
    <w:p w14:paraId="4A329444" w14:textId="77777777" w:rsidR="008C2F3A" w:rsidRDefault="00741EA6">
      <w:pPr>
        <w:pStyle w:val="Tekstprzypisudolnego"/>
      </w:pPr>
      <w:r>
        <w:rPr>
          <w:rStyle w:val="Znakiprzypiswdolnych"/>
        </w:rPr>
        <w:footnoteRef/>
      </w:r>
      <w:r>
        <w:t xml:space="preserve"> Na podstawie: </w:t>
      </w:r>
      <w:r>
        <w:rPr>
          <w:i/>
        </w:rPr>
        <w:t>Warmińsko-Mazurskie 2030, Strategia rozwoju społeczno-gospodarczego</w:t>
      </w:r>
      <w:r>
        <w:t>, s. 55-56.</w:t>
      </w:r>
    </w:p>
  </w:footnote>
  <w:footnote w:id="6">
    <w:p w14:paraId="116EDA75" w14:textId="77777777" w:rsidR="008C2F3A" w:rsidRDefault="00741EA6">
      <w:pPr>
        <w:pStyle w:val="Tekstprzypisudolnego"/>
        <w:jc w:val="both"/>
      </w:pPr>
      <w:r>
        <w:rPr>
          <w:rStyle w:val="Znakiprzypiswdolnych"/>
        </w:rPr>
        <w:footnoteRef/>
      </w:r>
      <w:r>
        <w:t xml:space="preserve"> T. Markowski, </w:t>
      </w:r>
      <w:r>
        <w:rPr>
          <w:i/>
        </w:rPr>
        <w:t>Stymulowanie i regulowanie konkurencyjności regionów w świetle procesów globalizacji gospodarki</w:t>
      </w:r>
      <w:r>
        <w:t>, Samorząd Terytorialny nr 3, 2000</w:t>
      </w:r>
    </w:p>
  </w:footnote>
  <w:footnote w:id="7">
    <w:p w14:paraId="64BF879A" w14:textId="77777777" w:rsidR="008C2F3A" w:rsidRDefault="00741EA6">
      <w:pPr>
        <w:pStyle w:val="Tekstprzypisudolnego"/>
      </w:pPr>
      <w:r>
        <w:rPr>
          <w:rStyle w:val="Znakiprzypiswdolnych"/>
        </w:rPr>
        <w:footnoteRef/>
      </w:r>
      <w:r>
        <w:t xml:space="preserve"> http://www.wspolnota.org.pl/aktualnosci/aktualnosc/konkurencja-gmin/</w:t>
      </w:r>
    </w:p>
  </w:footnote>
  <w:footnote w:id="8">
    <w:p w14:paraId="22C21BA1" w14:textId="77777777" w:rsidR="008C2F3A" w:rsidRDefault="00741EA6">
      <w:pPr>
        <w:spacing w:after="0" w:line="240" w:lineRule="auto"/>
        <w:jc w:val="both"/>
        <w:rPr>
          <w:sz w:val="20"/>
          <w:szCs w:val="20"/>
        </w:rPr>
      </w:pPr>
      <w:r>
        <w:rPr>
          <w:rStyle w:val="Znakiprzypiswdolnych"/>
        </w:rPr>
        <w:footnoteRef/>
      </w:r>
      <w:r>
        <w:rPr>
          <w:rFonts w:cs="Arial"/>
          <w:iCs/>
          <w:sz w:val="20"/>
          <w:szCs w:val="20"/>
        </w:rPr>
        <w:t xml:space="preserve"> Andrzej Sztando</w:t>
      </w:r>
      <w:r>
        <w:rPr>
          <w:rFonts w:cs="Arial"/>
          <w:i/>
          <w:iCs/>
          <w:sz w:val="20"/>
          <w:szCs w:val="20"/>
        </w:rPr>
        <w:t>, Konkurencyjno</w:t>
      </w:r>
      <w:r>
        <w:rPr>
          <w:rFonts w:cs="TTE14A0570t00"/>
          <w:sz w:val="20"/>
          <w:szCs w:val="20"/>
        </w:rPr>
        <w:t xml:space="preserve">ść </w:t>
      </w:r>
      <w:r>
        <w:rPr>
          <w:rFonts w:cs="Arial"/>
          <w:i/>
          <w:iCs/>
          <w:sz w:val="20"/>
          <w:szCs w:val="20"/>
        </w:rPr>
        <w:t>gospodarcza a dochodowy fragment gminnej polityki bud</w:t>
      </w:r>
      <w:r>
        <w:rPr>
          <w:rFonts w:cs="TTE14A0570t00"/>
          <w:sz w:val="20"/>
          <w:szCs w:val="20"/>
        </w:rPr>
        <w:t>ż</w:t>
      </w:r>
      <w:r>
        <w:rPr>
          <w:rFonts w:cs="Arial"/>
          <w:i/>
          <w:iCs/>
          <w:sz w:val="20"/>
          <w:szCs w:val="20"/>
        </w:rPr>
        <w:t xml:space="preserve">etowej. </w:t>
      </w:r>
      <w:r>
        <w:rPr>
          <w:rFonts w:cs="Arial"/>
          <w:i/>
          <w:iCs/>
          <w:sz w:val="20"/>
          <w:szCs w:val="20"/>
        </w:rPr>
        <w:br/>
        <w:t>W: Konkurencyjno</w:t>
      </w:r>
      <w:r>
        <w:rPr>
          <w:rFonts w:cs="TTE14A0570t00"/>
          <w:sz w:val="20"/>
          <w:szCs w:val="20"/>
        </w:rPr>
        <w:t xml:space="preserve">ść </w:t>
      </w:r>
      <w:r>
        <w:rPr>
          <w:rFonts w:cs="Arial"/>
          <w:i/>
          <w:iCs/>
          <w:sz w:val="20"/>
          <w:szCs w:val="20"/>
        </w:rPr>
        <w:t xml:space="preserve">miast i regionów, Akademia Ekonomiczna w Krakowie, </w:t>
      </w:r>
      <w:r>
        <w:rPr>
          <w:rFonts w:cs="Arial"/>
          <w:iCs/>
          <w:sz w:val="20"/>
          <w:szCs w:val="20"/>
        </w:rPr>
        <w:t>Kraków 2001, s. 149-164.</w:t>
      </w:r>
    </w:p>
  </w:footnote>
  <w:footnote w:id="9">
    <w:p w14:paraId="0BAAAC8F" w14:textId="77777777" w:rsidR="008C2F3A" w:rsidRDefault="00741EA6">
      <w:pPr>
        <w:pStyle w:val="Tekstprzypisudolnego"/>
        <w:widowControl w:val="0"/>
        <w:jc w:val="both"/>
      </w:pPr>
      <w:r>
        <w:rPr>
          <w:rStyle w:val="Znakiprzypiswdolnych"/>
        </w:rPr>
        <w:footnoteRef/>
      </w:r>
      <w:r>
        <w:t xml:space="preserve"> Rewitalizacja przestrzeni publicznych stanowi interwencję kompleksową obejmującą również działania społeczne ukierunkowane na wsparcie mieszkańców. Rewitalizacja rozumiana jako przeobrażenia społeczne oraz techniczne tworzą łącznie opisany w opracowaniu Obszar Strategicznej Interwencji w wymiarze lokalnym</w:t>
      </w:r>
    </w:p>
  </w:footnote>
  <w:footnote w:id="10">
    <w:p w14:paraId="2DAA9EDA" w14:textId="77777777" w:rsidR="008C2F3A" w:rsidRDefault="00741EA6">
      <w:pPr>
        <w:pStyle w:val="Tekstprzypisudolnego"/>
        <w:widowControl w:val="0"/>
      </w:pPr>
      <w:r>
        <w:rPr>
          <w:rStyle w:val="Znakiprzypiswdolnych"/>
        </w:rPr>
        <w:footnoteRef/>
      </w:r>
      <w:r>
        <w:t xml:space="preserve"> Wartość dla powiatu, ale zgodna z kierunkiem: Tworzenie warunków do rozwoju gospodarczego Gminy-Miasto Działdowo</w:t>
      </w:r>
    </w:p>
  </w:footnote>
  <w:footnote w:id="11">
    <w:p w14:paraId="059CCDD1" w14:textId="77777777" w:rsidR="008C2F3A" w:rsidRDefault="00741EA6">
      <w:pPr>
        <w:pStyle w:val="Tekstprzypisudolnego"/>
        <w:widowControl w:val="0"/>
      </w:pPr>
      <w:r>
        <w:rPr>
          <w:rStyle w:val="Znakiprzypiswdolnych"/>
        </w:rPr>
        <w:footnoteRef/>
      </w:r>
      <w:r>
        <w:t xml:space="preserve"> Wartość dla powiatu, ale zgodna z kierunkiem:</w:t>
      </w:r>
      <w:r>
        <w:rPr>
          <w:rFonts w:eastAsia="Calibri"/>
        </w:rPr>
        <w:t xml:space="preserve"> Gmina-Miasto Działdowo jako wyróżniające się miasto powiatowe województwa warmińsko-mazurskiego</w:t>
      </w:r>
    </w:p>
  </w:footnote>
  <w:footnote w:id="12">
    <w:p w14:paraId="6B907C60" w14:textId="77777777" w:rsidR="008C2F3A" w:rsidRDefault="00741EA6">
      <w:pPr>
        <w:pStyle w:val="Tekstprzypisudolnego"/>
        <w:widowControl w:val="0"/>
      </w:pPr>
      <w:r>
        <w:rPr>
          <w:rStyle w:val="Znakiprzypiswdolnych"/>
        </w:rPr>
        <w:footnoteRef/>
      </w:r>
      <w:r>
        <w:t xml:space="preserve"> Wartość dla powiatu, ale zgodna z kierunkiem: </w:t>
      </w:r>
      <w:r>
        <w:rPr>
          <w:rFonts w:eastAsia="Calibri"/>
        </w:rPr>
        <w:t xml:space="preserve"> Gmina-Miasto Działdowo jako wyróżniające się miasto powiatowe województwa warmińsko-mazurskiego</w:t>
      </w:r>
    </w:p>
  </w:footnote>
  <w:footnote w:id="13">
    <w:p w14:paraId="21006A95" w14:textId="77777777" w:rsidR="008C2F3A" w:rsidRDefault="00741EA6">
      <w:pPr>
        <w:pStyle w:val="Tekstprzypisudolnego"/>
        <w:widowControl w:val="0"/>
      </w:pPr>
      <w:r>
        <w:rPr>
          <w:rStyle w:val="Znakiprzypiswdolnych"/>
        </w:rPr>
        <w:footnoteRef/>
      </w:r>
      <w:r>
        <w:t xml:space="preserve"> Wartość dla powiatu, ale zgodna z kierunkiem: Ochrona środowiska naturalnego</w:t>
      </w:r>
    </w:p>
  </w:footnote>
  <w:footnote w:id="14">
    <w:p w14:paraId="2805ABC6" w14:textId="77777777" w:rsidR="008C2F3A" w:rsidRDefault="00741EA6">
      <w:pPr>
        <w:pStyle w:val="Tekstprzypisudolnego"/>
        <w:widowControl w:val="0"/>
      </w:pPr>
      <w:r>
        <w:rPr>
          <w:rStyle w:val="Znakiprzypiswdolnych"/>
        </w:rPr>
        <w:footnoteRef/>
      </w:r>
      <w:r>
        <w:t xml:space="preserve"> Wartość dla powiatu, ale zgodna z kierunkiem: Ochrona środowiska naturalnego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4AFCAD" w14:textId="57756513" w:rsidR="008C2F3A" w:rsidRDefault="008C2F3A">
    <w:pPr>
      <w:pStyle w:val="Tekstpodstawowy"/>
      <w:spacing w:after="0"/>
      <w:ind w:left="487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25979D05" w14:textId="77777777">
      <w:tc>
        <w:tcPr>
          <w:tcW w:w="2689" w:type="dxa"/>
          <w:tcBorders>
            <w:top w:val="single" w:sz="4" w:space="0" w:color="FFFFFF"/>
            <w:left w:val="single" w:sz="4" w:space="0" w:color="FFFFFF"/>
            <w:bottom w:val="single" w:sz="4" w:space="0" w:color="FFFFFF"/>
            <w:right w:val="single" w:sz="4" w:space="0" w:color="FFFFFF"/>
          </w:tcBorders>
        </w:tcPr>
        <w:p w14:paraId="2A3A21E4" w14:textId="77777777" w:rsidR="008C2F3A" w:rsidRDefault="00741EA6">
          <w:pPr>
            <w:pStyle w:val="Nagwek"/>
            <w:widowControl w:val="0"/>
            <w:jc w:val="center"/>
            <w:rPr>
              <w:color w:val="3C7EC0"/>
              <w:sz w:val="20"/>
              <w:szCs w:val="23"/>
            </w:rPr>
          </w:pPr>
          <w:r>
            <w:rPr>
              <w:noProof/>
            </w:rPr>
            <w:drawing>
              <wp:inline distT="0" distB="0" distL="0" distR="0" wp14:anchorId="33484C4D" wp14:editId="77A3EE0D">
                <wp:extent cx="353695" cy="584835"/>
                <wp:effectExtent l="0" t="0" r="0" b="0"/>
                <wp:docPr id="22499222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9"/>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1332F96E"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do roku 2030</w:t>
          </w:r>
        </w:p>
      </w:tc>
    </w:tr>
    <w:tr w:rsidR="008C2F3A" w14:paraId="08A065A4"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446F9B2A"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66F05EE2" wp14:editId="2E74EF2D">
                    <wp:extent cx="5766435" cy="18415"/>
                    <wp:effectExtent l="0" t="0" r="0" b="0"/>
                    <wp:docPr id="57" name="Kształt13"/>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13" path="m0,0l-2147483645,0l-2147483645,-2147483646l0,-2147483646xe" fillcolor="#7f7f7f" stroked="f" style="position:absolute;margin-left:0pt;margin-top:-1.45pt;width:453.95pt;height:1.35pt;mso-wrap-style:none;v-text-anchor:middle;mso-position-vertical:top" wp14:anchorId="4AA7E346">
                    <v:fill o:detectmouseclick="t" type="solid" color2="gray"/>
                    <v:stroke color="#3465a4" joinstyle="round" endcap="flat"/>
                    <w10:wrap type="square"/>
                  </v:rect>
                </w:pict>
              </mc:Fallback>
            </mc:AlternateContent>
          </w:r>
        </w:p>
      </w:tc>
    </w:tr>
  </w:tbl>
  <w:p w14:paraId="0C67EDB8" w14:textId="77777777" w:rsidR="008C2F3A" w:rsidRDefault="008C2F3A">
    <w:pPr>
      <w:pStyle w:val="Nagwek"/>
      <w:rPr>
        <w:sz w:val="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4290A12B" w14:textId="77777777">
      <w:tc>
        <w:tcPr>
          <w:tcW w:w="2689" w:type="dxa"/>
          <w:tcBorders>
            <w:top w:val="single" w:sz="4" w:space="0" w:color="FFFFFF"/>
            <w:left w:val="single" w:sz="4" w:space="0" w:color="FFFFFF"/>
            <w:bottom w:val="single" w:sz="4" w:space="0" w:color="FFFFFF"/>
            <w:right w:val="single" w:sz="4" w:space="0" w:color="FFFFFF"/>
          </w:tcBorders>
        </w:tcPr>
        <w:p w14:paraId="542AD0E0" w14:textId="77777777" w:rsidR="008C2F3A" w:rsidRDefault="00741EA6">
          <w:pPr>
            <w:pStyle w:val="Nagwek"/>
            <w:widowControl w:val="0"/>
            <w:jc w:val="center"/>
            <w:rPr>
              <w:color w:val="3C7EC0"/>
              <w:sz w:val="20"/>
              <w:szCs w:val="23"/>
            </w:rPr>
          </w:pPr>
          <w:r>
            <w:rPr>
              <w:noProof/>
            </w:rPr>
            <w:drawing>
              <wp:inline distT="0" distB="0" distL="0" distR="0" wp14:anchorId="3C0CE7F2" wp14:editId="562AF678">
                <wp:extent cx="353695" cy="584835"/>
                <wp:effectExtent l="0" t="0" r="0" b="0"/>
                <wp:docPr id="1957481059"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 61"/>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099C0C4D"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do roku 2030</w:t>
          </w:r>
        </w:p>
      </w:tc>
    </w:tr>
    <w:tr w:rsidR="008C2F3A" w14:paraId="74C889E7"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4183B521"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493E4557" wp14:editId="74F6FC16">
                    <wp:extent cx="5766435" cy="18415"/>
                    <wp:effectExtent l="0" t="0" r="0" b="0"/>
                    <wp:docPr id="59" name="Kształt14"/>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14" path="m0,0l-2147483645,0l-2147483645,-2147483646l0,-2147483646xe" fillcolor="#7f7f7f" stroked="f" style="position:absolute;margin-left:0pt;margin-top:-1.45pt;width:453.95pt;height:1.35pt;mso-wrap-style:none;v-text-anchor:middle;mso-position-vertical:top" wp14:anchorId="5CDBCA9D">
                    <v:fill o:detectmouseclick="t" type="solid" color2="gray"/>
                    <v:stroke color="#3465a4" joinstyle="round" endcap="flat"/>
                    <w10:wrap type="square"/>
                  </v:rect>
                </w:pict>
              </mc:Fallback>
            </mc:AlternateContent>
          </w:r>
        </w:p>
      </w:tc>
    </w:tr>
  </w:tbl>
  <w:p w14:paraId="4C5F57BB" w14:textId="77777777" w:rsidR="008C2F3A" w:rsidRDefault="008C2F3A">
    <w:pPr>
      <w:pStyle w:val="Nagwek"/>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75C5864E" w14:textId="77777777">
      <w:tc>
        <w:tcPr>
          <w:tcW w:w="2689" w:type="dxa"/>
          <w:tcBorders>
            <w:top w:val="single" w:sz="4" w:space="0" w:color="FFFFFF"/>
            <w:left w:val="single" w:sz="4" w:space="0" w:color="FFFFFF"/>
            <w:bottom w:val="single" w:sz="4" w:space="0" w:color="FFFFFF"/>
            <w:right w:val="single" w:sz="4" w:space="0" w:color="FFFFFF"/>
          </w:tcBorders>
        </w:tcPr>
        <w:p w14:paraId="70F43AD7" w14:textId="77777777" w:rsidR="008C2F3A" w:rsidRDefault="00741EA6">
          <w:pPr>
            <w:pStyle w:val="Nagwek"/>
            <w:widowControl w:val="0"/>
            <w:jc w:val="center"/>
            <w:rPr>
              <w:color w:val="3C7EC0"/>
              <w:sz w:val="20"/>
              <w:szCs w:val="23"/>
            </w:rPr>
          </w:pPr>
          <w:r>
            <w:rPr>
              <w:noProof/>
            </w:rPr>
            <w:drawing>
              <wp:inline distT="0" distB="0" distL="0" distR="0" wp14:anchorId="30570683" wp14:editId="15A18D69">
                <wp:extent cx="353695" cy="584835"/>
                <wp:effectExtent l="0" t="0" r="0" b="0"/>
                <wp:docPr id="62"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65"/>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64824CB4"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na lata 2021-2030</w:t>
          </w:r>
        </w:p>
      </w:tc>
    </w:tr>
    <w:tr w:rsidR="008C2F3A" w14:paraId="61B3D7AC"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35BE5446"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71BAA2FF" wp14:editId="200C1723">
                    <wp:extent cx="5766435" cy="18415"/>
                    <wp:effectExtent l="0" t="0" r="0" b="0"/>
                    <wp:docPr id="63" name="Kształt17"/>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17" path="m0,0l-2147483645,0l-2147483645,-2147483646l0,-2147483646xe" fillcolor="#7f7f7f" stroked="f" style="position:absolute;margin-left:0pt;margin-top:-1.45pt;width:453.95pt;height:1.35pt;mso-wrap-style:none;v-text-anchor:middle;mso-position-vertical:top" wp14:anchorId="0305937F">
                    <v:fill o:detectmouseclick="t" type="solid" color2="gray"/>
                    <v:stroke color="#3465a4" joinstyle="round" endcap="flat"/>
                    <w10:wrap type="square"/>
                  </v:rect>
                </w:pict>
              </mc:Fallback>
            </mc:AlternateContent>
          </w:r>
        </w:p>
      </w:tc>
    </w:tr>
  </w:tbl>
  <w:p w14:paraId="4B65BDF2" w14:textId="77777777" w:rsidR="008C2F3A" w:rsidRDefault="008C2F3A">
    <w:pPr>
      <w:pStyle w:val="Nagwek"/>
      <w:rPr>
        <w:sz w:val="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30A206A0" w14:textId="77777777">
      <w:tc>
        <w:tcPr>
          <w:tcW w:w="2689" w:type="dxa"/>
          <w:tcBorders>
            <w:top w:val="single" w:sz="4" w:space="0" w:color="FFFFFF"/>
            <w:left w:val="single" w:sz="4" w:space="0" w:color="FFFFFF"/>
            <w:bottom w:val="single" w:sz="4" w:space="0" w:color="FFFFFF"/>
            <w:right w:val="single" w:sz="4" w:space="0" w:color="FFFFFF"/>
          </w:tcBorders>
        </w:tcPr>
        <w:p w14:paraId="7AEB08C1" w14:textId="77777777" w:rsidR="008C2F3A" w:rsidRDefault="00741EA6">
          <w:pPr>
            <w:pStyle w:val="Nagwek"/>
            <w:widowControl w:val="0"/>
            <w:jc w:val="center"/>
            <w:rPr>
              <w:color w:val="3C7EC0"/>
              <w:sz w:val="20"/>
              <w:szCs w:val="23"/>
            </w:rPr>
          </w:pPr>
          <w:r>
            <w:rPr>
              <w:noProof/>
            </w:rPr>
            <w:drawing>
              <wp:inline distT="0" distB="0" distL="0" distR="0" wp14:anchorId="5C1742B9" wp14:editId="03678A6D">
                <wp:extent cx="353695" cy="584835"/>
                <wp:effectExtent l="0" t="0" r="0" b="0"/>
                <wp:docPr id="64"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7"/>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25BBCC86"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na lata 2021-2030</w:t>
          </w:r>
        </w:p>
      </w:tc>
    </w:tr>
    <w:tr w:rsidR="008C2F3A" w14:paraId="32C07DFC"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52E4E8B6"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36363B8F" wp14:editId="5997AD1F">
                    <wp:extent cx="5766435" cy="18415"/>
                    <wp:effectExtent l="0" t="0" r="0" b="0"/>
                    <wp:docPr id="65" name="Kształt18"/>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18" path="m0,0l-2147483645,0l-2147483645,-2147483646l0,-2147483646xe" fillcolor="#7f7f7f" stroked="f" style="position:absolute;margin-left:0pt;margin-top:-1.45pt;width:453.95pt;height:1.35pt;mso-wrap-style:none;v-text-anchor:middle;mso-position-vertical:top" wp14:anchorId="5C59B785">
                    <v:fill o:detectmouseclick="t" type="solid" color2="gray"/>
                    <v:stroke color="#3465a4" joinstyle="round" endcap="flat"/>
                    <w10:wrap type="square"/>
                  </v:rect>
                </w:pict>
              </mc:Fallback>
            </mc:AlternateContent>
          </w:r>
        </w:p>
      </w:tc>
    </w:tr>
  </w:tbl>
  <w:p w14:paraId="1DAE0DA8" w14:textId="77777777" w:rsidR="008C2F3A" w:rsidRDefault="008C2F3A">
    <w:pPr>
      <w:pStyle w:val="Nagwek"/>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5E7E6313" w14:textId="77777777">
      <w:tc>
        <w:tcPr>
          <w:tcW w:w="2689" w:type="dxa"/>
          <w:tcBorders>
            <w:top w:val="single" w:sz="4" w:space="0" w:color="FFFFFF"/>
            <w:left w:val="single" w:sz="4" w:space="0" w:color="FFFFFF"/>
            <w:bottom w:val="single" w:sz="4" w:space="0" w:color="FFFFFF"/>
            <w:right w:val="single" w:sz="4" w:space="0" w:color="FFFFFF"/>
          </w:tcBorders>
        </w:tcPr>
        <w:p w14:paraId="4F4DE6E5" w14:textId="77777777" w:rsidR="008C2F3A" w:rsidRDefault="00741EA6">
          <w:pPr>
            <w:pStyle w:val="Nagwek"/>
            <w:widowControl w:val="0"/>
            <w:jc w:val="center"/>
            <w:rPr>
              <w:color w:val="3C7EC0"/>
              <w:sz w:val="20"/>
              <w:szCs w:val="23"/>
            </w:rPr>
          </w:pPr>
          <w:r>
            <w:rPr>
              <w:noProof/>
            </w:rPr>
            <w:drawing>
              <wp:inline distT="0" distB="0" distL="0" distR="0" wp14:anchorId="13FB3364" wp14:editId="26EF4917">
                <wp:extent cx="353695" cy="584835"/>
                <wp:effectExtent l="0" t="0" r="0" b="0"/>
                <wp:docPr id="68"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71"/>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7A9FC611"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Strategii Rozwoju Gminy-Miasto Działdowo do roku 2030</w:t>
          </w:r>
        </w:p>
      </w:tc>
    </w:tr>
    <w:tr w:rsidR="008C2F3A" w14:paraId="23509C0A"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31ABB522"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44D3AEF4" wp14:editId="07EB97F1">
                    <wp:extent cx="5766435" cy="18415"/>
                    <wp:effectExtent l="0" t="0" r="0" b="0"/>
                    <wp:docPr id="69" name="Kształt21"/>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1" path="m0,0l-2147483645,0l-2147483645,-2147483646l0,-2147483646xe" fillcolor="#7f7f7f" stroked="f" style="position:absolute;margin-left:0pt;margin-top:-1.45pt;width:453.95pt;height:1.35pt;mso-wrap-style:none;v-text-anchor:middle;mso-position-vertical:top" wp14:anchorId="63E309F4">
                    <v:fill o:detectmouseclick="t" type="solid" color2="gray"/>
                    <v:stroke color="#3465a4" joinstyle="round" endcap="flat"/>
                    <w10:wrap type="square"/>
                  </v:rect>
                </w:pict>
              </mc:Fallback>
            </mc:AlternateContent>
          </w:r>
        </w:p>
      </w:tc>
    </w:tr>
  </w:tbl>
  <w:p w14:paraId="667EF86F" w14:textId="77777777" w:rsidR="008C2F3A" w:rsidRDefault="008C2F3A">
    <w:pPr>
      <w:pStyle w:val="Nagwek"/>
      <w:rPr>
        <w:sz w:val="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0F781CDA" w14:textId="77777777">
      <w:tc>
        <w:tcPr>
          <w:tcW w:w="2689" w:type="dxa"/>
          <w:tcBorders>
            <w:top w:val="single" w:sz="4" w:space="0" w:color="FFFFFF"/>
            <w:left w:val="single" w:sz="4" w:space="0" w:color="FFFFFF"/>
            <w:bottom w:val="single" w:sz="4" w:space="0" w:color="FFFFFF"/>
            <w:right w:val="single" w:sz="4" w:space="0" w:color="FFFFFF"/>
          </w:tcBorders>
        </w:tcPr>
        <w:p w14:paraId="7E6F462F" w14:textId="77777777" w:rsidR="008C2F3A" w:rsidRDefault="00741EA6">
          <w:pPr>
            <w:pStyle w:val="Nagwek"/>
            <w:widowControl w:val="0"/>
            <w:tabs>
              <w:tab w:val="clear" w:pos="4536"/>
              <w:tab w:val="center" w:pos="2473"/>
            </w:tabs>
            <w:jc w:val="center"/>
            <w:rPr>
              <w:color w:val="3C7EC0"/>
              <w:sz w:val="20"/>
              <w:szCs w:val="23"/>
            </w:rPr>
          </w:pPr>
          <w:r>
            <w:rPr>
              <w:noProof/>
            </w:rPr>
            <w:drawing>
              <wp:inline distT="0" distB="0" distL="0" distR="0" wp14:anchorId="248CBEF7" wp14:editId="4686C7EC">
                <wp:extent cx="353695" cy="584835"/>
                <wp:effectExtent l="0" t="0" r="0" b="0"/>
                <wp:docPr id="70"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73"/>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0DE46EB7"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Strategii Rozwoju Gminy-Miasto Działdowo do roku 2030</w:t>
          </w:r>
        </w:p>
      </w:tc>
    </w:tr>
    <w:tr w:rsidR="008C2F3A" w14:paraId="6F6CB92D"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0DF79DC8"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3BB0796F" wp14:editId="7C2F62D9">
                    <wp:extent cx="5766435" cy="18415"/>
                    <wp:effectExtent l="0" t="0" r="0" b="0"/>
                    <wp:docPr id="71" name="Kształt22"/>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2" path="m0,0l-2147483645,0l-2147483645,-2147483646l0,-2147483646xe" fillcolor="#7f7f7f" stroked="f" style="position:absolute;margin-left:0pt;margin-top:-1.45pt;width:453.95pt;height:1.35pt;mso-wrap-style:none;v-text-anchor:middle;mso-position-vertical:top" wp14:anchorId="009F48C0">
                    <v:fill o:detectmouseclick="t" type="solid" color2="gray"/>
                    <v:stroke color="#3465a4" joinstyle="round" endcap="flat"/>
                    <w10:wrap type="square"/>
                  </v:rect>
                </w:pict>
              </mc:Fallback>
            </mc:AlternateContent>
          </w:r>
        </w:p>
      </w:tc>
    </w:tr>
  </w:tbl>
  <w:p w14:paraId="3908E40A" w14:textId="77777777" w:rsidR="008C2F3A" w:rsidRDefault="008C2F3A">
    <w:pPr>
      <w:pStyle w:val="Nagwek"/>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661217F3" w14:textId="77777777">
      <w:tc>
        <w:tcPr>
          <w:tcW w:w="2689" w:type="dxa"/>
          <w:tcBorders>
            <w:top w:val="single" w:sz="4" w:space="0" w:color="FFFFFF"/>
            <w:left w:val="single" w:sz="4" w:space="0" w:color="FFFFFF"/>
            <w:bottom w:val="single" w:sz="4" w:space="0" w:color="FFFFFF"/>
            <w:right w:val="single" w:sz="4" w:space="0" w:color="FFFFFF"/>
          </w:tcBorders>
        </w:tcPr>
        <w:p w14:paraId="620F010A" w14:textId="77777777" w:rsidR="008C2F3A" w:rsidRDefault="00741EA6">
          <w:pPr>
            <w:pStyle w:val="Nagwek"/>
            <w:widowControl w:val="0"/>
            <w:jc w:val="center"/>
            <w:rPr>
              <w:color w:val="3C7EC0"/>
              <w:sz w:val="20"/>
              <w:szCs w:val="23"/>
            </w:rPr>
          </w:pPr>
          <w:r>
            <w:rPr>
              <w:noProof/>
            </w:rPr>
            <w:drawing>
              <wp:inline distT="0" distB="0" distL="0" distR="0" wp14:anchorId="1B344A91" wp14:editId="401D5266">
                <wp:extent cx="353695" cy="584835"/>
                <wp:effectExtent l="0" t="0" r="0" b="0"/>
                <wp:docPr id="74" name="Obra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1"/>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74A7D7E3"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Strategii Rozwoju Gminy-Miasto Działdowo do roku 2030</w:t>
          </w:r>
        </w:p>
      </w:tc>
    </w:tr>
    <w:tr w:rsidR="008C2F3A" w14:paraId="74B10E65"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5F2DA21D"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3FEEF5F6" wp14:editId="4D5EAF37">
                    <wp:extent cx="5766435" cy="18415"/>
                    <wp:effectExtent l="0" t="0" r="0" b="0"/>
                    <wp:docPr id="75" name="Kształt25"/>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5" path="m0,0l-2147483645,0l-2147483645,-2147483646l0,-2147483646xe" fillcolor="#7f7f7f" stroked="f" style="position:absolute;margin-left:0pt;margin-top:-1.45pt;width:453.95pt;height:1.35pt;mso-wrap-style:none;v-text-anchor:middle;mso-position-vertical:top" wp14:anchorId="43F3BA8C">
                    <v:fill o:detectmouseclick="t" type="solid" color2="gray"/>
                    <v:stroke color="#3465a4" joinstyle="round" endcap="flat"/>
                    <w10:wrap type="square"/>
                  </v:rect>
                </w:pict>
              </mc:Fallback>
            </mc:AlternateContent>
          </w:r>
        </w:p>
      </w:tc>
    </w:tr>
  </w:tbl>
  <w:p w14:paraId="47822D0E" w14:textId="77777777" w:rsidR="008C2F3A" w:rsidRDefault="008C2F3A">
    <w:pPr>
      <w:pStyle w:val="Nagwek"/>
      <w:rPr>
        <w:sz w:val="6"/>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1535C4E2" w14:textId="77777777">
      <w:tc>
        <w:tcPr>
          <w:tcW w:w="2689" w:type="dxa"/>
          <w:tcBorders>
            <w:top w:val="single" w:sz="4" w:space="0" w:color="FFFFFF"/>
            <w:left w:val="single" w:sz="4" w:space="0" w:color="FFFFFF"/>
            <w:bottom w:val="single" w:sz="4" w:space="0" w:color="FFFFFF"/>
            <w:right w:val="single" w:sz="4" w:space="0" w:color="FFFFFF"/>
          </w:tcBorders>
        </w:tcPr>
        <w:p w14:paraId="409E9ADF" w14:textId="77777777" w:rsidR="008C2F3A" w:rsidRDefault="00741EA6">
          <w:pPr>
            <w:pStyle w:val="Nagwek"/>
            <w:widowControl w:val="0"/>
            <w:tabs>
              <w:tab w:val="clear" w:pos="4536"/>
              <w:tab w:val="center" w:pos="2473"/>
            </w:tabs>
            <w:jc w:val="center"/>
            <w:rPr>
              <w:color w:val="3C7EC0"/>
              <w:sz w:val="20"/>
              <w:szCs w:val="23"/>
            </w:rPr>
          </w:pPr>
          <w:r>
            <w:rPr>
              <w:noProof/>
            </w:rPr>
            <w:drawing>
              <wp:inline distT="0" distB="0" distL="0" distR="0" wp14:anchorId="1CD9A44E" wp14:editId="648110B0">
                <wp:extent cx="353695" cy="584835"/>
                <wp:effectExtent l="0" t="0" r="0" b="0"/>
                <wp:docPr id="76" name="Obra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2"/>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1FA84397"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Strategii Rozwoju Gminy-Miasto Działdowo do roku 2030</w:t>
          </w:r>
        </w:p>
      </w:tc>
    </w:tr>
    <w:tr w:rsidR="008C2F3A" w14:paraId="7DABE053"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4ACEE173"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466A0D4C" wp14:editId="6D8D02E2">
                    <wp:extent cx="5766435" cy="18415"/>
                    <wp:effectExtent l="0" t="0" r="0" b="0"/>
                    <wp:docPr id="77" name="Kształt26"/>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6" path="m0,0l-2147483645,0l-2147483645,-2147483646l0,-2147483646xe" fillcolor="#7f7f7f" stroked="f" style="position:absolute;margin-left:0pt;margin-top:-1.45pt;width:453.95pt;height:1.35pt;mso-wrap-style:none;v-text-anchor:middle;mso-position-vertical:top" wp14:anchorId="77777EEE">
                    <v:fill o:detectmouseclick="t" type="solid" color2="gray"/>
                    <v:stroke color="#3465a4" joinstyle="round" endcap="flat"/>
                    <w10:wrap type="square"/>
                  </v:rect>
                </w:pict>
              </mc:Fallback>
            </mc:AlternateContent>
          </w:r>
        </w:p>
      </w:tc>
    </w:tr>
  </w:tbl>
  <w:p w14:paraId="45C9D167" w14:textId="77777777" w:rsidR="008C2F3A" w:rsidRDefault="008C2F3A">
    <w:pPr>
      <w:pStyle w:val="Nagwek"/>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2369DE0C" w14:textId="77777777">
      <w:tc>
        <w:tcPr>
          <w:tcW w:w="2689" w:type="dxa"/>
          <w:tcBorders>
            <w:top w:val="single" w:sz="4" w:space="0" w:color="FFFFFF"/>
            <w:left w:val="single" w:sz="4" w:space="0" w:color="FFFFFF"/>
            <w:bottom w:val="single" w:sz="4" w:space="0" w:color="FFFFFF"/>
            <w:right w:val="single" w:sz="4" w:space="0" w:color="FFFFFF"/>
          </w:tcBorders>
        </w:tcPr>
        <w:p w14:paraId="3CA7D605" w14:textId="77777777" w:rsidR="008C2F3A" w:rsidRDefault="00741EA6">
          <w:pPr>
            <w:pStyle w:val="Nagwek"/>
            <w:widowControl w:val="0"/>
            <w:tabs>
              <w:tab w:val="clear" w:pos="4536"/>
              <w:tab w:val="center" w:pos="2473"/>
            </w:tabs>
            <w:jc w:val="center"/>
            <w:rPr>
              <w:color w:val="3C7EC0"/>
              <w:sz w:val="20"/>
              <w:szCs w:val="23"/>
            </w:rPr>
          </w:pPr>
          <w:r>
            <w:rPr>
              <w:noProof/>
            </w:rPr>
            <w:drawing>
              <wp:inline distT="0" distB="0" distL="0" distR="0" wp14:anchorId="42BCE581" wp14:editId="63BD6ED6">
                <wp:extent cx="353695" cy="584835"/>
                <wp:effectExtent l="0" t="0" r="0" b="0"/>
                <wp:docPr id="80"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3"/>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0DCA429B"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Strategii Rozwoju Gminy-Miasto Działdowo do roku 2030</w:t>
          </w:r>
        </w:p>
      </w:tc>
    </w:tr>
    <w:tr w:rsidR="008C2F3A" w14:paraId="305028E8"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2F782C81"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7551F3F0" wp14:editId="6408231D">
                    <wp:extent cx="5766435" cy="18415"/>
                    <wp:effectExtent l="0" t="0" r="0" b="0"/>
                    <wp:docPr id="81" name="Kształt29"/>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29" path="m0,0l-2147483645,0l-2147483645,-2147483646l0,-2147483646xe" fillcolor="#7f7f7f" stroked="f" style="position:absolute;margin-left:0pt;margin-top:-1.45pt;width:453.95pt;height:1.35pt;mso-wrap-style:none;v-text-anchor:middle;mso-position-vertical:top" wp14:anchorId="79264129">
                    <v:fill o:detectmouseclick="t" type="solid" color2="gray"/>
                    <v:stroke color="#3465a4" joinstyle="round" endcap="flat"/>
                    <w10:wrap type="square"/>
                  </v:rect>
                </w:pict>
              </mc:Fallback>
            </mc:AlternateContent>
          </w:r>
        </w:p>
      </w:tc>
    </w:tr>
  </w:tbl>
  <w:p w14:paraId="0E3E102B" w14:textId="77777777" w:rsidR="008C2F3A" w:rsidRDefault="008C2F3A">
    <w:pPr>
      <w:pStyle w:val="Nagwek"/>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72BEE327" w14:textId="77777777">
      <w:tc>
        <w:tcPr>
          <w:tcW w:w="2689" w:type="dxa"/>
          <w:tcBorders>
            <w:top w:val="single" w:sz="4" w:space="0" w:color="FFFFFF"/>
            <w:left w:val="single" w:sz="4" w:space="0" w:color="FFFFFF"/>
            <w:bottom w:val="single" w:sz="4" w:space="0" w:color="FFFFFF"/>
            <w:right w:val="single" w:sz="4" w:space="0" w:color="FFFFFF"/>
          </w:tcBorders>
        </w:tcPr>
        <w:p w14:paraId="32390405" w14:textId="77777777" w:rsidR="008C2F3A" w:rsidRDefault="00741EA6">
          <w:pPr>
            <w:pStyle w:val="Nagwek"/>
            <w:widowControl w:val="0"/>
            <w:jc w:val="center"/>
            <w:rPr>
              <w:color w:val="3C7EC0"/>
              <w:sz w:val="20"/>
              <w:szCs w:val="23"/>
            </w:rPr>
          </w:pPr>
          <w:r>
            <w:rPr>
              <w:noProof/>
            </w:rPr>
            <w:drawing>
              <wp:inline distT="0" distB="0" distL="0" distR="0" wp14:anchorId="1544F3A4" wp14:editId="1143903B">
                <wp:extent cx="353695" cy="584835"/>
                <wp:effectExtent l="0" t="0" r="0" b="0"/>
                <wp:docPr id="83" name="Obraz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Obraz 92"/>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505BF47B"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na lata 2021-2030</w:t>
          </w:r>
        </w:p>
      </w:tc>
    </w:tr>
    <w:tr w:rsidR="008C2F3A" w14:paraId="1FF37BD4"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201D5285"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6800DD01" wp14:editId="042B6AB3">
                    <wp:extent cx="5766435" cy="18415"/>
                    <wp:effectExtent l="0" t="0" r="0" b="0"/>
                    <wp:docPr id="84" name="Kształt31"/>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1" path="m0,0l-2147483645,0l-2147483645,-2147483646l0,-2147483646xe" fillcolor="#7f7f7f" stroked="f" style="position:absolute;margin-left:0pt;margin-top:-1.45pt;width:453.95pt;height:1.35pt;mso-wrap-style:none;v-text-anchor:middle;mso-position-vertical:top" wp14:anchorId="00B96DFC">
                    <v:fill o:detectmouseclick="t" type="solid" color2="gray"/>
                    <v:stroke color="#3465a4" joinstyle="round" endcap="flat"/>
                    <w10:wrap type="square"/>
                  </v:rect>
                </w:pict>
              </mc:Fallback>
            </mc:AlternateContent>
          </w:r>
        </w:p>
      </w:tc>
    </w:tr>
  </w:tbl>
  <w:p w14:paraId="5AE240BE" w14:textId="77777777" w:rsidR="008C2F3A" w:rsidRDefault="008C2F3A">
    <w:pPr>
      <w:pStyle w:val="Nagwek"/>
      <w:rPr>
        <w:sz w:val="6"/>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76B06C88" w14:textId="77777777">
      <w:tc>
        <w:tcPr>
          <w:tcW w:w="2689" w:type="dxa"/>
          <w:tcBorders>
            <w:top w:val="single" w:sz="4" w:space="0" w:color="FFFFFF"/>
            <w:left w:val="single" w:sz="4" w:space="0" w:color="FFFFFF"/>
            <w:bottom w:val="single" w:sz="4" w:space="0" w:color="FFFFFF"/>
            <w:right w:val="single" w:sz="4" w:space="0" w:color="FFFFFF"/>
          </w:tcBorders>
        </w:tcPr>
        <w:p w14:paraId="3EC6379A" w14:textId="77777777" w:rsidR="008C2F3A" w:rsidRDefault="00741EA6">
          <w:pPr>
            <w:pStyle w:val="Nagwek"/>
            <w:widowControl w:val="0"/>
            <w:jc w:val="center"/>
            <w:rPr>
              <w:color w:val="3C7EC0"/>
              <w:sz w:val="20"/>
              <w:szCs w:val="23"/>
            </w:rPr>
          </w:pPr>
          <w:r>
            <w:rPr>
              <w:noProof/>
            </w:rPr>
            <w:drawing>
              <wp:inline distT="0" distB="0" distL="0" distR="0" wp14:anchorId="44525441" wp14:editId="25770C18">
                <wp:extent cx="353695" cy="584835"/>
                <wp:effectExtent l="0" t="0" r="0" b="0"/>
                <wp:docPr id="85" name="Obraz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93"/>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554FEFD4"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na lata 2021-2030</w:t>
          </w:r>
        </w:p>
      </w:tc>
    </w:tr>
    <w:tr w:rsidR="008C2F3A" w14:paraId="6E4A42A9"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69409969"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6317BD53" wp14:editId="20C6F35E">
                    <wp:extent cx="5766435" cy="18415"/>
                    <wp:effectExtent l="0" t="0" r="0" b="0"/>
                    <wp:docPr id="86" name="Kształt32"/>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2" path="m0,0l-2147483645,0l-2147483645,-2147483646l0,-2147483646xe" fillcolor="#7f7f7f" stroked="f" style="position:absolute;margin-left:0pt;margin-top:-1.45pt;width:453.95pt;height:1.35pt;mso-wrap-style:none;v-text-anchor:middle;mso-position-vertical:top" wp14:anchorId="1F3A3BAF">
                    <v:fill o:detectmouseclick="t" type="solid" color2="gray"/>
                    <v:stroke color="#3465a4" joinstyle="round" endcap="flat"/>
                    <w10:wrap type="square"/>
                  </v:rect>
                </w:pict>
              </mc:Fallback>
            </mc:AlternateContent>
          </w:r>
        </w:p>
      </w:tc>
    </w:tr>
  </w:tbl>
  <w:p w14:paraId="31EC2E5A" w14:textId="77777777" w:rsidR="008C2F3A" w:rsidRDefault="008C2F3A">
    <w:pPr>
      <w:pStyle w:val="Nagwek"/>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1D1EB1CD" w14:textId="77777777">
      <w:tc>
        <w:tcPr>
          <w:tcW w:w="2689" w:type="dxa"/>
          <w:tcBorders>
            <w:top w:val="single" w:sz="4" w:space="0" w:color="FFFFFF"/>
            <w:left w:val="single" w:sz="4" w:space="0" w:color="FFFFFF"/>
            <w:bottom w:val="single" w:sz="4" w:space="0" w:color="FFFFFF"/>
            <w:right w:val="single" w:sz="4" w:space="0" w:color="FFFFFF"/>
          </w:tcBorders>
        </w:tcPr>
        <w:p w14:paraId="5B6F7197" w14:textId="77777777" w:rsidR="008C2F3A" w:rsidRDefault="00741EA6">
          <w:pPr>
            <w:pStyle w:val="Nagwek"/>
            <w:widowControl w:val="0"/>
            <w:jc w:val="center"/>
            <w:rPr>
              <w:color w:val="3C7EC0"/>
              <w:sz w:val="20"/>
              <w:szCs w:val="23"/>
            </w:rPr>
          </w:pPr>
          <w:r>
            <w:rPr>
              <w:noProof/>
            </w:rPr>
            <w:drawing>
              <wp:inline distT="0" distB="0" distL="0" distR="0" wp14:anchorId="27BDFB94" wp14:editId="3E6916E9">
                <wp:extent cx="353695" cy="584835"/>
                <wp:effectExtent l="0" t="0" r="0" b="0"/>
                <wp:docPr id="108" name="Obraz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85"/>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5D659554"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do roku 2030</w:t>
          </w:r>
        </w:p>
      </w:tc>
    </w:tr>
    <w:tr w:rsidR="008C2F3A" w14:paraId="0322F6FC"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3D97C9BC"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60A0C0AF" wp14:editId="120CE3D3">
                    <wp:extent cx="5766435" cy="18415"/>
                    <wp:effectExtent l="0" t="0" r="0" b="0"/>
                    <wp:docPr id="109" name="Kształt35"/>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5" path="m0,0l-2147483645,0l-2147483645,-2147483646l0,-2147483646xe" fillcolor="#7f7f7f" stroked="f" style="position:absolute;margin-left:0pt;margin-top:-1.45pt;width:453.95pt;height:1.35pt;mso-wrap-style:none;v-text-anchor:middle;mso-position-vertical:top" wp14:anchorId="7B5C03CA">
                    <v:fill o:detectmouseclick="t" type="solid" color2="gray"/>
                    <v:stroke color="#3465a4" joinstyle="round" endcap="flat"/>
                    <w10:wrap type="square"/>
                  </v:rect>
                </w:pict>
              </mc:Fallback>
            </mc:AlternateContent>
          </w:r>
        </w:p>
      </w:tc>
    </w:tr>
  </w:tbl>
  <w:p w14:paraId="6F69D22C" w14:textId="77777777" w:rsidR="008C2F3A" w:rsidRDefault="008C2F3A">
    <w:pPr>
      <w:pStyle w:val="Nagwek"/>
      <w:rPr>
        <w:sz w:val="6"/>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493" w:type="dxa"/>
      <w:tblLayout w:type="fixed"/>
      <w:tblLook w:val="04A0" w:firstRow="1" w:lastRow="0" w:firstColumn="1" w:lastColumn="0" w:noHBand="0" w:noVBand="1"/>
    </w:tblPr>
    <w:tblGrid>
      <w:gridCol w:w="2689"/>
      <w:gridCol w:w="6804"/>
    </w:tblGrid>
    <w:tr w:rsidR="008C2F3A" w14:paraId="16105502" w14:textId="77777777">
      <w:tc>
        <w:tcPr>
          <w:tcW w:w="2689" w:type="dxa"/>
          <w:tcBorders>
            <w:top w:val="single" w:sz="4" w:space="0" w:color="FFFFFF"/>
            <w:left w:val="single" w:sz="4" w:space="0" w:color="FFFFFF"/>
            <w:bottom w:val="single" w:sz="4" w:space="0" w:color="FFFFFF"/>
            <w:right w:val="single" w:sz="4" w:space="0" w:color="FFFFFF"/>
          </w:tcBorders>
        </w:tcPr>
        <w:p w14:paraId="437D2391" w14:textId="77777777" w:rsidR="008C2F3A" w:rsidRDefault="00741EA6">
          <w:pPr>
            <w:pStyle w:val="Nagwek"/>
            <w:widowControl w:val="0"/>
            <w:jc w:val="center"/>
            <w:rPr>
              <w:color w:val="3C7EC0"/>
              <w:sz w:val="20"/>
              <w:szCs w:val="23"/>
            </w:rPr>
          </w:pPr>
          <w:r>
            <w:rPr>
              <w:noProof/>
            </w:rPr>
            <w:drawing>
              <wp:inline distT="0" distB="0" distL="0" distR="0" wp14:anchorId="403EC914" wp14:editId="43B4CC0C">
                <wp:extent cx="353695" cy="584835"/>
                <wp:effectExtent l="0" t="0" r="0" b="0"/>
                <wp:docPr id="111" name="Obraz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4"/>
                        <pic:cNvPicPr>
                          <a:picLocks noChangeAspect="1" noChangeArrowheads="1"/>
                        </pic:cNvPicPr>
                      </pic:nvPicPr>
                      <pic:blipFill>
                        <a:blip r:embed="rId1"/>
                        <a:stretch>
                          <a:fillRect/>
                        </a:stretch>
                      </pic:blipFill>
                      <pic:spPr bwMode="auto">
                        <a:xfrm flipH="1">
                          <a:off x="0" y="0"/>
                          <a:ext cx="353695" cy="584835"/>
                        </a:xfrm>
                        <a:prstGeom prst="rect">
                          <a:avLst/>
                        </a:prstGeom>
                      </pic:spPr>
                    </pic:pic>
                  </a:graphicData>
                </a:graphic>
              </wp:inline>
            </w:drawing>
          </w:r>
        </w:p>
      </w:tc>
      <w:tc>
        <w:tcPr>
          <w:tcW w:w="6803" w:type="dxa"/>
          <w:tcBorders>
            <w:top w:val="single" w:sz="4" w:space="0" w:color="FFFFFF"/>
            <w:left w:val="single" w:sz="4" w:space="0" w:color="FFFFFF"/>
            <w:bottom w:val="single" w:sz="4" w:space="0" w:color="FFFFFF"/>
            <w:right w:val="single" w:sz="4" w:space="0" w:color="FFFFFF"/>
          </w:tcBorders>
          <w:vAlign w:val="center"/>
        </w:tcPr>
        <w:p w14:paraId="32CA4D9D" w14:textId="77777777" w:rsidR="008C2F3A" w:rsidRDefault="00741EA6">
          <w:pPr>
            <w:pStyle w:val="Nagwek"/>
            <w:widowControl w:val="0"/>
            <w:tabs>
              <w:tab w:val="clear" w:pos="4536"/>
              <w:tab w:val="clear" w:pos="9072"/>
            </w:tabs>
            <w:jc w:val="center"/>
            <w:rPr>
              <w:b/>
              <w:color w:val="3C7EC0"/>
              <w:sz w:val="20"/>
              <w:szCs w:val="23"/>
            </w:rPr>
          </w:pPr>
          <w:r>
            <w:rPr>
              <w:rFonts w:eastAsia="Calibri"/>
              <w:b/>
              <w:color w:val="3C7EC0"/>
              <w:sz w:val="20"/>
              <w:szCs w:val="23"/>
            </w:rPr>
            <w:t>Strategia Rozwoju Gminy-Miasto Działdowo do roku 2030</w:t>
          </w:r>
        </w:p>
      </w:tc>
    </w:tr>
    <w:tr w:rsidR="008C2F3A" w14:paraId="29449ADC" w14:textId="77777777">
      <w:tc>
        <w:tcPr>
          <w:tcW w:w="9492" w:type="dxa"/>
          <w:gridSpan w:val="2"/>
          <w:tcBorders>
            <w:top w:val="single" w:sz="4" w:space="0" w:color="FFFFFF"/>
            <w:left w:val="single" w:sz="4" w:space="0" w:color="FFFFFF"/>
            <w:bottom w:val="single" w:sz="4" w:space="0" w:color="FFFFFF"/>
            <w:right w:val="single" w:sz="4" w:space="0" w:color="FFFFFF"/>
          </w:tcBorders>
        </w:tcPr>
        <w:p w14:paraId="0B99E075" w14:textId="77777777" w:rsidR="008C2F3A" w:rsidRDefault="00741EA6">
          <w:pPr>
            <w:pStyle w:val="Nagwek"/>
            <w:widowControl w:val="0"/>
            <w:jc w:val="right"/>
            <w:rPr>
              <w:color w:val="3C7EC0"/>
              <w:sz w:val="20"/>
              <w:szCs w:val="23"/>
            </w:rPr>
          </w:pPr>
          <w:r>
            <w:rPr>
              <w:noProof/>
            </w:rPr>
            <mc:AlternateContent>
              <mc:Choice Requires="wps">
                <w:drawing>
                  <wp:inline distT="0" distB="0" distL="0" distR="0" wp14:anchorId="0A04C2A7" wp14:editId="73AC2F6C">
                    <wp:extent cx="5766435" cy="18415"/>
                    <wp:effectExtent l="0" t="0" r="0" b="0"/>
                    <wp:docPr id="112" name="Kształt37"/>
                    <wp:cNvGraphicFramePr/>
                    <a:graphic xmlns:a="http://schemas.openxmlformats.org/drawingml/2006/main">
                      <a:graphicData uri="http://schemas.microsoft.com/office/word/2010/wordprocessingShape">
                        <wps:wsp>
                          <wps:cNvSpPr/>
                          <wps:spPr>
                            <a:xfrm>
                              <a:off x="0" y="0"/>
                              <a:ext cx="5765760" cy="17640"/>
                            </a:xfrm>
                            <a:prstGeom prst="rect">
                              <a:avLst/>
                            </a:prstGeom>
                            <a:solidFill>
                              <a:srgbClr val="7F7F7F"/>
                            </a:solidFill>
                            <a:ln w="0">
                              <a:noFill/>
                            </a:ln>
                          </wps:spPr>
                          <wps:style>
                            <a:lnRef idx="0">
                              <a:scrgbClr r="0" g="0" b="0"/>
                            </a:lnRef>
                            <a:fillRef idx="0">
                              <a:scrgbClr r="0" g="0" b="0"/>
                            </a:fillRef>
                            <a:effectRef idx="0">
                              <a:scrgbClr r="0" g="0" b="0"/>
                            </a:effectRef>
                            <a:fontRef idx="minor"/>
                          </wps:style>
                          <wps:bodyPr/>
                        </wps:wsp>
                      </a:graphicData>
                    </a:graphic>
                  </wp:inline>
                </w:drawing>
              </mc:Choice>
              <mc:Fallback>
                <w:pict>
                  <v:rect id="shape_0" ID="Kształt37" path="m0,0l-2147483645,0l-2147483645,-2147483646l0,-2147483646xe" fillcolor="#7f7f7f" stroked="f" style="position:absolute;margin-left:0pt;margin-top:-1.45pt;width:453.95pt;height:1.35pt;mso-wrap-style:none;v-text-anchor:middle;mso-position-vertical:top" wp14:anchorId="7B5C03CA">
                    <v:fill o:detectmouseclick="t" type="solid" color2="gray"/>
                    <v:stroke color="#3465a4" joinstyle="round" endcap="flat"/>
                    <w10:wrap type="square"/>
                  </v:rect>
                </w:pict>
              </mc:Fallback>
            </mc:AlternateContent>
          </w:r>
        </w:p>
      </w:tc>
    </w:tr>
  </w:tbl>
  <w:p w14:paraId="47F59FCC" w14:textId="77777777" w:rsidR="008C2F3A" w:rsidRDefault="008C2F3A">
    <w:pPr>
      <w:pStyle w:val="Nagwek"/>
      <w:rPr>
        <w:sz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8650BB"/>
    <w:multiLevelType w:val="multilevel"/>
    <w:tmpl w:val="C03A15F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3B7217F"/>
    <w:multiLevelType w:val="multilevel"/>
    <w:tmpl w:val="6F58248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3C554F2"/>
    <w:multiLevelType w:val="multilevel"/>
    <w:tmpl w:val="32543BC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4D34C86"/>
    <w:multiLevelType w:val="multilevel"/>
    <w:tmpl w:val="0318F63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 w15:restartNumberingAfterBreak="0">
    <w:nsid w:val="057A3810"/>
    <w:multiLevelType w:val="multilevel"/>
    <w:tmpl w:val="0BA0577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5" w15:restartNumberingAfterBreak="0">
    <w:nsid w:val="063C4EB6"/>
    <w:multiLevelType w:val="multilevel"/>
    <w:tmpl w:val="9DB804D4"/>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6" w15:restartNumberingAfterBreak="0">
    <w:nsid w:val="06C733BD"/>
    <w:multiLevelType w:val="multilevel"/>
    <w:tmpl w:val="2F96DC0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07493E07"/>
    <w:multiLevelType w:val="multilevel"/>
    <w:tmpl w:val="A866DB5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8" w15:restartNumberingAfterBreak="0">
    <w:nsid w:val="095B16FA"/>
    <w:multiLevelType w:val="multilevel"/>
    <w:tmpl w:val="5B5E89FE"/>
    <w:lvl w:ilvl="0">
      <w:start w:val="1"/>
      <w:numFmt w:val="decimal"/>
      <w:lvlText w:val="%1."/>
      <w:lvlJc w:val="left"/>
      <w:pPr>
        <w:tabs>
          <w:tab w:val="num" w:pos="0"/>
        </w:tabs>
        <w:ind w:left="360" w:hanging="360"/>
      </w:pPr>
    </w:lvl>
    <w:lvl w:ilvl="1">
      <w:start w:val="1"/>
      <w:numFmt w:val="decimal"/>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9" w15:restartNumberingAfterBreak="0">
    <w:nsid w:val="09E25D90"/>
    <w:multiLevelType w:val="multilevel"/>
    <w:tmpl w:val="43765A86"/>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380"/>
        </w:tabs>
        <w:ind w:left="380" w:hanging="360"/>
      </w:pPr>
      <w:rPr>
        <w:rFonts w:ascii="Courier New" w:hAnsi="Courier New" w:cs="Courier New" w:hint="default"/>
      </w:rPr>
    </w:lvl>
    <w:lvl w:ilvl="2">
      <w:start w:val="1"/>
      <w:numFmt w:val="bullet"/>
      <w:lvlText w:val=""/>
      <w:lvlJc w:val="left"/>
      <w:pPr>
        <w:tabs>
          <w:tab w:val="num" w:pos="1100"/>
        </w:tabs>
        <w:ind w:left="1100" w:hanging="360"/>
      </w:pPr>
      <w:rPr>
        <w:rFonts w:ascii="Wingdings" w:hAnsi="Wingdings" w:cs="Wingdings" w:hint="default"/>
      </w:rPr>
    </w:lvl>
    <w:lvl w:ilvl="3">
      <w:start w:val="1"/>
      <w:numFmt w:val="bullet"/>
      <w:lvlText w:val=""/>
      <w:lvlJc w:val="left"/>
      <w:pPr>
        <w:tabs>
          <w:tab w:val="num" w:pos="1820"/>
        </w:tabs>
        <w:ind w:left="1820" w:hanging="360"/>
      </w:pPr>
      <w:rPr>
        <w:rFonts w:ascii="Symbol" w:hAnsi="Symbol" w:cs="Symbol" w:hint="default"/>
      </w:rPr>
    </w:lvl>
    <w:lvl w:ilvl="4">
      <w:start w:val="1"/>
      <w:numFmt w:val="bullet"/>
      <w:lvlText w:val="o"/>
      <w:lvlJc w:val="left"/>
      <w:pPr>
        <w:tabs>
          <w:tab w:val="num" w:pos="2540"/>
        </w:tabs>
        <w:ind w:left="2540" w:hanging="360"/>
      </w:pPr>
      <w:rPr>
        <w:rFonts w:ascii="Courier New" w:hAnsi="Courier New" w:cs="Courier New" w:hint="default"/>
      </w:rPr>
    </w:lvl>
    <w:lvl w:ilvl="5">
      <w:start w:val="1"/>
      <w:numFmt w:val="bullet"/>
      <w:lvlText w:val=""/>
      <w:lvlJc w:val="left"/>
      <w:pPr>
        <w:tabs>
          <w:tab w:val="num" w:pos="3260"/>
        </w:tabs>
        <w:ind w:left="3260" w:hanging="360"/>
      </w:pPr>
      <w:rPr>
        <w:rFonts w:ascii="Wingdings" w:hAnsi="Wingdings" w:cs="Wingdings" w:hint="default"/>
      </w:rPr>
    </w:lvl>
    <w:lvl w:ilvl="6">
      <w:start w:val="1"/>
      <w:numFmt w:val="bullet"/>
      <w:lvlText w:val=""/>
      <w:lvlJc w:val="left"/>
      <w:pPr>
        <w:tabs>
          <w:tab w:val="num" w:pos="3980"/>
        </w:tabs>
        <w:ind w:left="3980" w:hanging="360"/>
      </w:pPr>
      <w:rPr>
        <w:rFonts w:ascii="Symbol" w:hAnsi="Symbol" w:cs="Symbol" w:hint="default"/>
      </w:rPr>
    </w:lvl>
    <w:lvl w:ilvl="7">
      <w:start w:val="1"/>
      <w:numFmt w:val="bullet"/>
      <w:lvlText w:val="o"/>
      <w:lvlJc w:val="left"/>
      <w:pPr>
        <w:tabs>
          <w:tab w:val="num" w:pos="4700"/>
        </w:tabs>
        <w:ind w:left="4700" w:hanging="360"/>
      </w:pPr>
      <w:rPr>
        <w:rFonts w:ascii="Courier New" w:hAnsi="Courier New" w:cs="Courier New" w:hint="default"/>
      </w:rPr>
    </w:lvl>
    <w:lvl w:ilvl="8">
      <w:start w:val="1"/>
      <w:numFmt w:val="bullet"/>
      <w:lvlText w:val=""/>
      <w:lvlJc w:val="left"/>
      <w:pPr>
        <w:tabs>
          <w:tab w:val="num" w:pos="5420"/>
        </w:tabs>
        <w:ind w:left="5420" w:hanging="360"/>
      </w:pPr>
      <w:rPr>
        <w:rFonts w:ascii="Wingdings" w:hAnsi="Wingdings" w:cs="Wingdings" w:hint="default"/>
      </w:rPr>
    </w:lvl>
  </w:abstractNum>
  <w:abstractNum w:abstractNumId="10" w15:restartNumberingAfterBreak="0">
    <w:nsid w:val="0C891C75"/>
    <w:multiLevelType w:val="multilevel"/>
    <w:tmpl w:val="D96A647E"/>
    <w:lvl w:ilvl="0">
      <w:start w:val="1"/>
      <w:numFmt w:val="decimal"/>
      <w:lvlText w:val="%1."/>
      <w:lvlJc w:val="left"/>
      <w:pPr>
        <w:tabs>
          <w:tab w:val="num" w:pos="0"/>
        </w:tabs>
        <w:ind w:left="360" w:hanging="360"/>
      </w:pPr>
      <w:rPr>
        <w:i w:val="0"/>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1" w15:restartNumberingAfterBreak="0">
    <w:nsid w:val="0E6736BA"/>
    <w:multiLevelType w:val="multilevel"/>
    <w:tmpl w:val="6498726E"/>
    <w:lvl w:ilvl="0">
      <w:start w:val="1"/>
      <w:numFmt w:val="bullet"/>
      <w:lvlText w:val=""/>
      <w:lvlJc w:val="left"/>
      <w:pPr>
        <w:tabs>
          <w:tab w:val="num" w:pos="0"/>
        </w:tabs>
        <w:ind w:left="360" w:hanging="360"/>
      </w:pPr>
      <w:rPr>
        <w:rFonts w:ascii="Symbol" w:hAnsi="Symbol" w:cs="Symbol" w:hint="default"/>
      </w:rPr>
    </w:lvl>
    <w:lvl w:ilvl="1">
      <w:start w:val="1"/>
      <w:numFmt w:val="bullet"/>
      <w:lvlText w:val=""/>
      <w:lvlJc w:val="left"/>
      <w:pPr>
        <w:tabs>
          <w:tab w:val="num" w:pos="0"/>
        </w:tabs>
        <w:ind w:left="1080" w:hanging="360"/>
      </w:pPr>
      <w:rPr>
        <w:rFonts w:ascii="Symbol" w:hAnsi="Symbol" w:cs="Symbol"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2" w15:restartNumberingAfterBreak="0">
    <w:nsid w:val="0E8D74E8"/>
    <w:multiLevelType w:val="multilevel"/>
    <w:tmpl w:val="8608695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3" w15:restartNumberingAfterBreak="0">
    <w:nsid w:val="12585CE2"/>
    <w:multiLevelType w:val="multilevel"/>
    <w:tmpl w:val="4D28833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4" w15:restartNumberingAfterBreak="0">
    <w:nsid w:val="14426956"/>
    <w:multiLevelType w:val="multilevel"/>
    <w:tmpl w:val="9D9A91E6"/>
    <w:lvl w:ilvl="0">
      <w:start w:val="1"/>
      <w:numFmt w:val="none"/>
      <w:suff w:val="nothing"/>
      <w:lvlText w:val=""/>
      <w:lvlJc w:val="left"/>
      <w:pPr>
        <w:tabs>
          <w:tab w:val="num" w:pos="0"/>
        </w:tabs>
        <w:ind w:left="0" w:firstLine="0"/>
      </w:pPr>
    </w:lvl>
    <w:lvl w:ilvl="1">
      <w:start w:val="1"/>
      <w:numFmt w:val="decimal"/>
      <w:pStyle w:val="Nagwek2"/>
      <w:lvlText w:val="%1.%2"/>
      <w:lvlJc w:val="left"/>
      <w:pPr>
        <w:tabs>
          <w:tab w:val="num" w:pos="0"/>
        </w:tabs>
        <w:ind w:left="785" w:hanging="360"/>
      </w:pPr>
      <w:rPr>
        <w:b w:val="0"/>
        <w:sz w:val="28"/>
      </w:r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5" w15:restartNumberingAfterBreak="0">
    <w:nsid w:val="157F547E"/>
    <w:multiLevelType w:val="multilevel"/>
    <w:tmpl w:val="4F7E2F2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15870CA0"/>
    <w:multiLevelType w:val="multilevel"/>
    <w:tmpl w:val="1910EFE2"/>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7" w15:restartNumberingAfterBreak="0">
    <w:nsid w:val="19406DC6"/>
    <w:multiLevelType w:val="multilevel"/>
    <w:tmpl w:val="2E2CAEB6"/>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1AC40676"/>
    <w:multiLevelType w:val="multilevel"/>
    <w:tmpl w:val="FEF0D896"/>
    <w:lvl w:ilvl="0">
      <w:start w:val="1"/>
      <w:numFmt w:val="decimal"/>
      <w:lvlText w:val="%1."/>
      <w:lvlJc w:val="left"/>
      <w:pPr>
        <w:tabs>
          <w:tab w:val="num" w:pos="0"/>
        </w:tabs>
        <w:ind w:left="768" w:hanging="360"/>
      </w:pPr>
    </w:lvl>
    <w:lvl w:ilvl="1">
      <w:start w:val="1"/>
      <w:numFmt w:val="lowerLetter"/>
      <w:lvlText w:val="%2."/>
      <w:lvlJc w:val="left"/>
      <w:pPr>
        <w:tabs>
          <w:tab w:val="num" w:pos="0"/>
        </w:tabs>
        <w:ind w:left="1488" w:hanging="360"/>
      </w:pPr>
    </w:lvl>
    <w:lvl w:ilvl="2">
      <w:start w:val="1"/>
      <w:numFmt w:val="lowerRoman"/>
      <w:lvlText w:val="%3."/>
      <w:lvlJc w:val="right"/>
      <w:pPr>
        <w:tabs>
          <w:tab w:val="num" w:pos="0"/>
        </w:tabs>
        <w:ind w:left="2208" w:hanging="180"/>
      </w:pPr>
    </w:lvl>
    <w:lvl w:ilvl="3">
      <w:start w:val="1"/>
      <w:numFmt w:val="decimal"/>
      <w:lvlText w:val="%4."/>
      <w:lvlJc w:val="left"/>
      <w:pPr>
        <w:tabs>
          <w:tab w:val="num" w:pos="0"/>
        </w:tabs>
        <w:ind w:left="2928" w:hanging="360"/>
      </w:pPr>
    </w:lvl>
    <w:lvl w:ilvl="4">
      <w:start w:val="1"/>
      <w:numFmt w:val="lowerLetter"/>
      <w:lvlText w:val="%5."/>
      <w:lvlJc w:val="left"/>
      <w:pPr>
        <w:tabs>
          <w:tab w:val="num" w:pos="0"/>
        </w:tabs>
        <w:ind w:left="3648" w:hanging="360"/>
      </w:pPr>
    </w:lvl>
    <w:lvl w:ilvl="5">
      <w:start w:val="1"/>
      <w:numFmt w:val="lowerRoman"/>
      <w:lvlText w:val="%6."/>
      <w:lvlJc w:val="right"/>
      <w:pPr>
        <w:tabs>
          <w:tab w:val="num" w:pos="0"/>
        </w:tabs>
        <w:ind w:left="4368" w:hanging="180"/>
      </w:pPr>
    </w:lvl>
    <w:lvl w:ilvl="6">
      <w:start w:val="1"/>
      <w:numFmt w:val="decimal"/>
      <w:lvlText w:val="%7."/>
      <w:lvlJc w:val="left"/>
      <w:pPr>
        <w:tabs>
          <w:tab w:val="num" w:pos="0"/>
        </w:tabs>
        <w:ind w:left="5088" w:hanging="360"/>
      </w:pPr>
    </w:lvl>
    <w:lvl w:ilvl="7">
      <w:start w:val="1"/>
      <w:numFmt w:val="lowerLetter"/>
      <w:lvlText w:val="%8."/>
      <w:lvlJc w:val="left"/>
      <w:pPr>
        <w:tabs>
          <w:tab w:val="num" w:pos="0"/>
        </w:tabs>
        <w:ind w:left="5808" w:hanging="360"/>
      </w:pPr>
    </w:lvl>
    <w:lvl w:ilvl="8">
      <w:start w:val="1"/>
      <w:numFmt w:val="lowerRoman"/>
      <w:lvlText w:val="%9."/>
      <w:lvlJc w:val="right"/>
      <w:pPr>
        <w:tabs>
          <w:tab w:val="num" w:pos="0"/>
        </w:tabs>
        <w:ind w:left="6528" w:hanging="180"/>
      </w:pPr>
    </w:lvl>
  </w:abstractNum>
  <w:abstractNum w:abstractNumId="19" w15:restartNumberingAfterBreak="0">
    <w:nsid w:val="1B9E44E4"/>
    <w:multiLevelType w:val="multilevel"/>
    <w:tmpl w:val="29FCFC84"/>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0" w15:restartNumberingAfterBreak="0">
    <w:nsid w:val="1F646EF5"/>
    <w:multiLevelType w:val="multilevel"/>
    <w:tmpl w:val="F3A6E03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1" w15:restartNumberingAfterBreak="0">
    <w:nsid w:val="208D7D3C"/>
    <w:multiLevelType w:val="multilevel"/>
    <w:tmpl w:val="80D052CC"/>
    <w:lvl w:ilvl="0">
      <w:start w:val="1"/>
      <w:numFmt w:val="decimal"/>
      <w:lvlText w:val="%1."/>
      <w:lvlJc w:val="left"/>
      <w:pPr>
        <w:tabs>
          <w:tab w:val="num" w:pos="0"/>
        </w:tabs>
        <w:ind w:left="360" w:hanging="360"/>
      </w:pPr>
      <w:rPr>
        <w:b w:val="0"/>
        <w:sz w:val="22"/>
        <w:szCs w:val="22"/>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2" w15:restartNumberingAfterBreak="0">
    <w:nsid w:val="220A1C2E"/>
    <w:multiLevelType w:val="multilevel"/>
    <w:tmpl w:val="8B8AA89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3" w15:restartNumberingAfterBreak="0">
    <w:nsid w:val="24575244"/>
    <w:multiLevelType w:val="multilevel"/>
    <w:tmpl w:val="8490ED24"/>
    <w:lvl w:ilvl="0">
      <w:start w:val="1"/>
      <w:numFmt w:val="decimal"/>
      <w:lvlText w:val="%1."/>
      <w:lvlJc w:val="left"/>
      <w:pPr>
        <w:tabs>
          <w:tab w:val="num" w:pos="0"/>
        </w:tabs>
        <w:ind w:left="360" w:hanging="360"/>
      </w:pPr>
      <w:rPr>
        <w:b w:val="0"/>
        <w:bCs/>
        <w:color w:val="auto"/>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4" w15:restartNumberingAfterBreak="0">
    <w:nsid w:val="28CD0A78"/>
    <w:multiLevelType w:val="multilevel"/>
    <w:tmpl w:val="AC4A2AB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5" w15:restartNumberingAfterBreak="0">
    <w:nsid w:val="2EE25EDF"/>
    <w:multiLevelType w:val="multilevel"/>
    <w:tmpl w:val="B150CAC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6" w15:restartNumberingAfterBreak="0">
    <w:nsid w:val="30183437"/>
    <w:multiLevelType w:val="multilevel"/>
    <w:tmpl w:val="BA106FB8"/>
    <w:lvl w:ilvl="0">
      <w:start w:val="1"/>
      <w:numFmt w:val="bullet"/>
      <w:lvlText w:val=""/>
      <w:lvlJc w:val="left"/>
      <w:pPr>
        <w:tabs>
          <w:tab w:val="num" w:pos="284"/>
        </w:tabs>
        <w:ind w:left="0" w:firstLine="0"/>
      </w:pPr>
      <w:rPr>
        <w:rFonts w:ascii="Symbol" w:hAnsi="Symbol" w:cs="Symbol" w:hint="default"/>
        <w:color w:val="auto"/>
      </w:rPr>
    </w:lvl>
    <w:lvl w:ilvl="1">
      <w:start w:val="1"/>
      <w:numFmt w:val="bullet"/>
      <w:lvlText w:val="o"/>
      <w:lvlJc w:val="left"/>
      <w:pPr>
        <w:tabs>
          <w:tab w:val="num" w:pos="0"/>
        </w:tabs>
        <w:ind w:left="-720" w:hanging="360"/>
      </w:pPr>
      <w:rPr>
        <w:rFonts w:ascii="Courier New" w:hAnsi="Courier New" w:cs="Courier New" w:hint="default"/>
      </w:rPr>
    </w:lvl>
    <w:lvl w:ilvl="2">
      <w:start w:val="1"/>
      <w:numFmt w:val="bullet"/>
      <w:lvlText w:val=""/>
      <w:lvlJc w:val="left"/>
      <w:pPr>
        <w:tabs>
          <w:tab w:val="num" w:pos="0"/>
        </w:tabs>
        <w:ind w:left="0" w:hanging="360"/>
      </w:pPr>
      <w:rPr>
        <w:rFonts w:ascii="Wingdings" w:hAnsi="Wingdings" w:cs="Wingdings" w:hint="default"/>
      </w:rPr>
    </w:lvl>
    <w:lvl w:ilvl="3">
      <w:start w:val="1"/>
      <w:numFmt w:val="bullet"/>
      <w:lvlText w:val=""/>
      <w:lvlJc w:val="left"/>
      <w:pPr>
        <w:tabs>
          <w:tab w:val="num" w:pos="720"/>
        </w:tabs>
        <w:ind w:left="720" w:hanging="360"/>
      </w:pPr>
      <w:rPr>
        <w:rFonts w:ascii="Symbol" w:hAnsi="Symbol" w:cs="Symbol" w:hint="default"/>
      </w:rPr>
    </w:lvl>
    <w:lvl w:ilvl="4">
      <w:start w:val="1"/>
      <w:numFmt w:val="bullet"/>
      <w:lvlText w:val="o"/>
      <w:lvlJc w:val="left"/>
      <w:pPr>
        <w:tabs>
          <w:tab w:val="num" w:pos="1440"/>
        </w:tabs>
        <w:ind w:left="1440" w:hanging="360"/>
      </w:pPr>
      <w:rPr>
        <w:rFonts w:ascii="Courier New" w:hAnsi="Courier New" w:cs="Courier New"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o"/>
      <w:lvlJc w:val="left"/>
      <w:pPr>
        <w:tabs>
          <w:tab w:val="num" w:pos="3600"/>
        </w:tabs>
        <w:ind w:left="3600" w:hanging="360"/>
      </w:pPr>
      <w:rPr>
        <w:rFonts w:ascii="Courier New" w:hAnsi="Courier New" w:cs="Courier New" w:hint="default"/>
      </w:rPr>
    </w:lvl>
    <w:lvl w:ilvl="8">
      <w:start w:val="1"/>
      <w:numFmt w:val="bullet"/>
      <w:lvlText w:val=""/>
      <w:lvlJc w:val="left"/>
      <w:pPr>
        <w:tabs>
          <w:tab w:val="num" w:pos="4320"/>
        </w:tabs>
        <w:ind w:left="4320" w:hanging="360"/>
      </w:pPr>
      <w:rPr>
        <w:rFonts w:ascii="Wingdings" w:hAnsi="Wingdings" w:cs="Wingdings" w:hint="default"/>
      </w:rPr>
    </w:lvl>
  </w:abstractNum>
  <w:abstractNum w:abstractNumId="27" w15:restartNumberingAfterBreak="0">
    <w:nsid w:val="3136246A"/>
    <w:multiLevelType w:val="multilevel"/>
    <w:tmpl w:val="5BBA7D0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31E613E5"/>
    <w:multiLevelType w:val="multilevel"/>
    <w:tmpl w:val="E6C222CE"/>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29" w15:restartNumberingAfterBreak="0">
    <w:nsid w:val="324F41D5"/>
    <w:multiLevelType w:val="multilevel"/>
    <w:tmpl w:val="8218332A"/>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30" w15:restartNumberingAfterBreak="0">
    <w:nsid w:val="35CD2D74"/>
    <w:multiLevelType w:val="multilevel"/>
    <w:tmpl w:val="C7DE17A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1" w15:restartNumberingAfterBreak="0">
    <w:nsid w:val="3786575E"/>
    <w:multiLevelType w:val="multilevel"/>
    <w:tmpl w:val="E6CCB81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2" w15:restartNumberingAfterBreak="0">
    <w:nsid w:val="390375CE"/>
    <w:multiLevelType w:val="multilevel"/>
    <w:tmpl w:val="7BC6BC4E"/>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3" w15:restartNumberingAfterBreak="0">
    <w:nsid w:val="39134774"/>
    <w:multiLevelType w:val="multilevel"/>
    <w:tmpl w:val="D494C850"/>
    <w:lvl w:ilvl="0">
      <w:start w:val="1"/>
      <w:numFmt w:val="decimal"/>
      <w:lvlText w:val="%1."/>
      <w:lvlJc w:val="left"/>
      <w:pPr>
        <w:tabs>
          <w:tab w:val="num" w:pos="0"/>
        </w:tabs>
        <w:ind w:left="360" w:hanging="360"/>
      </w:pPr>
      <w:rPr>
        <w:b w:val="0"/>
        <w:bCs/>
        <w:color w:val="auto"/>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4" w15:restartNumberingAfterBreak="0">
    <w:nsid w:val="397A2EC1"/>
    <w:multiLevelType w:val="multilevel"/>
    <w:tmpl w:val="B0A8B7D2"/>
    <w:lvl w:ilvl="0">
      <w:start w:val="1"/>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720" w:hanging="72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080" w:hanging="1080"/>
      </w:pPr>
    </w:lvl>
    <w:lvl w:ilvl="7">
      <w:start w:val="1"/>
      <w:numFmt w:val="decimal"/>
      <w:lvlText w:val="%1.%2.%3.%4.%5.%6.%7.%8."/>
      <w:lvlJc w:val="left"/>
      <w:pPr>
        <w:tabs>
          <w:tab w:val="num" w:pos="0"/>
        </w:tabs>
        <w:ind w:left="1080" w:hanging="1080"/>
      </w:pPr>
    </w:lvl>
    <w:lvl w:ilvl="8">
      <w:start w:val="1"/>
      <w:numFmt w:val="decimal"/>
      <w:lvlText w:val="%1.%2.%3.%4.%5.%6.%7.%8.%9."/>
      <w:lvlJc w:val="left"/>
      <w:pPr>
        <w:tabs>
          <w:tab w:val="num" w:pos="0"/>
        </w:tabs>
        <w:ind w:left="1440" w:hanging="1440"/>
      </w:pPr>
    </w:lvl>
  </w:abstractNum>
  <w:abstractNum w:abstractNumId="35" w15:restartNumberingAfterBreak="0">
    <w:nsid w:val="39E97120"/>
    <w:multiLevelType w:val="multilevel"/>
    <w:tmpl w:val="431271F4"/>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6" w15:restartNumberingAfterBreak="0">
    <w:nsid w:val="3A5E7A7C"/>
    <w:multiLevelType w:val="multilevel"/>
    <w:tmpl w:val="7290809E"/>
    <w:lvl w:ilvl="0">
      <w:start w:val="1"/>
      <w:numFmt w:val="upp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7" w15:restartNumberingAfterBreak="0">
    <w:nsid w:val="3B667B91"/>
    <w:multiLevelType w:val="multilevel"/>
    <w:tmpl w:val="9898716A"/>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38" w15:restartNumberingAfterBreak="0">
    <w:nsid w:val="3C2F1965"/>
    <w:multiLevelType w:val="multilevel"/>
    <w:tmpl w:val="E73C97F0"/>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9" w15:restartNumberingAfterBreak="0">
    <w:nsid w:val="47846169"/>
    <w:multiLevelType w:val="multilevel"/>
    <w:tmpl w:val="A926C906"/>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0" w15:restartNumberingAfterBreak="0">
    <w:nsid w:val="48094DF0"/>
    <w:multiLevelType w:val="multilevel"/>
    <w:tmpl w:val="87401A3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1" w15:restartNumberingAfterBreak="0">
    <w:nsid w:val="49772A88"/>
    <w:multiLevelType w:val="multilevel"/>
    <w:tmpl w:val="BEDA62E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15:restartNumberingAfterBreak="0">
    <w:nsid w:val="4BF530F5"/>
    <w:multiLevelType w:val="multilevel"/>
    <w:tmpl w:val="CF86E46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3" w15:restartNumberingAfterBreak="0">
    <w:nsid w:val="4C83159F"/>
    <w:multiLevelType w:val="multilevel"/>
    <w:tmpl w:val="62D88B9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4" w15:restartNumberingAfterBreak="0">
    <w:nsid w:val="4DE2279F"/>
    <w:multiLevelType w:val="multilevel"/>
    <w:tmpl w:val="92C4161C"/>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5" w15:restartNumberingAfterBreak="0">
    <w:nsid w:val="4FA66B58"/>
    <w:multiLevelType w:val="multilevel"/>
    <w:tmpl w:val="C7C20A16"/>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15:restartNumberingAfterBreak="0">
    <w:nsid w:val="505E7235"/>
    <w:multiLevelType w:val="multilevel"/>
    <w:tmpl w:val="72602A9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7" w15:restartNumberingAfterBreak="0">
    <w:nsid w:val="50C42283"/>
    <w:multiLevelType w:val="multilevel"/>
    <w:tmpl w:val="522A666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8" w15:restartNumberingAfterBreak="0">
    <w:nsid w:val="51876977"/>
    <w:multiLevelType w:val="multilevel"/>
    <w:tmpl w:val="AE30D33A"/>
    <w:lvl w:ilvl="0">
      <w:start w:val="1"/>
      <w:numFmt w:val="bullet"/>
      <w:lvlText w:val=""/>
      <w:lvlJc w:val="left"/>
      <w:pPr>
        <w:tabs>
          <w:tab w:val="num" w:pos="1060"/>
        </w:tabs>
        <w:ind w:left="106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9" w15:restartNumberingAfterBreak="0">
    <w:nsid w:val="5BBD33EA"/>
    <w:multiLevelType w:val="multilevel"/>
    <w:tmpl w:val="919A268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0" w15:restartNumberingAfterBreak="0">
    <w:nsid w:val="5C7E0C46"/>
    <w:multiLevelType w:val="multilevel"/>
    <w:tmpl w:val="FF04CF50"/>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1" w15:restartNumberingAfterBreak="0">
    <w:nsid w:val="5D6C3299"/>
    <w:multiLevelType w:val="multilevel"/>
    <w:tmpl w:val="9586BE2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2" w15:restartNumberingAfterBreak="0">
    <w:nsid w:val="5E3C6E7F"/>
    <w:multiLevelType w:val="multilevel"/>
    <w:tmpl w:val="BADAC7D2"/>
    <w:lvl w:ilvl="0">
      <w:start w:val="1"/>
      <w:numFmt w:val="decimal"/>
      <w:lvlText w:val="%1"/>
      <w:lvlJc w:val="left"/>
      <w:pPr>
        <w:tabs>
          <w:tab w:val="num" w:pos="0"/>
        </w:tabs>
        <w:ind w:left="360" w:hanging="360"/>
      </w:pPr>
    </w:lvl>
    <w:lvl w:ilvl="1">
      <w:start w:val="1"/>
      <w:numFmt w:val="decimal"/>
      <w:lvlText w:val="%1.%2"/>
      <w:lvlJc w:val="left"/>
      <w:pPr>
        <w:tabs>
          <w:tab w:val="num" w:pos="0"/>
        </w:tabs>
        <w:ind w:left="785" w:hanging="360"/>
      </w:pPr>
      <w:rPr>
        <w:b w:val="0"/>
        <w:sz w:val="28"/>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53" w15:restartNumberingAfterBreak="0">
    <w:nsid w:val="620E0E43"/>
    <w:multiLevelType w:val="multilevel"/>
    <w:tmpl w:val="90ACB37A"/>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4" w15:restartNumberingAfterBreak="0">
    <w:nsid w:val="66C6198E"/>
    <w:multiLevelType w:val="multilevel"/>
    <w:tmpl w:val="05F627F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5" w15:restartNumberingAfterBreak="0">
    <w:nsid w:val="66D7105B"/>
    <w:multiLevelType w:val="multilevel"/>
    <w:tmpl w:val="687E1C2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6" w15:restartNumberingAfterBreak="0">
    <w:nsid w:val="69291EB9"/>
    <w:multiLevelType w:val="multilevel"/>
    <w:tmpl w:val="BF049B4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7" w15:restartNumberingAfterBreak="0">
    <w:nsid w:val="6B8A66AD"/>
    <w:multiLevelType w:val="multilevel"/>
    <w:tmpl w:val="9198F52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8" w15:restartNumberingAfterBreak="0">
    <w:nsid w:val="6BAB3F19"/>
    <w:multiLevelType w:val="multilevel"/>
    <w:tmpl w:val="AC70DCAC"/>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9" w15:restartNumberingAfterBreak="0">
    <w:nsid w:val="6EC41F20"/>
    <w:multiLevelType w:val="multilevel"/>
    <w:tmpl w:val="9AC8706C"/>
    <w:lvl w:ilvl="0">
      <w:start w:val="1"/>
      <w:numFmt w:val="bullet"/>
      <w:lvlText w:val="-"/>
      <w:lvlJc w:val="left"/>
      <w:pPr>
        <w:tabs>
          <w:tab w:val="num" w:pos="0"/>
        </w:tabs>
        <w:ind w:left="360" w:hanging="360"/>
      </w:pPr>
      <w:rPr>
        <w:rFonts w:ascii="Calibri" w:hAnsi="Calibri" w:cs="Calibri" w:hint="default"/>
        <w:b w:val="0"/>
        <w:i w:val="0"/>
        <w:color w:val="auto"/>
        <w:sz w:val="20"/>
        <w:szCs w:val="24"/>
      </w:rPr>
    </w:lvl>
    <w:lvl w:ilvl="1">
      <w:start w:val="1"/>
      <w:numFmt w:val="bullet"/>
      <w:lvlText w:val="-"/>
      <w:lvlJc w:val="left"/>
      <w:pPr>
        <w:tabs>
          <w:tab w:val="num" w:pos="0"/>
        </w:tabs>
        <w:ind w:left="1080" w:hanging="360"/>
      </w:pPr>
      <w:rPr>
        <w:rFonts w:ascii="Calibri" w:hAnsi="Calibri" w:cs="Calibri" w:hint="default"/>
        <w:b w:val="0"/>
        <w:i w:val="0"/>
        <w:color w:val="auto"/>
        <w:sz w:val="22"/>
        <w:szCs w:val="24"/>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60" w15:restartNumberingAfterBreak="0">
    <w:nsid w:val="713B429D"/>
    <w:multiLevelType w:val="multilevel"/>
    <w:tmpl w:val="87B4681A"/>
    <w:lvl w:ilvl="0">
      <w:start w:val="354"/>
      <w:numFmt w:val="bullet"/>
      <w:lvlText w:val="−"/>
      <w:lvlJc w:val="left"/>
      <w:pPr>
        <w:tabs>
          <w:tab w:val="num" w:pos="0"/>
        </w:tabs>
        <w:ind w:left="720" w:hanging="360"/>
      </w:pPr>
      <w:rPr>
        <w:rFonts w:ascii="Times New Roman"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1" w15:restartNumberingAfterBreak="0">
    <w:nsid w:val="71C2743B"/>
    <w:multiLevelType w:val="multilevel"/>
    <w:tmpl w:val="8E024AE6"/>
    <w:lvl w:ilvl="0">
      <w:start w:val="1"/>
      <w:numFmt w:val="bullet"/>
      <w:pStyle w:val="Listapunktowana3"/>
      <w:lvlText w:val=""/>
      <w:lvlJc w:val="left"/>
      <w:pPr>
        <w:tabs>
          <w:tab w:val="num" w:pos="2006"/>
        </w:tabs>
        <w:ind w:left="200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2" w15:restartNumberingAfterBreak="0">
    <w:nsid w:val="736F3B77"/>
    <w:multiLevelType w:val="multilevel"/>
    <w:tmpl w:val="1806187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3" w15:restartNumberingAfterBreak="0">
    <w:nsid w:val="75093E29"/>
    <w:multiLevelType w:val="multilevel"/>
    <w:tmpl w:val="BCD020FC"/>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4" w15:restartNumberingAfterBreak="0">
    <w:nsid w:val="784A0732"/>
    <w:multiLevelType w:val="multilevel"/>
    <w:tmpl w:val="75FA61FC"/>
    <w:lvl w:ilvl="0">
      <w:start w:val="1"/>
      <w:numFmt w:val="bullet"/>
      <w:lvlText w:val="-"/>
      <w:lvlJc w:val="left"/>
      <w:pPr>
        <w:tabs>
          <w:tab w:val="num" w:pos="0"/>
        </w:tabs>
        <w:ind w:left="360" w:hanging="360"/>
      </w:pPr>
      <w:rPr>
        <w:rFonts w:ascii="Calibri" w:hAnsi="Calibri" w:cs="Calibri" w:hint="default"/>
        <w:b w:val="0"/>
        <w:i w:val="0"/>
        <w:color w:val="auto"/>
        <w:sz w:val="22"/>
        <w:szCs w:val="24"/>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65" w15:restartNumberingAfterBreak="0">
    <w:nsid w:val="78FE7E42"/>
    <w:multiLevelType w:val="multilevel"/>
    <w:tmpl w:val="D7BAA59E"/>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6" w15:restartNumberingAfterBreak="0">
    <w:nsid w:val="790B7BEC"/>
    <w:multiLevelType w:val="multilevel"/>
    <w:tmpl w:val="D11C9FA6"/>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67" w15:restartNumberingAfterBreak="0">
    <w:nsid w:val="797F4DCA"/>
    <w:multiLevelType w:val="multilevel"/>
    <w:tmpl w:val="23C0C36C"/>
    <w:lvl w:ilvl="0">
      <w:start w:val="1"/>
      <w:numFmt w:val="bullet"/>
      <w:lvlText w:val="-"/>
      <w:lvlJc w:val="left"/>
      <w:pPr>
        <w:tabs>
          <w:tab w:val="num" w:pos="0"/>
        </w:tabs>
        <w:ind w:left="720" w:hanging="360"/>
      </w:pPr>
      <w:rPr>
        <w:rFonts w:ascii="Calibri" w:hAnsi="Calibri" w:cs="Calibri" w:hint="default"/>
        <w:b w:val="0"/>
        <w:i w:val="0"/>
        <w:color w:val="auto"/>
        <w:sz w:val="22"/>
        <w:szCs w:val="24"/>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77887133">
    <w:abstractNumId w:val="14"/>
  </w:num>
  <w:num w:numId="2" w16cid:durableId="1161197787">
    <w:abstractNumId w:val="52"/>
  </w:num>
  <w:num w:numId="3" w16cid:durableId="334965788">
    <w:abstractNumId w:val="2"/>
  </w:num>
  <w:num w:numId="4" w16cid:durableId="603613861">
    <w:abstractNumId w:val="18"/>
  </w:num>
  <w:num w:numId="5" w16cid:durableId="1661544330">
    <w:abstractNumId w:val="41"/>
  </w:num>
  <w:num w:numId="6" w16cid:durableId="477037202">
    <w:abstractNumId w:val="36"/>
  </w:num>
  <w:num w:numId="7" w16cid:durableId="2083021969">
    <w:abstractNumId w:val="28"/>
  </w:num>
  <w:num w:numId="8" w16cid:durableId="1184398975">
    <w:abstractNumId w:val="0"/>
  </w:num>
  <w:num w:numId="9" w16cid:durableId="2061778696">
    <w:abstractNumId w:val="15"/>
  </w:num>
  <w:num w:numId="10" w16cid:durableId="1673028539">
    <w:abstractNumId w:val="4"/>
  </w:num>
  <w:num w:numId="11" w16cid:durableId="1029448701">
    <w:abstractNumId w:val="27"/>
  </w:num>
  <w:num w:numId="12" w16cid:durableId="1945721572">
    <w:abstractNumId w:val="8"/>
  </w:num>
  <w:num w:numId="13" w16cid:durableId="1817991130">
    <w:abstractNumId w:val="22"/>
  </w:num>
  <w:num w:numId="14" w16cid:durableId="1244686815">
    <w:abstractNumId w:val="64"/>
  </w:num>
  <w:num w:numId="15" w16cid:durableId="1579948154">
    <w:abstractNumId w:val="35"/>
  </w:num>
  <w:num w:numId="16" w16cid:durableId="1202593894">
    <w:abstractNumId w:val="61"/>
  </w:num>
  <w:num w:numId="17" w16cid:durableId="1149975066">
    <w:abstractNumId w:val="45"/>
  </w:num>
  <w:num w:numId="18" w16cid:durableId="1384985799">
    <w:abstractNumId w:val="48"/>
  </w:num>
  <w:num w:numId="19" w16cid:durableId="78066441">
    <w:abstractNumId w:val="26"/>
  </w:num>
  <w:num w:numId="20" w16cid:durableId="293291126">
    <w:abstractNumId w:val="10"/>
  </w:num>
  <w:num w:numId="21" w16cid:durableId="1596867591">
    <w:abstractNumId w:val="9"/>
  </w:num>
  <w:num w:numId="22" w16cid:durableId="613364480">
    <w:abstractNumId w:val="42"/>
  </w:num>
  <w:num w:numId="23" w16cid:durableId="1110124764">
    <w:abstractNumId w:val="17"/>
  </w:num>
  <w:num w:numId="24" w16cid:durableId="283076692">
    <w:abstractNumId w:val="47"/>
  </w:num>
  <w:num w:numId="25" w16cid:durableId="815806001">
    <w:abstractNumId w:val="11"/>
  </w:num>
  <w:num w:numId="26" w16cid:durableId="487331574">
    <w:abstractNumId w:val="62"/>
  </w:num>
  <w:num w:numId="27" w16cid:durableId="294604381">
    <w:abstractNumId w:val="43"/>
  </w:num>
  <w:num w:numId="28" w16cid:durableId="2047485955">
    <w:abstractNumId w:val="38"/>
  </w:num>
  <w:num w:numId="29" w16cid:durableId="550266782">
    <w:abstractNumId w:val="66"/>
  </w:num>
  <w:num w:numId="30" w16cid:durableId="673607140">
    <w:abstractNumId w:val="39"/>
  </w:num>
  <w:num w:numId="31" w16cid:durableId="1741176738">
    <w:abstractNumId w:val="29"/>
  </w:num>
  <w:num w:numId="32" w16cid:durableId="1013805668">
    <w:abstractNumId w:val="67"/>
  </w:num>
  <w:num w:numId="33" w16cid:durableId="578171700">
    <w:abstractNumId w:val="1"/>
  </w:num>
  <w:num w:numId="34" w16cid:durableId="516382320">
    <w:abstractNumId w:val="6"/>
  </w:num>
  <w:num w:numId="35" w16cid:durableId="1791627829">
    <w:abstractNumId w:val="23"/>
  </w:num>
  <w:num w:numId="36" w16cid:durableId="423766022">
    <w:abstractNumId w:val="33"/>
  </w:num>
  <w:num w:numId="37" w16cid:durableId="1846825561">
    <w:abstractNumId w:val="60"/>
  </w:num>
  <w:num w:numId="38" w16cid:durableId="558712293">
    <w:abstractNumId w:val="59"/>
  </w:num>
  <w:num w:numId="39" w16cid:durableId="1371413910">
    <w:abstractNumId w:val="34"/>
  </w:num>
  <w:num w:numId="40" w16cid:durableId="268203687">
    <w:abstractNumId w:val="57"/>
  </w:num>
  <w:num w:numId="41" w16cid:durableId="1192691553">
    <w:abstractNumId w:val="30"/>
  </w:num>
  <w:num w:numId="42" w16cid:durableId="805244863">
    <w:abstractNumId w:val="63"/>
  </w:num>
  <w:num w:numId="43" w16cid:durableId="894392212">
    <w:abstractNumId w:val="54"/>
  </w:num>
  <w:num w:numId="44" w16cid:durableId="667175095">
    <w:abstractNumId w:val="7"/>
  </w:num>
  <w:num w:numId="45" w16cid:durableId="928848385">
    <w:abstractNumId w:val="49"/>
  </w:num>
  <w:num w:numId="46" w16cid:durableId="1152021293">
    <w:abstractNumId w:val="12"/>
  </w:num>
  <w:num w:numId="47" w16cid:durableId="1336953182">
    <w:abstractNumId w:val="24"/>
  </w:num>
  <w:num w:numId="48" w16cid:durableId="612710007">
    <w:abstractNumId w:val="58"/>
  </w:num>
  <w:num w:numId="49" w16cid:durableId="210114676">
    <w:abstractNumId w:val="44"/>
  </w:num>
  <w:num w:numId="50" w16cid:durableId="1757706654">
    <w:abstractNumId w:val="50"/>
  </w:num>
  <w:num w:numId="51" w16cid:durableId="1194734476">
    <w:abstractNumId w:val="3"/>
  </w:num>
  <w:num w:numId="52" w16cid:durableId="1646163779">
    <w:abstractNumId w:val="55"/>
  </w:num>
  <w:num w:numId="53" w16cid:durableId="995037165">
    <w:abstractNumId w:val="40"/>
  </w:num>
  <w:num w:numId="54" w16cid:durableId="41710430">
    <w:abstractNumId w:val="56"/>
  </w:num>
  <w:num w:numId="55" w16cid:durableId="803694615">
    <w:abstractNumId w:val="13"/>
  </w:num>
  <w:num w:numId="56" w16cid:durableId="1653296186">
    <w:abstractNumId w:val="25"/>
  </w:num>
  <w:num w:numId="57" w16cid:durableId="1311902855">
    <w:abstractNumId w:val="32"/>
  </w:num>
  <w:num w:numId="58" w16cid:durableId="1925916142">
    <w:abstractNumId w:val="53"/>
  </w:num>
  <w:num w:numId="59" w16cid:durableId="2318853">
    <w:abstractNumId w:val="20"/>
  </w:num>
  <w:num w:numId="60" w16cid:durableId="1316641316">
    <w:abstractNumId w:val="46"/>
  </w:num>
  <w:num w:numId="61" w16cid:durableId="2108383544">
    <w:abstractNumId w:val="19"/>
  </w:num>
  <w:num w:numId="62" w16cid:durableId="2359882">
    <w:abstractNumId w:val="65"/>
  </w:num>
  <w:num w:numId="63" w16cid:durableId="2067677719">
    <w:abstractNumId w:val="21"/>
  </w:num>
  <w:num w:numId="64" w16cid:durableId="484051057">
    <w:abstractNumId w:val="16"/>
  </w:num>
  <w:num w:numId="65" w16cid:durableId="1330139616">
    <w:abstractNumId w:val="37"/>
  </w:num>
  <w:num w:numId="66" w16cid:durableId="357317304">
    <w:abstractNumId w:val="5"/>
  </w:num>
  <w:num w:numId="67" w16cid:durableId="401831093">
    <w:abstractNumId w:val="51"/>
  </w:num>
  <w:num w:numId="68" w16cid:durableId="683286457">
    <w:abstractNumId w:val="31"/>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autoHyphenation/>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2F3A"/>
    <w:rsid w:val="00011027"/>
    <w:rsid w:val="0005680C"/>
    <w:rsid w:val="00091651"/>
    <w:rsid w:val="000962A0"/>
    <w:rsid w:val="000B11CF"/>
    <w:rsid w:val="000E0A4F"/>
    <w:rsid w:val="00101A91"/>
    <w:rsid w:val="00110B42"/>
    <w:rsid w:val="001258FA"/>
    <w:rsid w:val="00127D42"/>
    <w:rsid w:val="00130A18"/>
    <w:rsid w:val="001329CD"/>
    <w:rsid w:val="00146A81"/>
    <w:rsid w:val="0015311E"/>
    <w:rsid w:val="00156344"/>
    <w:rsid w:val="0018227C"/>
    <w:rsid w:val="001905F2"/>
    <w:rsid w:val="00190D78"/>
    <w:rsid w:val="001C1811"/>
    <w:rsid w:val="001E6339"/>
    <w:rsid w:val="001E7504"/>
    <w:rsid w:val="001F0BF9"/>
    <w:rsid w:val="0020050A"/>
    <w:rsid w:val="00202225"/>
    <w:rsid w:val="00225A30"/>
    <w:rsid w:val="00240567"/>
    <w:rsid w:val="002422DE"/>
    <w:rsid w:val="002428BD"/>
    <w:rsid w:val="00253E37"/>
    <w:rsid w:val="00257432"/>
    <w:rsid w:val="002623F5"/>
    <w:rsid w:val="00263404"/>
    <w:rsid w:val="00265544"/>
    <w:rsid w:val="00271A1D"/>
    <w:rsid w:val="00272A02"/>
    <w:rsid w:val="002A1DE9"/>
    <w:rsid w:val="002C6C7A"/>
    <w:rsid w:val="002D3605"/>
    <w:rsid w:val="00316E1D"/>
    <w:rsid w:val="0032595A"/>
    <w:rsid w:val="00334BBD"/>
    <w:rsid w:val="0033753F"/>
    <w:rsid w:val="00337B0D"/>
    <w:rsid w:val="00362BF6"/>
    <w:rsid w:val="00365412"/>
    <w:rsid w:val="00395270"/>
    <w:rsid w:val="003974C9"/>
    <w:rsid w:val="003E397E"/>
    <w:rsid w:val="00451328"/>
    <w:rsid w:val="00464CA1"/>
    <w:rsid w:val="004B1810"/>
    <w:rsid w:val="004B4E55"/>
    <w:rsid w:val="005048C3"/>
    <w:rsid w:val="005251FF"/>
    <w:rsid w:val="00530FE2"/>
    <w:rsid w:val="00541ABA"/>
    <w:rsid w:val="0054585A"/>
    <w:rsid w:val="005655B2"/>
    <w:rsid w:val="005775DB"/>
    <w:rsid w:val="00582E64"/>
    <w:rsid w:val="005A47D7"/>
    <w:rsid w:val="005B1C4D"/>
    <w:rsid w:val="005E0F76"/>
    <w:rsid w:val="005E3FAF"/>
    <w:rsid w:val="0063552D"/>
    <w:rsid w:val="00662043"/>
    <w:rsid w:val="00673217"/>
    <w:rsid w:val="00673D63"/>
    <w:rsid w:val="006802D1"/>
    <w:rsid w:val="006930F5"/>
    <w:rsid w:val="006A168C"/>
    <w:rsid w:val="006A3769"/>
    <w:rsid w:val="006B2BE3"/>
    <w:rsid w:val="006B4DF2"/>
    <w:rsid w:val="006D2BF7"/>
    <w:rsid w:val="006E1C55"/>
    <w:rsid w:val="00713F66"/>
    <w:rsid w:val="00723480"/>
    <w:rsid w:val="007248E6"/>
    <w:rsid w:val="00740D92"/>
    <w:rsid w:val="00741EA6"/>
    <w:rsid w:val="00744841"/>
    <w:rsid w:val="00754840"/>
    <w:rsid w:val="00762ACB"/>
    <w:rsid w:val="00787AFC"/>
    <w:rsid w:val="00793286"/>
    <w:rsid w:val="00796CC2"/>
    <w:rsid w:val="007D06A1"/>
    <w:rsid w:val="007D55E5"/>
    <w:rsid w:val="0080095A"/>
    <w:rsid w:val="00801A3C"/>
    <w:rsid w:val="00803D57"/>
    <w:rsid w:val="00807395"/>
    <w:rsid w:val="00810D29"/>
    <w:rsid w:val="0081245D"/>
    <w:rsid w:val="0083383C"/>
    <w:rsid w:val="00853DE9"/>
    <w:rsid w:val="00856379"/>
    <w:rsid w:val="008632FE"/>
    <w:rsid w:val="00876AC3"/>
    <w:rsid w:val="00876AC4"/>
    <w:rsid w:val="00885807"/>
    <w:rsid w:val="008B30E1"/>
    <w:rsid w:val="008B47E7"/>
    <w:rsid w:val="008C2264"/>
    <w:rsid w:val="008C2F3A"/>
    <w:rsid w:val="008D1F04"/>
    <w:rsid w:val="008D2F3F"/>
    <w:rsid w:val="008E101A"/>
    <w:rsid w:val="008F1411"/>
    <w:rsid w:val="008F40DC"/>
    <w:rsid w:val="008F52AA"/>
    <w:rsid w:val="00946498"/>
    <w:rsid w:val="00964F1E"/>
    <w:rsid w:val="00966A98"/>
    <w:rsid w:val="0097380B"/>
    <w:rsid w:val="00995EAD"/>
    <w:rsid w:val="009966E2"/>
    <w:rsid w:val="009A213C"/>
    <w:rsid w:val="009F487A"/>
    <w:rsid w:val="00A256AC"/>
    <w:rsid w:val="00A27B26"/>
    <w:rsid w:val="00A512C9"/>
    <w:rsid w:val="00A72260"/>
    <w:rsid w:val="00A92A13"/>
    <w:rsid w:val="00A935FF"/>
    <w:rsid w:val="00A97A00"/>
    <w:rsid w:val="00AC26F5"/>
    <w:rsid w:val="00AC4EBF"/>
    <w:rsid w:val="00AC61F4"/>
    <w:rsid w:val="00AD54E6"/>
    <w:rsid w:val="00AE5053"/>
    <w:rsid w:val="00AF0BA1"/>
    <w:rsid w:val="00B02B42"/>
    <w:rsid w:val="00B038B6"/>
    <w:rsid w:val="00B1231A"/>
    <w:rsid w:val="00B32F83"/>
    <w:rsid w:val="00B46F5B"/>
    <w:rsid w:val="00B55D71"/>
    <w:rsid w:val="00B6666B"/>
    <w:rsid w:val="00B81DD0"/>
    <w:rsid w:val="00B86584"/>
    <w:rsid w:val="00B93428"/>
    <w:rsid w:val="00BB480B"/>
    <w:rsid w:val="00BC6B28"/>
    <w:rsid w:val="00BD0185"/>
    <w:rsid w:val="00BD0EF5"/>
    <w:rsid w:val="00BD4178"/>
    <w:rsid w:val="00BF7DFC"/>
    <w:rsid w:val="00C01C60"/>
    <w:rsid w:val="00C06266"/>
    <w:rsid w:val="00C121C7"/>
    <w:rsid w:val="00C23796"/>
    <w:rsid w:val="00C2741D"/>
    <w:rsid w:val="00C601F8"/>
    <w:rsid w:val="00CC1D34"/>
    <w:rsid w:val="00CC2A28"/>
    <w:rsid w:val="00CC437F"/>
    <w:rsid w:val="00CE3371"/>
    <w:rsid w:val="00CF0040"/>
    <w:rsid w:val="00D02A67"/>
    <w:rsid w:val="00D11B7E"/>
    <w:rsid w:val="00D1342F"/>
    <w:rsid w:val="00D15BD6"/>
    <w:rsid w:val="00D17E9C"/>
    <w:rsid w:val="00D2723F"/>
    <w:rsid w:val="00D3609A"/>
    <w:rsid w:val="00D65450"/>
    <w:rsid w:val="00D67075"/>
    <w:rsid w:val="00D703B7"/>
    <w:rsid w:val="00D821F5"/>
    <w:rsid w:val="00D86440"/>
    <w:rsid w:val="00D872F6"/>
    <w:rsid w:val="00D97E04"/>
    <w:rsid w:val="00DB3BEC"/>
    <w:rsid w:val="00DC50D3"/>
    <w:rsid w:val="00DF1E89"/>
    <w:rsid w:val="00E11339"/>
    <w:rsid w:val="00E22BFF"/>
    <w:rsid w:val="00E444D6"/>
    <w:rsid w:val="00E451F9"/>
    <w:rsid w:val="00E601F3"/>
    <w:rsid w:val="00E60596"/>
    <w:rsid w:val="00E64A0A"/>
    <w:rsid w:val="00E6653E"/>
    <w:rsid w:val="00E7219E"/>
    <w:rsid w:val="00E774B6"/>
    <w:rsid w:val="00E931BE"/>
    <w:rsid w:val="00EE7CF3"/>
    <w:rsid w:val="00F04C5E"/>
    <w:rsid w:val="00F10BDF"/>
    <w:rsid w:val="00F3041E"/>
    <w:rsid w:val="00F47250"/>
    <w:rsid w:val="00F8498F"/>
    <w:rsid w:val="00FC2BF8"/>
    <w:rsid w:val="00FC3089"/>
    <w:rsid w:val="00FD3D07"/>
    <w:rsid w:val="00FF2C15"/>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19B55CA7"/>
  <w15:docId w15:val="{4791E7FB-3632-46B5-A888-DD2028131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54D7D"/>
    <w:pPr>
      <w:spacing w:after="160" w:line="259" w:lineRule="auto"/>
    </w:pPr>
  </w:style>
  <w:style w:type="paragraph" w:styleId="Nagwek1">
    <w:name w:val="heading 1"/>
    <w:basedOn w:val="Normalny"/>
    <w:next w:val="Normalny"/>
    <w:link w:val="Nagwek1Znak"/>
    <w:uiPriority w:val="9"/>
    <w:qFormat/>
    <w:rsid w:val="009E38E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Akapitzlist"/>
    <w:next w:val="Normalny"/>
    <w:link w:val="Nagwek2Znak"/>
    <w:uiPriority w:val="9"/>
    <w:unhideWhenUsed/>
    <w:qFormat/>
    <w:rsid w:val="00654D7D"/>
    <w:pPr>
      <w:numPr>
        <w:ilvl w:val="1"/>
        <w:numId w:val="1"/>
      </w:numPr>
      <w:spacing w:before="240" w:after="0" w:line="360" w:lineRule="auto"/>
      <w:jc w:val="both"/>
      <w:outlineLvl w:val="1"/>
    </w:pPr>
    <w:rPr>
      <w:b/>
      <w:bCs/>
    </w:rPr>
  </w:style>
  <w:style w:type="paragraph" w:styleId="Nagwek3">
    <w:name w:val="heading 3"/>
    <w:basedOn w:val="Normalny"/>
    <w:next w:val="Normalny"/>
    <w:link w:val="Nagwek3Znak"/>
    <w:unhideWhenUsed/>
    <w:qFormat/>
    <w:rsid w:val="00B4232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qFormat/>
    <w:rsid w:val="002242A0"/>
    <w:pPr>
      <w:keepNext/>
      <w:spacing w:before="240" w:after="60" w:line="240" w:lineRule="auto"/>
      <w:outlineLvl w:val="3"/>
    </w:pPr>
    <w:rPr>
      <w:rFonts w:ascii="Times New Roman" w:eastAsia="Times New Roman" w:hAnsi="Times New Roman" w:cs="Times New Roman"/>
      <w:b/>
      <w:bCs/>
      <w:sz w:val="28"/>
      <w:szCs w:val="28"/>
      <w:lang w:eastAsia="pl-PL"/>
    </w:rPr>
  </w:style>
  <w:style w:type="paragraph" w:styleId="Nagwek5">
    <w:name w:val="heading 5"/>
    <w:basedOn w:val="Normalny"/>
    <w:next w:val="Normalny"/>
    <w:link w:val="Nagwek5Znak"/>
    <w:qFormat/>
    <w:rsid w:val="002242A0"/>
    <w:pPr>
      <w:spacing w:before="240" w:after="60" w:line="240" w:lineRule="auto"/>
      <w:outlineLvl w:val="4"/>
    </w:pPr>
    <w:rPr>
      <w:rFonts w:ascii="Times New Roman" w:eastAsia="Times New Roman" w:hAnsi="Times New Roman" w:cs="Times New Roman"/>
      <w:b/>
      <w:bCs/>
      <w:i/>
      <w:iCs/>
      <w:sz w:val="26"/>
      <w:szCs w:val="26"/>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qFormat/>
    <w:rsid w:val="009E38E8"/>
    <w:rPr>
      <w:rFonts w:asciiTheme="majorHAnsi" w:eastAsiaTheme="majorEastAsia" w:hAnsiTheme="majorHAnsi" w:cstheme="majorBidi"/>
      <w:color w:val="2E74B5" w:themeColor="accent1" w:themeShade="BF"/>
      <w:sz w:val="32"/>
      <w:szCs w:val="32"/>
    </w:rPr>
  </w:style>
  <w:style w:type="character" w:customStyle="1" w:styleId="AkapitzlistZnak">
    <w:name w:val="Akapit z listą Znak"/>
    <w:basedOn w:val="Domylnaczcionkaakapitu"/>
    <w:link w:val="Akapitzlist"/>
    <w:uiPriority w:val="34"/>
    <w:qFormat/>
    <w:locked/>
    <w:rsid w:val="008D14A9"/>
  </w:style>
  <w:style w:type="character" w:customStyle="1" w:styleId="Nagwek2Znak">
    <w:name w:val="Nagłówek 2 Znak"/>
    <w:basedOn w:val="Domylnaczcionkaakapitu"/>
    <w:link w:val="Nagwek2"/>
    <w:uiPriority w:val="9"/>
    <w:qFormat/>
    <w:rsid w:val="00654D7D"/>
    <w:rPr>
      <w:b/>
      <w:bCs/>
    </w:rPr>
  </w:style>
  <w:style w:type="character" w:customStyle="1" w:styleId="Nagwek3Znak">
    <w:name w:val="Nagłówek 3 Znak"/>
    <w:basedOn w:val="Domylnaczcionkaakapitu"/>
    <w:link w:val="Nagwek3"/>
    <w:uiPriority w:val="9"/>
    <w:semiHidden/>
    <w:qFormat/>
    <w:rsid w:val="00B42327"/>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link w:val="Nagwek4"/>
    <w:qFormat/>
    <w:rsid w:val="002242A0"/>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qFormat/>
    <w:rsid w:val="002242A0"/>
    <w:rPr>
      <w:rFonts w:ascii="Times New Roman" w:eastAsia="Times New Roman" w:hAnsi="Times New Roman" w:cs="Times New Roman"/>
      <w:b/>
      <w:bCs/>
      <w:i/>
      <w:iCs/>
      <w:sz w:val="26"/>
      <w:szCs w:val="26"/>
      <w:lang w:eastAsia="pl-PL"/>
    </w:rPr>
  </w:style>
  <w:style w:type="character" w:customStyle="1" w:styleId="czeinternetowe">
    <w:name w:val="Łącze internetowe"/>
    <w:basedOn w:val="Domylnaczcionkaakapitu"/>
    <w:uiPriority w:val="99"/>
    <w:unhideWhenUsed/>
    <w:rsid w:val="00853E45"/>
    <w:rPr>
      <w:color w:val="0563C1" w:themeColor="hyperlink"/>
      <w:u w:val="single"/>
    </w:rPr>
  </w:style>
  <w:style w:type="character" w:customStyle="1" w:styleId="Nierozpoznanawzmianka1">
    <w:name w:val="Nierozpoznana wzmianka1"/>
    <w:basedOn w:val="Domylnaczcionkaakapitu"/>
    <w:uiPriority w:val="99"/>
    <w:semiHidden/>
    <w:unhideWhenUsed/>
    <w:qFormat/>
    <w:rsid w:val="00CD0B31"/>
    <w:rPr>
      <w:color w:val="605E5C"/>
      <w:shd w:val="clear" w:color="auto" w:fill="E1DFDD"/>
    </w:rPr>
  </w:style>
  <w:style w:type="character" w:styleId="Odwoaniedokomentarza">
    <w:name w:val="annotation reference"/>
    <w:basedOn w:val="Domylnaczcionkaakapitu"/>
    <w:uiPriority w:val="99"/>
    <w:semiHidden/>
    <w:unhideWhenUsed/>
    <w:qFormat/>
    <w:rsid w:val="00532D67"/>
    <w:rPr>
      <w:sz w:val="16"/>
      <w:szCs w:val="16"/>
    </w:rPr>
  </w:style>
  <w:style w:type="character" w:customStyle="1" w:styleId="TekstkomentarzaZnak">
    <w:name w:val="Tekst komentarza Znak"/>
    <w:basedOn w:val="Domylnaczcionkaakapitu"/>
    <w:link w:val="Tekstkomentarza"/>
    <w:uiPriority w:val="99"/>
    <w:qFormat/>
    <w:rsid w:val="00532D67"/>
    <w:rPr>
      <w:sz w:val="20"/>
      <w:szCs w:val="20"/>
    </w:rPr>
  </w:style>
  <w:style w:type="character" w:customStyle="1" w:styleId="TematkomentarzaZnak">
    <w:name w:val="Temat komentarza Znak"/>
    <w:basedOn w:val="TekstkomentarzaZnak"/>
    <w:link w:val="Tematkomentarza"/>
    <w:uiPriority w:val="99"/>
    <w:semiHidden/>
    <w:qFormat/>
    <w:rsid w:val="00532D67"/>
    <w:rPr>
      <w:b/>
      <w:bCs/>
      <w:sz w:val="20"/>
      <w:szCs w:val="20"/>
    </w:rPr>
  </w:style>
  <w:style w:type="character" w:customStyle="1" w:styleId="TekstdymkaZnak">
    <w:name w:val="Tekst dymka Znak"/>
    <w:basedOn w:val="Domylnaczcionkaakapitu"/>
    <w:link w:val="Tekstdymka"/>
    <w:qFormat/>
    <w:rsid w:val="00B2166D"/>
    <w:rPr>
      <w:rFonts w:ascii="Segoe UI" w:hAnsi="Segoe UI" w:cs="Segoe UI"/>
      <w:sz w:val="18"/>
      <w:szCs w:val="18"/>
    </w:rPr>
  </w:style>
  <w:style w:type="character" w:customStyle="1" w:styleId="TekstprzypisukocowegoZnak">
    <w:name w:val="Tekst przypisu końcowego Znak"/>
    <w:basedOn w:val="Domylnaczcionkaakapitu"/>
    <w:link w:val="Tekstprzypisukocowego"/>
    <w:uiPriority w:val="99"/>
    <w:semiHidden/>
    <w:qFormat/>
    <w:rsid w:val="00AA4FB6"/>
    <w:rPr>
      <w:sz w:val="20"/>
      <w:szCs w:val="20"/>
    </w:rPr>
  </w:style>
  <w:style w:type="character" w:customStyle="1" w:styleId="Zakotwiczenieprzypisukocowego">
    <w:name w:val="Zakotwiczenie przypisu końcowego"/>
    <w:rPr>
      <w:vertAlign w:val="superscript"/>
    </w:rPr>
  </w:style>
  <w:style w:type="character" w:customStyle="1" w:styleId="EndnoteCharacters">
    <w:name w:val="Endnote Characters"/>
    <w:basedOn w:val="Domylnaczcionkaakapitu"/>
    <w:semiHidden/>
    <w:unhideWhenUsed/>
    <w:qFormat/>
    <w:rsid w:val="00FD5B76"/>
    <w:rPr>
      <w:vertAlign w:val="superscript"/>
    </w:rPr>
  </w:style>
  <w:style w:type="character" w:customStyle="1" w:styleId="TekstprzypisudolnegoZnak">
    <w:name w:val="Tekst przypisu dolnego Znak"/>
    <w:basedOn w:val="Domylnaczcionkaakapitu"/>
    <w:link w:val="Tekstprzypisudolnego"/>
    <w:uiPriority w:val="99"/>
    <w:qFormat/>
    <w:rsid w:val="001165AA"/>
    <w:rPr>
      <w:sz w:val="20"/>
      <w:szCs w:val="20"/>
    </w:rPr>
  </w:style>
  <w:style w:type="character" w:customStyle="1" w:styleId="Zakotwiczenieprzypisudolnego">
    <w:name w:val="Zakotwiczenie przypisu dolnego"/>
    <w:rPr>
      <w:vertAlign w:val="superscript"/>
    </w:rPr>
  </w:style>
  <w:style w:type="character" w:customStyle="1" w:styleId="FootnoteCharacters">
    <w:name w:val="Footnote Characters"/>
    <w:basedOn w:val="Domylnaczcionkaakapitu"/>
    <w:uiPriority w:val="99"/>
    <w:semiHidden/>
    <w:unhideWhenUsed/>
    <w:qFormat/>
    <w:rsid w:val="00853E45"/>
    <w:rPr>
      <w:vertAlign w:val="superscript"/>
    </w:rPr>
  </w:style>
  <w:style w:type="character" w:customStyle="1" w:styleId="NagwekZnak">
    <w:name w:val="Nagłówek Znak"/>
    <w:basedOn w:val="Domylnaczcionkaakapitu"/>
    <w:link w:val="Nagwek"/>
    <w:uiPriority w:val="99"/>
    <w:qFormat/>
    <w:rsid w:val="008165E7"/>
  </w:style>
  <w:style w:type="character" w:customStyle="1" w:styleId="TekstpodstawowyZnak">
    <w:name w:val="Tekst podstawowy Znak"/>
    <w:basedOn w:val="Domylnaczcionkaakapitu"/>
    <w:link w:val="Tekstpodstawowy"/>
    <w:qFormat/>
    <w:rsid w:val="002242A0"/>
    <w:rPr>
      <w:rFonts w:ascii="Times New Roman" w:eastAsia="Times New Roman" w:hAnsi="Times New Roman" w:cs="Times New Roman"/>
      <w:sz w:val="24"/>
      <w:szCs w:val="24"/>
      <w:lang w:eastAsia="pl-PL"/>
    </w:rPr>
  </w:style>
  <w:style w:type="character" w:customStyle="1" w:styleId="StopkaZnak">
    <w:name w:val="Stopka Znak"/>
    <w:basedOn w:val="Domylnaczcionkaakapitu"/>
    <w:link w:val="Stopka"/>
    <w:uiPriority w:val="99"/>
    <w:qFormat/>
    <w:rsid w:val="008165E7"/>
  </w:style>
  <w:style w:type="character" w:customStyle="1" w:styleId="Odwiedzoneczeinternetowe">
    <w:name w:val="Odwiedzone łącze internetowe"/>
    <w:basedOn w:val="Domylnaczcionkaakapitu"/>
    <w:uiPriority w:val="99"/>
    <w:semiHidden/>
    <w:unhideWhenUsed/>
    <w:rsid w:val="00175005"/>
    <w:rPr>
      <w:color w:val="954F72" w:themeColor="followedHyperlink"/>
      <w:u w:val="single"/>
    </w:rPr>
  </w:style>
  <w:style w:type="character" w:customStyle="1" w:styleId="Wyrnienie">
    <w:name w:val="Wyróżnienie"/>
    <w:basedOn w:val="Domylnaczcionkaakapitu"/>
    <w:qFormat/>
    <w:rsid w:val="008C49FF"/>
    <w:rPr>
      <w:i/>
      <w:iCs/>
    </w:rPr>
  </w:style>
  <w:style w:type="character" w:customStyle="1" w:styleId="LegendaZnak">
    <w:name w:val="Legenda Znak"/>
    <w:basedOn w:val="Domylnaczcionkaakapitu"/>
    <w:link w:val="Legenda"/>
    <w:qFormat/>
    <w:rsid w:val="008C49FF"/>
    <w:rPr>
      <w:i/>
      <w:iCs/>
      <w:color w:val="44546A" w:themeColor="text2"/>
      <w:sz w:val="18"/>
      <w:szCs w:val="18"/>
    </w:rPr>
  </w:style>
  <w:style w:type="character" w:styleId="Wyrnienieintensywne">
    <w:name w:val="Intense Emphasis"/>
    <w:basedOn w:val="Domylnaczcionkaakapitu"/>
    <w:qFormat/>
    <w:rsid w:val="00DB6019"/>
    <w:rPr>
      <w:rFonts w:ascii="Calibri Light" w:hAnsi="Calibri Light" w:cs="Calibri Light"/>
      <w:b w:val="0"/>
      <w:bCs w:val="0"/>
      <w:i w:val="0"/>
      <w:iCs/>
      <w:color w:val="5B9BD5" w:themeColor="accent1"/>
      <w:sz w:val="24"/>
    </w:rPr>
  </w:style>
  <w:style w:type="character" w:customStyle="1" w:styleId="rdoZnak">
    <w:name w:val="Źródło Znak"/>
    <w:basedOn w:val="Domylnaczcionkaakapitu"/>
    <w:qFormat/>
    <w:locked/>
    <w:rsid w:val="002C65CF"/>
    <w:rPr>
      <w:rFonts w:ascii="Calibri Light" w:eastAsia="Calibri" w:hAnsi="Calibri Light" w:cs="Times New Roman"/>
      <w:i/>
      <w:iCs/>
      <w:color w:val="5B9BD5" w:themeColor="accent1"/>
      <w:sz w:val="16"/>
      <w:szCs w:val="18"/>
    </w:rPr>
  </w:style>
  <w:style w:type="character" w:styleId="Pogrubienie">
    <w:name w:val="Strong"/>
    <w:qFormat/>
    <w:rsid w:val="002C65CF"/>
    <w:rPr>
      <w:rFonts w:ascii="Times New Roman" w:hAnsi="Times New Roman" w:cs="Times New Roman"/>
      <w:b/>
      <w:bCs/>
    </w:rPr>
  </w:style>
  <w:style w:type="character" w:customStyle="1" w:styleId="Tekstpodstawowywcity2Znak">
    <w:name w:val="Tekst podstawowy wcięty 2 Znak"/>
    <w:basedOn w:val="Domylnaczcionkaakapitu"/>
    <w:link w:val="Tekstpodstawowywcity2"/>
    <w:qFormat/>
    <w:rsid w:val="002C65CF"/>
    <w:rPr>
      <w:rFonts w:ascii="Times New Roman" w:eastAsia="Times New Roman" w:hAnsi="Times New Roman" w:cs="Times New Roman"/>
      <w:sz w:val="28"/>
      <w:szCs w:val="20"/>
      <w:lang w:eastAsia="pl-PL"/>
    </w:rPr>
  </w:style>
  <w:style w:type="character" w:customStyle="1" w:styleId="articletitle">
    <w:name w:val="articletitle"/>
    <w:basedOn w:val="Domylnaczcionkaakapitu"/>
    <w:qFormat/>
    <w:rsid w:val="002242A0"/>
  </w:style>
  <w:style w:type="character" w:customStyle="1" w:styleId="highlighthighlight-selected">
    <w:name w:val="highlight highlight-selected"/>
    <w:basedOn w:val="Domylnaczcionkaakapitu"/>
    <w:qFormat/>
    <w:rsid w:val="002242A0"/>
  </w:style>
  <w:style w:type="character" w:styleId="Numerstrony">
    <w:name w:val="page number"/>
    <w:basedOn w:val="Domylnaczcionkaakapitu"/>
    <w:qFormat/>
    <w:rsid w:val="002242A0"/>
  </w:style>
  <w:style w:type="character" w:customStyle="1" w:styleId="ZwykytekstZnak">
    <w:name w:val="Zwykły tekst Znak"/>
    <w:basedOn w:val="Domylnaczcionkaakapitu"/>
    <w:link w:val="Zwykytekst"/>
    <w:qFormat/>
    <w:rsid w:val="002242A0"/>
    <w:rPr>
      <w:rFonts w:ascii="Courier New" w:eastAsia="Times New Roman" w:hAnsi="Courier New" w:cs="Courier New"/>
      <w:sz w:val="20"/>
      <w:szCs w:val="20"/>
      <w:lang w:eastAsia="pl-PL"/>
    </w:rPr>
  </w:style>
  <w:style w:type="character" w:customStyle="1" w:styleId="TekstpodstawowywcityZnak">
    <w:name w:val="Tekst podstawowy wcięty Znak"/>
    <w:basedOn w:val="Domylnaczcionkaakapitu"/>
    <w:qFormat/>
    <w:rsid w:val="002242A0"/>
    <w:rPr>
      <w:rFonts w:ascii="Times New Roman" w:eastAsia="Times New Roman" w:hAnsi="Times New Roman" w:cs="Times New Roman"/>
      <w:sz w:val="24"/>
      <w:szCs w:val="24"/>
      <w:lang w:eastAsia="pl-PL"/>
    </w:rPr>
  </w:style>
  <w:style w:type="character" w:customStyle="1" w:styleId="Tekstpodstawowyzwciciem2Znak">
    <w:name w:val="Tekst podstawowy z wcięciem 2 Znak"/>
    <w:basedOn w:val="TekstpodstawowywcityZnak"/>
    <w:link w:val="Tekstpodstawowyzwciciem2"/>
    <w:qFormat/>
    <w:rsid w:val="002242A0"/>
    <w:rPr>
      <w:rFonts w:ascii="Times New Roman" w:eastAsia="Times New Roman" w:hAnsi="Times New Roman" w:cs="Times New Roman"/>
      <w:sz w:val="24"/>
      <w:szCs w:val="24"/>
      <w:lang w:eastAsia="pl-PL"/>
    </w:rPr>
  </w:style>
  <w:style w:type="character" w:customStyle="1" w:styleId="TekstpodstawowywcityZnak1">
    <w:name w:val="Tekst podstawowy wcięty Znak1"/>
    <w:basedOn w:val="TekstpodstawowyZnak"/>
    <w:link w:val="Tekstpodstawowywcity"/>
    <w:qFormat/>
    <w:rsid w:val="002242A0"/>
    <w:rPr>
      <w:rFonts w:ascii="Times New Roman" w:eastAsia="Times New Roman" w:hAnsi="Times New Roman" w:cs="Times New Roman"/>
      <w:sz w:val="24"/>
      <w:szCs w:val="24"/>
      <w:lang w:eastAsia="pl-PL"/>
    </w:rPr>
  </w:style>
  <w:style w:type="character" w:customStyle="1" w:styleId="markedcontent">
    <w:name w:val="markedcontent"/>
    <w:basedOn w:val="Domylnaczcionkaakapitu"/>
    <w:qFormat/>
    <w:rsid w:val="002242A0"/>
  </w:style>
  <w:style w:type="character" w:customStyle="1" w:styleId="footnote">
    <w:name w:val="footnote"/>
    <w:basedOn w:val="Domylnaczcionkaakapitu"/>
    <w:qFormat/>
    <w:rsid w:val="002242A0"/>
  </w:style>
  <w:style w:type="character" w:customStyle="1" w:styleId="MapadokumentuZnak">
    <w:name w:val="Mapa dokumentu Znak"/>
    <w:basedOn w:val="Domylnaczcionkaakapitu"/>
    <w:link w:val="Mapadokumentu"/>
    <w:semiHidden/>
    <w:qFormat/>
    <w:rsid w:val="002242A0"/>
    <w:rPr>
      <w:rFonts w:ascii="Tahoma" w:eastAsia="Times New Roman" w:hAnsi="Tahoma" w:cs="Tahoma"/>
      <w:sz w:val="20"/>
      <w:szCs w:val="20"/>
      <w:shd w:val="clear" w:color="auto" w:fill="000080"/>
      <w:lang w:eastAsia="pl-PL"/>
    </w:rPr>
  </w:style>
  <w:style w:type="character" w:customStyle="1" w:styleId="gwpc158877bsize">
    <w:name w:val="gwpc158877b_size"/>
    <w:basedOn w:val="Domylnaczcionkaakapitu"/>
    <w:qFormat/>
    <w:rsid w:val="002242A0"/>
  </w:style>
  <w:style w:type="character" w:customStyle="1" w:styleId="gwpc158877bcolour">
    <w:name w:val="gwpc158877b_colour"/>
    <w:basedOn w:val="Domylnaczcionkaakapitu"/>
    <w:qFormat/>
    <w:rsid w:val="002242A0"/>
  </w:style>
  <w:style w:type="character" w:customStyle="1" w:styleId="NormZITZnak">
    <w:name w:val="Norm ZIT Znak"/>
    <w:basedOn w:val="Domylnaczcionkaakapitu"/>
    <w:link w:val="NormZIT"/>
    <w:qFormat/>
    <w:rsid w:val="002A1CEB"/>
    <w:rPr>
      <w:rFonts w:asciiTheme="majorHAnsi" w:eastAsia="Calibri" w:hAnsiTheme="majorHAnsi"/>
      <w:color w:val="000000" w:themeColor="text1"/>
      <w:lang w:eastAsia="pl-PL"/>
    </w:rPr>
  </w:style>
  <w:style w:type="character" w:customStyle="1" w:styleId="czeindeksu">
    <w:name w:val="Łącze indeksu"/>
    <w:qFormat/>
  </w:style>
  <w:style w:type="character" w:customStyle="1" w:styleId="Znakiprzypiswdolnych">
    <w:name w:val="Znaki przypisów dolnych"/>
    <w:qFormat/>
  </w:style>
  <w:style w:type="character" w:customStyle="1" w:styleId="Znakiprzypiswkocowych">
    <w:name w:val="Znaki przypisów końcowych"/>
    <w:qFormat/>
  </w:style>
  <w:style w:type="character" w:customStyle="1" w:styleId="A2">
    <w:name w:val="A2"/>
    <w:uiPriority w:val="99"/>
    <w:qFormat/>
    <w:rsid w:val="004F1BF1"/>
    <w:rPr>
      <w:rFonts w:cs="Kobenhavn Stencil Bold"/>
      <w:b/>
      <w:bCs/>
      <w:color w:val="000000"/>
      <w:sz w:val="22"/>
      <w:szCs w:val="22"/>
    </w:rPr>
  </w:style>
  <w:style w:type="character" w:customStyle="1" w:styleId="A10">
    <w:name w:val="A10"/>
    <w:uiPriority w:val="99"/>
    <w:qFormat/>
    <w:rsid w:val="00FD5B76"/>
    <w:rPr>
      <w:rFonts w:cs="Kobenhavn Stencil Bold"/>
      <w:b/>
      <w:bCs/>
      <w:color w:val="000000"/>
      <w:sz w:val="32"/>
      <w:szCs w:val="32"/>
    </w:rPr>
  </w:style>
  <w:style w:type="character" w:customStyle="1" w:styleId="wyrZnak">
    <w:name w:val="wyr Znak"/>
    <w:basedOn w:val="Domylnaczcionkaakapitu"/>
    <w:qFormat/>
    <w:locked/>
    <w:rsid w:val="005471D7"/>
    <w:rPr>
      <w:rFonts w:ascii="Calibri" w:eastAsia="Calibri" w:hAnsi="Calibri" w:cstheme="minorHAnsi"/>
      <w:b/>
      <w:color w:val="4472C4" w:themeColor="accent5"/>
      <w:szCs w:val="24"/>
    </w:rPr>
  </w:style>
  <w:style w:type="character" w:customStyle="1" w:styleId="podpisnadZnak">
    <w:name w:val="podpis nad Znak"/>
    <w:basedOn w:val="Domylnaczcionkaakapitu"/>
    <w:qFormat/>
    <w:rsid w:val="005F67CD"/>
    <w:rPr>
      <w:i/>
      <w:iCs/>
      <w:color w:val="A5A5A5" w:themeColor="accent3"/>
      <w:sz w:val="18"/>
      <w:szCs w:val="18"/>
    </w:rPr>
  </w:style>
  <w:style w:type="character" w:customStyle="1" w:styleId="podpispodZnak">
    <w:name w:val="podpis pod Znak"/>
    <w:basedOn w:val="Domylnaczcionkaakapitu"/>
    <w:qFormat/>
    <w:rsid w:val="005F67CD"/>
    <w:rPr>
      <w:i/>
      <w:iCs/>
      <w:color w:val="A5A5A5" w:themeColor="accent3"/>
      <w:sz w:val="18"/>
      <w:szCs w:val="18"/>
    </w:rPr>
  </w:style>
  <w:style w:type="paragraph" w:styleId="Nagwek">
    <w:name w:val="header"/>
    <w:basedOn w:val="Normalny"/>
    <w:next w:val="Tekstpodstawowy"/>
    <w:link w:val="NagwekZnak"/>
    <w:uiPriority w:val="99"/>
    <w:unhideWhenUsed/>
    <w:rsid w:val="008165E7"/>
    <w:pPr>
      <w:tabs>
        <w:tab w:val="center" w:pos="4536"/>
        <w:tab w:val="right" w:pos="9072"/>
      </w:tabs>
      <w:spacing w:after="0" w:line="240" w:lineRule="auto"/>
    </w:pPr>
  </w:style>
  <w:style w:type="paragraph" w:styleId="Tekstpodstawowy">
    <w:name w:val="Body Text"/>
    <w:basedOn w:val="Normalny"/>
    <w:link w:val="TekstpodstawowyZnak"/>
    <w:rsid w:val="002242A0"/>
    <w:pPr>
      <w:spacing w:after="120" w:line="240" w:lineRule="auto"/>
    </w:pPr>
    <w:rPr>
      <w:rFonts w:ascii="Times New Roman" w:eastAsia="Times New Roman" w:hAnsi="Times New Roman" w:cs="Times New Roman"/>
      <w:sz w:val="24"/>
      <w:szCs w:val="24"/>
      <w:lang w:eastAsia="pl-PL"/>
    </w:rPr>
  </w:style>
  <w:style w:type="paragraph" w:styleId="Lista">
    <w:name w:val="List"/>
    <w:basedOn w:val="Normalny"/>
    <w:rsid w:val="002242A0"/>
    <w:pPr>
      <w:spacing w:after="0" w:line="240" w:lineRule="auto"/>
      <w:ind w:left="283" w:hanging="283"/>
    </w:pPr>
    <w:rPr>
      <w:rFonts w:ascii="Times New Roman" w:eastAsia="Times New Roman" w:hAnsi="Times New Roman" w:cs="Times New Roman"/>
      <w:sz w:val="24"/>
      <w:szCs w:val="24"/>
      <w:lang w:eastAsia="pl-PL"/>
    </w:rPr>
  </w:style>
  <w:style w:type="paragraph" w:styleId="Legenda">
    <w:name w:val="caption"/>
    <w:basedOn w:val="Normalny"/>
    <w:next w:val="Normalny"/>
    <w:link w:val="LegendaZnak"/>
    <w:uiPriority w:val="35"/>
    <w:unhideWhenUsed/>
    <w:qFormat/>
    <w:rsid w:val="00654D7D"/>
    <w:pPr>
      <w:spacing w:after="200" w:line="240" w:lineRule="auto"/>
    </w:pPr>
    <w:rPr>
      <w:i/>
      <w:iCs/>
      <w:color w:val="44546A" w:themeColor="text2"/>
      <w:sz w:val="18"/>
      <w:szCs w:val="18"/>
    </w:rPr>
  </w:style>
  <w:style w:type="paragraph" w:customStyle="1" w:styleId="Indeks">
    <w:name w:val="Indeks"/>
    <w:basedOn w:val="Normalny"/>
    <w:qFormat/>
    <w:pPr>
      <w:suppressLineNumbers/>
    </w:pPr>
    <w:rPr>
      <w:rFonts w:cs="Lucida Sans"/>
    </w:rPr>
  </w:style>
  <w:style w:type="paragraph" w:styleId="Akapitzlist">
    <w:name w:val="List Paragraph"/>
    <w:basedOn w:val="Normalny"/>
    <w:link w:val="AkapitzlistZnak"/>
    <w:uiPriority w:val="34"/>
    <w:qFormat/>
    <w:rsid w:val="00654D7D"/>
    <w:pPr>
      <w:ind w:left="720"/>
      <w:contextualSpacing/>
    </w:pPr>
  </w:style>
  <w:style w:type="paragraph" w:styleId="Tekstkomentarza">
    <w:name w:val="annotation text"/>
    <w:basedOn w:val="Normalny"/>
    <w:link w:val="TekstkomentarzaZnak"/>
    <w:uiPriority w:val="99"/>
    <w:unhideWhenUsed/>
    <w:qFormat/>
    <w:rsid w:val="00532D67"/>
    <w:pPr>
      <w:spacing w:line="240" w:lineRule="auto"/>
    </w:pPr>
    <w:rPr>
      <w:sz w:val="20"/>
      <w:szCs w:val="20"/>
    </w:rPr>
  </w:style>
  <w:style w:type="paragraph" w:styleId="Tematkomentarza">
    <w:name w:val="annotation subject"/>
    <w:basedOn w:val="Tekstkomentarza"/>
    <w:next w:val="Tekstkomentarza"/>
    <w:link w:val="TematkomentarzaZnak"/>
    <w:uiPriority w:val="99"/>
    <w:semiHidden/>
    <w:unhideWhenUsed/>
    <w:qFormat/>
    <w:rsid w:val="00532D67"/>
    <w:rPr>
      <w:b/>
      <w:bCs/>
    </w:rPr>
  </w:style>
  <w:style w:type="paragraph" w:styleId="Tekstdymka">
    <w:name w:val="Balloon Text"/>
    <w:basedOn w:val="Normalny"/>
    <w:link w:val="TekstdymkaZnak"/>
    <w:unhideWhenUsed/>
    <w:qFormat/>
    <w:rsid w:val="00B2166D"/>
    <w:pPr>
      <w:spacing w:after="0" w:line="240" w:lineRule="auto"/>
    </w:pPr>
    <w:rPr>
      <w:rFonts w:ascii="Segoe UI" w:hAnsi="Segoe UI" w:cs="Segoe UI"/>
      <w:sz w:val="18"/>
      <w:szCs w:val="18"/>
    </w:rPr>
  </w:style>
  <w:style w:type="paragraph" w:styleId="Tekstprzypisukocowego">
    <w:name w:val="endnote text"/>
    <w:basedOn w:val="Normalny"/>
    <w:link w:val="TekstprzypisukocowegoZnak"/>
    <w:uiPriority w:val="99"/>
    <w:semiHidden/>
    <w:unhideWhenUsed/>
    <w:rsid w:val="00AA4FB6"/>
    <w:pPr>
      <w:spacing w:after="0" w:line="240" w:lineRule="auto"/>
    </w:pPr>
    <w:rPr>
      <w:sz w:val="20"/>
      <w:szCs w:val="20"/>
    </w:rPr>
  </w:style>
  <w:style w:type="paragraph" w:styleId="Tekstprzypisudolnego">
    <w:name w:val="footnote text"/>
    <w:basedOn w:val="Normalny"/>
    <w:link w:val="TekstprzypisudolnegoZnak"/>
    <w:uiPriority w:val="99"/>
    <w:unhideWhenUsed/>
    <w:rsid w:val="001165AA"/>
    <w:pPr>
      <w:spacing w:after="0" w:line="240" w:lineRule="auto"/>
    </w:pPr>
    <w:rPr>
      <w:sz w:val="20"/>
      <w:szCs w:val="20"/>
    </w:rPr>
  </w:style>
  <w:style w:type="paragraph" w:customStyle="1" w:styleId="Gwkaistopka">
    <w:name w:val="Główka i stopka"/>
    <w:basedOn w:val="Normalny"/>
    <w:qFormat/>
  </w:style>
  <w:style w:type="paragraph" w:styleId="Stopka">
    <w:name w:val="footer"/>
    <w:basedOn w:val="Normalny"/>
    <w:link w:val="StopkaZnak"/>
    <w:uiPriority w:val="99"/>
    <w:unhideWhenUsed/>
    <w:rsid w:val="008165E7"/>
    <w:pPr>
      <w:tabs>
        <w:tab w:val="center" w:pos="4536"/>
        <w:tab w:val="right" w:pos="9072"/>
      </w:tabs>
      <w:spacing w:after="0" w:line="240" w:lineRule="auto"/>
    </w:pPr>
  </w:style>
  <w:style w:type="paragraph" w:styleId="Tekstpodstawowywcity2">
    <w:name w:val="Body Text Indent 2"/>
    <w:basedOn w:val="Normalny"/>
    <w:link w:val="Tekstpodstawowywcity2Znak"/>
    <w:qFormat/>
    <w:rsid w:val="002C65CF"/>
    <w:pPr>
      <w:spacing w:after="0" w:line="360" w:lineRule="auto"/>
      <w:ind w:firstLine="720"/>
      <w:jc w:val="both"/>
    </w:pPr>
    <w:rPr>
      <w:rFonts w:ascii="Times New Roman" w:eastAsia="Times New Roman" w:hAnsi="Times New Roman" w:cs="Times New Roman"/>
      <w:sz w:val="28"/>
      <w:szCs w:val="20"/>
      <w:lang w:eastAsia="pl-PL"/>
    </w:rPr>
  </w:style>
  <w:style w:type="paragraph" w:styleId="Zwykytekst">
    <w:name w:val="Plain Text"/>
    <w:basedOn w:val="Normalny"/>
    <w:link w:val="ZwykytekstZnak"/>
    <w:qFormat/>
    <w:rsid w:val="002242A0"/>
    <w:pPr>
      <w:spacing w:after="0" w:line="240" w:lineRule="auto"/>
    </w:pPr>
    <w:rPr>
      <w:rFonts w:ascii="Courier New" w:eastAsia="Times New Roman" w:hAnsi="Courier New" w:cs="Courier New"/>
      <w:sz w:val="20"/>
      <w:szCs w:val="20"/>
      <w:lang w:eastAsia="pl-PL"/>
    </w:rPr>
  </w:style>
  <w:style w:type="paragraph" w:styleId="Tekstpodstawowyzwciciem2">
    <w:name w:val="Body Text First Indent 2"/>
    <w:basedOn w:val="Tekstpodstawowywcity"/>
    <w:link w:val="Tekstpodstawowyzwciciem2Znak"/>
    <w:qFormat/>
    <w:rsid w:val="002242A0"/>
    <w:pPr>
      <w:ind w:left="283" w:firstLine="0"/>
    </w:pPr>
  </w:style>
  <w:style w:type="paragraph" w:styleId="Tekstpodstawowywcity">
    <w:name w:val="Body Text Indent"/>
    <w:basedOn w:val="Tekstpodstawowy"/>
    <w:link w:val="TekstpodstawowywcityZnak1"/>
    <w:qFormat/>
    <w:rsid w:val="002242A0"/>
    <w:pPr>
      <w:ind w:firstLine="210"/>
    </w:pPr>
  </w:style>
  <w:style w:type="paragraph" w:styleId="Mapadokumentu">
    <w:name w:val="Document Map"/>
    <w:basedOn w:val="Normalny"/>
    <w:link w:val="MapadokumentuZnak"/>
    <w:semiHidden/>
    <w:qFormat/>
    <w:rsid w:val="002242A0"/>
    <w:pPr>
      <w:shd w:val="clear" w:color="auto" w:fill="000080"/>
      <w:spacing w:after="0" w:line="240" w:lineRule="auto"/>
    </w:pPr>
    <w:rPr>
      <w:rFonts w:ascii="Tahoma" w:eastAsia="Times New Roman" w:hAnsi="Tahoma" w:cs="Tahoma"/>
      <w:sz w:val="20"/>
      <w:szCs w:val="20"/>
      <w:lang w:eastAsia="pl-PL"/>
    </w:rPr>
  </w:style>
  <w:style w:type="paragraph" w:customStyle="1" w:styleId="NormZIT">
    <w:name w:val="Norm ZIT"/>
    <w:basedOn w:val="Normalny"/>
    <w:link w:val="NormZITZnak"/>
    <w:autoRedefine/>
    <w:qFormat/>
    <w:rsid w:val="002A1CEB"/>
    <w:pPr>
      <w:tabs>
        <w:tab w:val="left" w:pos="2694"/>
        <w:tab w:val="left" w:pos="3402"/>
        <w:tab w:val="left" w:pos="4111"/>
      </w:tabs>
      <w:spacing w:after="0" w:line="276" w:lineRule="auto"/>
      <w:jc w:val="both"/>
    </w:pPr>
    <w:rPr>
      <w:rFonts w:asciiTheme="majorHAnsi" w:eastAsia="Calibri" w:hAnsiTheme="majorHAnsi"/>
      <w:color w:val="000000" w:themeColor="text1"/>
      <w:lang w:eastAsia="pl-PL"/>
    </w:rPr>
  </w:style>
  <w:style w:type="paragraph" w:customStyle="1" w:styleId="Default">
    <w:name w:val="Default"/>
    <w:qFormat/>
    <w:rsid w:val="00D41B9A"/>
    <w:rPr>
      <w:rFonts w:ascii="Calibri" w:eastAsia="Calibri" w:hAnsi="Calibri" w:cs="Calibri"/>
      <w:color w:val="000000"/>
      <w:sz w:val="24"/>
      <w:szCs w:val="24"/>
    </w:rPr>
  </w:style>
  <w:style w:type="paragraph" w:styleId="Bezodstpw">
    <w:name w:val="No Spacing"/>
    <w:uiPriority w:val="1"/>
    <w:qFormat/>
    <w:rsid w:val="00213CBE"/>
  </w:style>
  <w:style w:type="paragraph" w:customStyle="1" w:styleId="rdo">
    <w:name w:val="źródło"/>
    <w:basedOn w:val="Normalny"/>
    <w:autoRedefine/>
    <w:qFormat/>
    <w:rsid w:val="00EB2901"/>
    <w:pPr>
      <w:spacing w:after="200" w:line="276" w:lineRule="auto"/>
    </w:pPr>
    <w:rPr>
      <w:bCs/>
      <w:i/>
      <w:color w:val="44546A" w:themeColor="text2"/>
      <w:sz w:val="18"/>
      <w:szCs w:val="18"/>
    </w:rPr>
  </w:style>
  <w:style w:type="paragraph" w:styleId="Nagwekspisutreci">
    <w:name w:val="TOC Heading"/>
    <w:basedOn w:val="Nagwek1"/>
    <w:next w:val="Normalny"/>
    <w:uiPriority w:val="39"/>
    <w:unhideWhenUsed/>
    <w:qFormat/>
    <w:rsid w:val="009E38E8"/>
    <w:rPr>
      <w:lang w:eastAsia="pl-PL"/>
    </w:rPr>
  </w:style>
  <w:style w:type="paragraph" w:styleId="Spistreci2">
    <w:name w:val="toc 2"/>
    <w:basedOn w:val="Normalny"/>
    <w:next w:val="Normalny"/>
    <w:autoRedefine/>
    <w:uiPriority w:val="39"/>
    <w:unhideWhenUsed/>
    <w:rsid w:val="009E38E8"/>
    <w:pPr>
      <w:spacing w:after="100"/>
      <w:ind w:left="220"/>
    </w:pPr>
  </w:style>
  <w:style w:type="paragraph" w:customStyle="1" w:styleId="rdo0">
    <w:name w:val="Źródło"/>
    <w:basedOn w:val="Legenda"/>
    <w:qFormat/>
    <w:rsid w:val="002C65CF"/>
    <w:pPr>
      <w:spacing w:after="120"/>
    </w:pPr>
    <w:rPr>
      <w:rFonts w:ascii="Calibri Light" w:eastAsia="Calibri" w:hAnsi="Calibri Light" w:cs="Times New Roman"/>
      <w:color w:val="5B9BD5" w:themeColor="accent1"/>
      <w:sz w:val="16"/>
    </w:rPr>
  </w:style>
  <w:style w:type="paragraph" w:styleId="Spistreci1">
    <w:name w:val="toc 1"/>
    <w:basedOn w:val="Normalny"/>
    <w:next w:val="Normalny"/>
    <w:autoRedefine/>
    <w:uiPriority w:val="39"/>
    <w:unhideWhenUsed/>
    <w:rsid w:val="00662043"/>
    <w:pPr>
      <w:tabs>
        <w:tab w:val="right" w:leader="dot" w:pos="9062"/>
      </w:tabs>
      <w:spacing w:after="100"/>
      <w:jc w:val="both"/>
    </w:pPr>
  </w:style>
  <w:style w:type="paragraph" w:customStyle="1" w:styleId="pmainpub">
    <w:name w:val="p.mainpub"/>
    <w:qFormat/>
    <w:rsid w:val="002242A0"/>
    <w:pPr>
      <w:widowControl w:val="0"/>
      <w:spacing w:after="120" w:line="40" w:lineRule="atLeast"/>
      <w:jc w:val="center"/>
    </w:pPr>
    <w:rPr>
      <w:rFonts w:ascii="Helvetica" w:eastAsia="Times New Roman" w:hAnsi="Helvetica" w:cs="Helvetica"/>
      <w:b/>
      <w:bCs/>
      <w:color w:val="000000"/>
      <w:sz w:val="18"/>
      <w:szCs w:val="18"/>
      <w:lang w:eastAsia="pl-PL"/>
    </w:rPr>
  </w:style>
  <w:style w:type="paragraph" w:customStyle="1" w:styleId="h1maintyt">
    <w:name w:val="h1.maintyt"/>
    <w:qFormat/>
    <w:rsid w:val="002242A0"/>
    <w:pPr>
      <w:widowControl w:val="0"/>
      <w:spacing w:line="40" w:lineRule="atLeast"/>
      <w:jc w:val="center"/>
    </w:pPr>
    <w:rPr>
      <w:rFonts w:ascii="Helvetica" w:eastAsia="Times New Roman" w:hAnsi="Helvetica" w:cs="Helvetica"/>
      <w:b/>
      <w:bCs/>
      <w:color w:val="000000"/>
      <w:sz w:val="18"/>
      <w:szCs w:val="18"/>
      <w:lang w:eastAsia="pl-PL"/>
    </w:rPr>
  </w:style>
  <w:style w:type="paragraph" w:styleId="Wcicienormalne">
    <w:name w:val="Normal Indent"/>
    <w:basedOn w:val="Normalny"/>
    <w:qFormat/>
    <w:rsid w:val="002242A0"/>
    <w:pPr>
      <w:widowControl w:val="0"/>
      <w:spacing w:after="0" w:line="240" w:lineRule="auto"/>
      <w:ind w:left="708"/>
    </w:pPr>
    <w:rPr>
      <w:rFonts w:ascii="Times New Roman" w:eastAsia="Times New Roman" w:hAnsi="Times New Roman" w:cs="Times New Roman"/>
      <w:sz w:val="24"/>
      <w:szCs w:val="20"/>
      <w:lang w:eastAsia="pl-PL"/>
    </w:rPr>
  </w:style>
  <w:style w:type="paragraph" w:styleId="Listapunktowana3">
    <w:name w:val="List Bullet 3"/>
    <w:basedOn w:val="Normalny"/>
    <w:qFormat/>
    <w:rsid w:val="002242A0"/>
    <w:pPr>
      <w:numPr>
        <w:numId w:val="16"/>
      </w:numPr>
      <w:spacing w:after="0" w:line="240" w:lineRule="auto"/>
    </w:pPr>
    <w:rPr>
      <w:rFonts w:ascii="Times New Roman" w:eastAsia="Times New Roman" w:hAnsi="Times New Roman" w:cs="Times New Roman"/>
      <w:sz w:val="24"/>
      <w:szCs w:val="24"/>
      <w:lang w:eastAsia="pl-PL"/>
    </w:rPr>
  </w:style>
  <w:style w:type="paragraph" w:styleId="Listapunktowana2">
    <w:name w:val="List Bullet 2"/>
    <w:basedOn w:val="Normalny"/>
    <w:qFormat/>
    <w:rsid w:val="002242A0"/>
    <w:pPr>
      <w:numPr>
        <w:numId w:val="15"/>
      </w:numPr>
      <w:spacing w:after="0" w:line="240" w:lineRule="auto"/>
    </w:pPr>
    <w:rPr>
      <w:rFonts w:ascii="Times New Roman" w:eastAsia="Times New Roman" w:hAnsi="Times New Roman" w:cs="Times New Roman"/>
      <w:sz w:val="24"/>
      <w:szCs w:val="24"/>
      <w:lang w:eastAsia="pl-PL"/>
    </w:rPr>
  </w:style>
  <w:style w:type="paragraph" w:styleId="Lista-kontynuacja">
    <w:name w:val="List Continue"/>
    <w:basedOn w:val="Normalny"/>
    <w:qFormat/>
    <w:rsid w:val="002242A0"/>
    <w:pPr>
      <w:spacing w:after="120" w:line="240" w:lineRule="auto"/>
      <w:ind w:left="283"/>
    </w:pPr>
    <w:rPr>
      <w:rFonts w:ascii="Times New Roman" w:eastAsia="Times New Roman" w:hAnsi="Times New Roman" w:cs="Times New Roman"/>
      <w:sz w:val="24"/>
      <w:szCs w:val="24"/>
      <w:lang w:eastAsia="pl-PL"/>
    </w:rPr>
  </w:style>
  <w:style w:type="paragraph" w:styleId="Listapunktowana">
    <w:name w:val="List Bullet"/>
    <w:basedOn w:val="Normalny"/>
    <w:qFormat/>
    <w:rsid w:val="002242A0"/>
    <w:pPr>
      <w:numPr>
        <w:numId w:val="17"/>
      </w:numPr>
      <w:spacing w:after="0" w:line="240" w:lineRule="auto"/>
    </w:pPr>
    <w:rPr>
      <w:rFonts w:ascii="Times New Roman" w:eastAsia="Times New Roman" w:hAnsi="Times New Roman" w:cs="Times New Roman"/>
      <w:sz w:val="24"/>
      <w:szCs w:val="24"/>
      <w:lang w:eastAsia="pl-PL"/>
    </w:rPr>
  </w:style>
  <w:style w:type="paragraph" w:customStyle="1" w:styleId="standard">
    <w:name w:val="standard"/>
    <w:basedOn w:val="Normalny"/>
    <w:qFormat/>
    <w:rsid w:val="002242A0"/>
    <w:pPr>
      <w:tabs>
        <w:tab w:val="left" w:pos="567"/>
      </w:tabs>
      <w:spacing w:after="0" w:line="360" w:lineRule="auto"/>
      <w:jc w:val="both"/>
    </w:pPr>
    <w:rPr>
      <w:rFonts w:ascii="Arial" w:eastAsia="Times New Roman" w:hAnsi="Arial" w:cs="Times New Roman"/>
      <w:szCs w:val="20"/>
      <w:lang w:eastAsia="ar-SA"/>
    </w:rPr>
  </w:style>
  <w:style w:type="paragraph" w:styleId="NormalnyWeb">
    <w:name w:val="Normal (Web)"/>
    <w:basedOn w:val="Normalny"/>
    <w:qFormat/>
    <w:rsid w:val="002242A0"/>
    <w:pPr>
      <w:spacing w:beforeAutospacing="1" w:afterAutospacing="1" w:line="240" w:lineRule="auto"/>
    </w:pPr>
    <w:rPr>
      <w:rFonts w:ascii="Times New Roman" w:eastAsia="Times New Roman" w:hAnsi="Times New Roman" w:cs="Times New Roman"/>
      <w:sz w:val="24"/>
      <w:szCs w:val="24"/>
      <w:lang w:eastAsia="pl-PL"/>
    </w:rPr>
  </w:style>
  <w:style w:type="paragraph" w:customStyle="1" w:styleId="Akapitzlist1">
    <w:name w:val="Akapit z listą1"/>
    <w:basedOn w:val="Normalny"/>
    <w:qFormat/>
    <w:rsid w:val="00346733"/>
    <w:pPr>
      <w:ind w:left="720"/>
      <w:contextualSpacing/>
    </w:pPr>
    <w:rPr>
      <w:rFonts w:ascii="Calibri" w:eastAsia="Calibri" w:hAnsi="Calibri" w:cs="font213"/>
      <w:color w:val="00000A"/>
    </w:rPr>
  </w:style>
  <w:style w:type="paragraph" w:styleId="Spistreci3">
    <w:name w:val="toc 3"/>
    <w:basedOn w:val="Normalny"/>
    <w:next w:val="Normalny"/>
    <w:autoRedefine/>
    <w:uiPriority w:val="39"/>
    <w:unhideWhenUsed/>
    <w:rsid w:val="004132AE"/>
    <w:pPr>
      <w:spacing w:after="100"/>
      <w:ind w:left="440"/>
    </w:pPr>
  </w:style>
  <w:style w:type="paragraph" w:customStyle="1" w:styleId="Pa5">
    <w:name w:val="Pa5"/>
    <w:basedOn w:val="Default"/>
    <w:next w:val="Default"/>
    <w:uiPriority w:val="99"/>
    <w:qFormat/>
    <w:rsid w:val="004F1BF1"/>
    <w:pPr>
      <w:suppressAutoHyphens w:val="0"/>
      <w:spacing w:line="181" w:lineRule="atLeast"/>
    </w:pPr>
    <w:rPr>
      <w:rFonts w:ascii="Kobenhavn Stencil Bold" w:eastAsiaTheme="minorHAnsi" w:hAnsi="Kobenhavn Stencil Bold" w:cstheme="minorBidi"/>
      <w:color w:val="auto"/>
    </w:rPr>
  </w:style>
  <w:style w:type="paragraph" w:customStyle="1" w:styleId="wyr">
    <w:name w:val="wyr"/>
    <w:basedOn w:val="Normalny"/>
    <w:qFormat/>
    <w:rsid w:val="005471D7"/>
    <w:pPr>
      <w:suppressAutoHyphens w:val="0"/>
      <w:spacing w:before="120" w:after="0" w:line="360" w:lineRule="auto"/>
      <w:jc w:val="both"/>
    </w:pPr>
    <w:rPr>
      <w:rFonts w:ascii="Calibri" w:eastAsia="Calibri" w:hAnsi="Calibri" w:cstheme="minorHAnsi"/>
      <w:b/>
      <w:color w:val="4472C4" w:themeColor="accent5"/>
      <w:szCs w:val="24"/>
    </w:rPr>
  </w:style>
  <w:style w:type="paragraph" w:customStyle="1" w:styleId="podpisnad">
    <w:name w:val="podpis nad"/>
    <w:basedOn w:val="Legenda"/>
    <w:qFormat/>
    <w:rsid w:val="005F67CD"/>
    <w:pPr>
      <w:keepNext/>
      <w:suppressAutoHyphens w:val="0"/>
      <w:spacing w:before="240" w:after="0"/>
      <w:jc w:val="both"/>
    </w:pPr>
    <w:rPr>
      <w:color w:val="A5A5A5" w:themeColor="accent3"/>
    </w:rPr>
  </w:style>
  <w:style w:type="paragraph" w:customStyle="1" w:styleId="podpispod">
    <w:name w:val="podpis pod"/>
    <w:basedOn w:val="Legenda"/>
    <w:qFormat/>
    <w:rsid w:val="005F67CD"/>
    <w:pPr>
      <w:suppressAutoHyphens w:val="0"/>
      <w:spacing w:after="240"/>
      <w:jc w:val="both"/>
    </w:pPr>
    <w:rPr>
      <w:color w:val="A5A5A5" w:themeColor="accent3"/>
    </w:rPr>
  </w:style>
  <w:style w:type="table" w:styleId="Tabela-Siatka">
    <w:name w:val="Table Grid"/>
    <w:basedOn w:val="Standardowy"/>
    <w:uiPriority w:val="99"/>
    <w:rsid w:val="005D6C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i4akcent12">
    <w:name w:val="Tabela siatki 4 — akcent 12"/>
    <w:basedOn w:val="Standardowy"/>
    <w:uiPriority w:val="49"/>
    <w:rsid w:val="008C49FF"/>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ela-Siatka1">
    <w:name w:val="Tabela - Siatka1"/>
    <w:basedOn w:val="Standardowy"/>
    <w:uiPriority w:val="59"/>
    <w:rsid w:val="000B1316"/>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Jasnecieniowanieakcent2">
    <w:name w:val="Light Shading Accent 2"/>
    <w:basedOn w:val="Standardowy"/>
    <w:uiPriority w:val="60"/>
    <w:rsid w:val="00CA6CCD"/>
    <w:rPr>
      <w:color w:val="C45911" w:themeColor="accent2" w:themeShade="BF"/>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customStyle="1" w:styleId="Tabelasiatki4akcent11">
    <w:name w:val="Tabela siatki 4 — akcent 11"/>
    <w:basedOn w:val="Standardowy"/>
    <w:uiPriority w:val="49"/>
    <w:rsid w:val="0084101F"/>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elasiatki5ciemnaakcent51">
    <w:name w:val="Tabela siatki 5 — ciemna — akcent 51"/>
    <w:basedOn w:val="Standardowy"/>
    <w:uiPriority w:val="50"/>
    <w:rsid w:val="00B42327"/>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character" w:styleId="Hipercze">
    <w:name w:val="Hyperlink"/>
    <w:basedOn w:val="Domylnaczcionkaakapitu"/>
    <w:uiPriority w:val="99"/>
    <w:unhideWhenUsed/>
    <w:rsid w:val="00662043"/>
    <w:rPr>
      <w:color w:val="0563C1" w:themeColor="hyperlink"/>
      <w:u w:val="single"/>
    </w:rPr>
  </w:style>
  <w:style w:type="character" w:styleId="Odwoanieprzypisukocowego">
    <w:name w:val="endnote reference"/>
    <w:basedOn w:val="Domylnaczcionkaakapitu"/>
    <w:uiPriority w:val="99"/>
    <w:semiHidden/>
    <w:unhideWhenUsed/>
    <w:rsid w:val="00FC2BF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404221">
      <w:bodyDiv w:val="1"/>
      <w:marLeft w:val="0"/>
      <w:marRight w:val="0"/>
      <w:marTop w:val="0"/>
      <w:marBottom w:val="0"/>
      <w:divBdr>
        <w:top w:val="none" w:sz="0" w:space="0" w:color="auto"/>
        <w:left w:val="none" w:sz="0" w:space="0" w:color="auto"/>
        <w:bottom w:val="none" w:sz="0" w:space="0" w:color="auto"/>
        <w:right w:val="none" w:sz="0" w:space="0" w:color="auto"/>
      </w:divBdr>
    </w:div>
    <w:div w:id="1311785620">
      <w:bodyDiv w:val="1"/>
      <w:marLeft w:val="0"/>
      <w:marRight w:val="0"/>
      <w:marTop w:val="0"/>
      <w:marBottom w:val="0"/>
      <w:divBdr>
        <w:top w:val="none" w:sz="0" w:space="0" w:color="auto"/>
        <w:left w:val="none" w:sz="0" w:space="0" w:color="auto"/>
        <w:bottom w:val="none" w:sz="0" w:space="0" w:color="auto"/>
        <w:right w:val="none" w:sz="0" w:space="0" w:color="auto"/>
      </w:divBdr>
    </w:div>
    <w:div w:id="1517160637">
      <w:bodyDiv w:val="1"/>
      <w:marLeft w:val="0"/>
      <w:marRight w:val="0"/>
      <w:marTop w:val="0"/>
      <w:marBottom w:val="0"/>
      <w:divBdr>
        <w:top w:val="none" w:sz="0" w:space="0" w:color="auto"/>
        <w:left w:val="none" w:sz="0" w:space="0" w:color="auto"/>
        <w:bottom w:val="none" w:sz="0" w:space="0" w:color="auto"/>
        <w:right w:val="none" w:sz="0" w:space="0" w:color="auto"/>
      </w:divBdr>
    </w:div>
    <w:div w:id="16267385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chart" Target="charts/chart43.xml"/><Relationship Id="rId21" Type="http://schemas.openxmlformats.org/officeDocument/2006/relationships/diagramLayout" Target="diagrams/layout1.xml"/><Relationship Id="rId42" Type="http://schemas.openxmlformats.org/officeDocument/2006/relationships/diagramQuickStyle" Target="diagrams/quickStyle3.xml"/><Relationship Id="rId63" Type="http://schemas.openxmlformats.org/officeDocument/2006/relationships/chart" Target="charts/chart27.xml"/><Relationship Id="rId84" Type="http://schemas.openxmlformats.org/officeDocument/2006/relationships/chart" Target="charts/chart38.xml"/><Relationship Id="rId138" Type="http://schemas.openxmlformats.org/officeDocument/2006/relationships/theme" Target="theme/theme1.xml"/><Relationship Id="rId16" Type="http://schemas.openxmlformats.org/officeDocument/2006/relationships/chart" Target="charts/chart5.xml"/><Relationship Id="rId107" Type="http://schemas.openxmlformats.org/officeDocument/2006/relationships/footer" Target="footer8.xml"/><Relationship Id="rId11" Type="http://schemas.openxmlformats.org/officeDocument/2006/relationships/image" Target="media/image3.png"/><Relationship Id="rId32" Type="http://schemas.openxmlformats.org/officeDocument/2006/relationships/diagramLayout" Target="diagrams/layout2.xml"/><Relationship Id="rId37" Type="http://schemas.openxmlformats.org/officeDocument/2006/relationships/chart" Target="charts/chart16.xml"/><Relationship Id="rId53" Type="http://schemas.openxmlformats.org/officeDocument/2006/relationships/chart" Target="charts/chart22.xml"/><Relationship Id="rId58" Type="http://schemas.openxmlformats.org/officeDocument/2006/relationships/diagramQuickStyle" Target="diagrams/quickStyle5.xml"/><Relationship Id="rId74" Type="http://schemas.openxmlformats.org/officeDocument/2006/relationships/chart" Target="charts/chart33.xml"/><Relationship Id="rId79" Type="http://schemas.openxmlformats.org/officeDocument/2006/relationships/diagramLayout" Target="diagrams/layout7.xml"/><Relationship Id="rId102" Type="http://schemas.openxmlformats.org/officeDocument/2006/relationships/header" Target="header7.xml"/><Relationship Id="rId123" Type="http://schemas.openxmlformats.org/officeDocument/2006/relationships/chart" Target="charts/chart49.xml"/><Relationship Id="rId128" Type="http://schemas.openxmlformats.org/officeDocument/2006/relationships/chart" Target="charts/chart54.xml"/><Relationship Id="rId5" Type="http://schemas.openxmlformats.org/officeDocument/2006/relationships/webSettings" Target="webSettings.xml"/><Relationship Id="rId90" Type="http://schemas.openxmlformats.org/officeDocument/2006/relationships/image" Target="media/image4.png"/><Relationship Id="rId95" Type="http://schemas.openxmlformats.org/officeDocument/2006/relationships/footer" Target="footer2.xml"/><Relationship Id="rId22" Type="http://schemas.openxmlformats.org/officeDocument/2006/relationships/diagramQuickStyle" Target="diagrams/quickStyle1.xml"/><Relationship Id="rId27" Type="http://schemas.openxmlformats.org/officeDocument/2006/relationships/chart" Target="charts/chart11.xml"/><Relationship Id="rId43" Type="http://schemas.openxmlformats.org/officeDocument/2006/relationships/diagramColors" Target="diagrams/colors3.xml"/><Relationship Id="rId48" Type="http://schemas.openxmlformats.org/officeDocument/2006/relationships/diagramData" Target="diagrams/data4.xml"/><Relationship Id="rId64" Type="http://schemas.openxmlformats.org/officeDocument/2006/relationships/chart" Target="charts/chart28.xml"/><Relationship Id="rId69" Type="http://schemas.openxmlformats.org/officeDocument/2006/relationships/diagramQuickStyle" Target="diagrams/quickStyle6.xml"/><Relationship Id="rId113" Type="http://schemas.openxmlformats.org/officeDocument/2006/relationships/footer" Target="footer11.xml"/><Relationship Id="rId118" Type="http://schemas.openxmlformats.org/officeDocument/2006/relationships/chart" Target="charts/chart44.xml"/><Relationship Id="rId134" Type="http://schemas.openxmlformats.org/officeDocument/2006/relationships/footer" Target="footer12.xml"/><Relationship Id="rId80" Type="http://schemas.openxmlformats.org/officeDocument/2006/relationships/diagramQuickStyle" Target="diagrams/quickStyle7.xml"/><Relationship Id="rId85" Type="http://schemas.openxmlformats.org/officeDocument/2006/relationships/diagramData" Target="diagrams/data8.xml"/><Relationship Id="rId12" Type="http://schemas.openxmlformats.org/officeDocument/2006/relationships/chart" Target="charts/chart1.xml"/><Relationship Id="rId17" Type="http://schemas.openxmlformats.org/officeDocument/2006/relationships/chart" Target="charts/chart6.xml"/><Relationship Id="rId33" Type="http://schemas.openxmlformats.org/officeDocument/2006/relationships/diagramQuickStyle" Target="diagrams/quickStyle2.xml"/><Relationship Id="rId38" Type="http://schemas.openxmlformats.org/officeDocument/2006/relationships/chart" Target="charts/chart17.xml"/><Relationship Id="rId59" Type="http://schemas.openxmlformats.org/officeDocument/2006/relationships/diagramColors" Target="diagrams/colors5.xml"/><Relationship Id="rId103" Type="http://schemas.openxmlformats.org/officeDocument/2006/relationships/footer" Target="footer6.xml"/><Relationship Id="rId108" Type="http://schemas.openxmlformats.org/officeDocument/2006/relationships/header" Target="header10.xml"/><Relationship Id="rId124" Type="http://schemas.openxmlformats.org/officeDocument/2006/relationships/chart" Target="charts/chart50.xml"/><Relationship Id="rId129" Type="http://schemas.openxmlformats.org/officeDocument/2006/relationships/chart" Target="charts/chart55.xml"/><Relationship Id="rId54" Type="http://schemas.openxmlformats.org/officeDocument/2006/relationships/chart" Target="charts/chart23.xml"/><Relationship Id="rId70" Type="http://schemas.openxmlformats.org/officeDocument/2006/relationships/diagramColors" Target="diagrams/colors6.xml"/><Relationship Id="rId75" Type="http://schemas.openxmlformats.org/officeDocument/2006/relationships/chart" Target="charts/chart34.xml"/><Relationship Id="rId91" Type="http://schemas.openxmlformats.org/officeDocument/2006/relationships/chart" Target="charts/chart39.xml"/><Relationship Id="rId9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diagramColors" Target="diagrams/colors1.xml"/><Relationship Id="rId28" Type="http://schemas.openxmlformats.org/officeDocument/2006/relationships/chart" Target="charts/chart12.xml"/><Relationship Id="rId49" Type="http://schemas.openxmlformats.org/officeDocument/2006/relationships/diagramLayout" Target="diagrams/layout4.xml"/><Relationship Id="rId114" Type="http://schemas.openxmlformats.org/officeDocument/2006/relationships/chart" Target="charts/chart40.xml"/><Relationship Id="rId119" Type="http://schemas.openxmlformats.org/officeDocument/2006/relationships/chart" Target="charts/chart45.xml"/><Relationship Id="rId44" Type="http://schemas.microsoft.com/office/2007/relationships/diagramDrawing" Target="diagrams/drawing3.xml"/><Relationship Id="rId60" Type="http://schemas.microsoft.com/office/2007/relationships/diagramDrawing" Target="diagrams/drawing5.xml"/><Relationship Id="rId65" Type="http://schemas.openxmlformats.org/officeDocument/2006/relationships/chart" Target="charts/chart29.xml"/><Relationship Id="rId81" Type="http://schemas.openxmlformats.org/officeDocument/2006/relationships/diagramColors" Target="diagrams/colors7.xml"/><Relationship Id="rId86" Type="http://schemas.openxmlformats.org/officeDocument/2006/relationships/diagramLayout" Target="diagrams/layout8.xml"/><Relationship Id="rId130" Type="http://schemas.openxmlformats.org/officeDocument/2006/relationships/chart" Target="charts/chart56.xml"/><Relationship Id="rId135" Type="http://schemas.openxmlformats.org/officeDocument/2006/relationships/header" Target="header14.xml"/><Relationship Id="rId13" Type="http://schemas.openxmlformats.org/officeDocument/2006/relationships/chart" Target="charts/chart2.xml"/><Relationship Id="rId18" Type="http://schemas.openxmlformats.org/officeDocument/2006/relationships/chart" Target="charts/chart7.xml"/><Relationship Id="rId39" Type="http://schemas.openxmlformats.org/officeDocument/2006/relationships/chart" Target="charts/chart18.xml"/><Relationship Id="rId109" Type="http://schemas.openxmlformats.org/officeDocument/2006/relationships/footer" Target="footer9.xml"/><Relationship Id="rId34" Type="http://schemas.openxmlformats.org/officeDocument/2006/relationships/diagramColors" Target="diagrams/colors2.xml"/><Relationship Id="rId50" Type="http://schemas.openxmlformats.org/officeDocument/2006/relationships/diagramQuickStyle" Target="diagrams/quickStyle4.xml"/><Relationship Id="rId55" Type="http://schemas.openxmlformats.org/officeDocument/2006/relationships/chart" Target="charts/chart24.xml"/><Relationship Id="rId76" Type="http://schemas.openxmlformats.org/officeDocument/2006/relationships/chart" Target="charts/chart35.xml"/><Relationship Id="rId97" Type="http://schemas.openxmlformats.org/officeDocument/2006/relationships/footer" Target="footer3.xml"/><Relationship Id="rId104" Type="http://schemas.openxmlformats.org/officeDocument/2006/relationships/header" Target="header8.xml"/><Relationship Id="rId120" Type="http://schemas.openxmlformats.org/officeDocument/2006/relationships/chart" Target="charts/chart46.xml"/><Relationship Id="rId125" Type="http://schemas.openxmlformats.org/officeDocument/2006/relationships/chart" Target="charts/chart51.xml"/><Relationship Id="rId7" Type="http://schemas.openxmlformats.org/officeDocument/2006/relationships/endnotes" Target="endnotes.xml"/><Relationship Id="rId71" Type="http://schemas.microsoft.com/office/2007/relationships/diagramDrawing" Target="diagrams/drawing6.xml"/><Relationship Id="rId92"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chart" Target="charts/chart13.xml"/><Relationship Id="rId24" Type="http://schemas.microsoft.com/office/2007/relationships/diagramDrawing" Target="diagrams/drawing1.xml"/><Relationship Id="rId40" Type="http://schemas.openxmlformats.org/officeDocument/2006/relationships/diagramData" Target="diagrams/data3.xml"/><Relationship Id="rId45" Type="http://schemas.openxmlformats.org/officeDocument/2006/relationships/chart" Target="charts/chart19.xml"/><Relationship Id="rId66" Type="http://schemas.openxmlformats.org/officeDocument/2006/relationships/chart" Target="charts/chart30.xml"/><Relationship Id="rId87" Type="http://schemas.openxmlformats.org/officeDocument/2006/relationships/diagramQuickStyle" Target="diagrams/quickStyle8.xml"/><Relationship Id="rId110" Type="http://schemas.openxmlformats.org/officeDocument/2006/relationships/header" Target="header11.xml"/><Relationship Id="rId115" Type="http://schemas.openxmlformats.org/officeDocument/2006/relationships/chart" Target="charts/chart41.xml"/><Relationship Id="rId131" Type="http://schemas.openxmlformats.org/officeDocument/2006/relationships/image" Target="media/image6.jpeg"/><Relationship Id="rId136" Type="http://schemas.openxmlformats.org/officeDocument/2006/relationships/footer" Target="footer13.xml"/><Relationship Id="rId61" Type="http://schemas.openxmlformats.org/officeDocument/2006/relationships/chart" Target="charts/chart25.xml"/><Relationship Id="rId82" Type="http://schemas.microsoft.com/office/2007/relationships/diagramDrawing" Target="diagrams/drawing7.xml"/><Relationship Id="rId19" Type="http://schemas.openxmlformats.org/officeDocument/2006/relationships/chart" Target="charts/chart8.xml"/><Relationship Id="rId14" Type="http://schemas.openxmlformats.org/officeDocument/2006/relationships/chart" Target="charts/chart3.xml"/><Relationship Id="rId30" Type="http://schemas.openxmlformats.org/officeDocument/2006/relationships/chart" Target="charts/chart14.xml"/><Relationship Id="rId35" Type="http://schemas.microsoft.com/office/2007/relationships/diagramDrawing" Target="diagrams/drawing2.xml"/><Relationship Id="rId56" Type="http://schemas.openxmlformats.org/officeDocument/2006/relationships/diagramData" Target="diagrams/data5.xml"/><Relationship Id="rId77" Type="http://schemas.openxmlformats.org/officeDocument/2006/relationships/chart" Target="charts/chart36.xml"/><Relationship Id="rId100" Type="http://schemas.openxmlformats.org/officeDocument/2006/relationships/header" Target="header6.xml"/><Relationship Id="rId105" Type="http://schemas.openxmlformats.org/officeDocument/2006/relationships/footer" Target="footer7.xml"/><Relationship Id="rId126" Type="http://schemas.openxmlformats.org/officeDocument/2006/relationships/chart" Target="charts/chart52.xml"/><Relationship Id="rId8" Type="http://schemas.openxmlformats.org/officeDocument/2006/relationships/image" Target="media/image1.png"/><Relationship Id="rId51" Type="http://schemas.openxmlformats.org/officeDocument/2006/relationships/diagramColors" Target="diagrams/colors4.xml"/><Relationship Id="rId72" Type="http://schemas.openxmlformats.org/officeDocument/2006/relationships/chart" Target="charts/chart31.xml"/><Relationship Id="rId93" Type="http://schemas.openxmlformats.org/officeDocument/2006/relationships/footer" Target="footer1.xml"/><Relationship Id="rId98" Type="http://schemas.openxmlformats.org/officeDocument/2006/relationships/header" Target="header5.xml"/><Relationship Id="rId121" Type="http://schemas.openxmlformats.org/officeDocument/2006/relationships/chart" Target="charts/chart47.xml"/><Relationship Id="rId3" Type="http://schemas.openxmlformats.org/officeDocument/2006/relationships/styles" Target="styles.xml"/><Relationship Id="rId25" Type="http://schemas.openxmlformats.org/officeDocument/2006/relationships/chart" Target="charts/chart9.xml"/><Relationship Id="rId46" Type="http://schemas.openxmlformats.org/officeDocument/2006/relationships/chart" Target="charts/chart20.xml"/><Relationship Id="rId67" Type="http://schemas.openxmlformats.org/officeDocument/2006/relationships/diagramData" Target="diagrams/data6.xml"/><Relationship Id="rId116" Type="http://schemas.openxmlformats.org/officeDocument/2006/relationships/chart" Target="charts/chart42.xml"/><Relationship Id="rId137" Type="http://schemas.openxmlformats.org/officeDocument/2006/relationships/fontTable" Target="fontTable.xml"/><Relationship Id="rId20" Type="http://schemas.openxmlformats.org/officeDocument/2006/relationships/diagramData" Target="diagrams/data1.xml"/><Relationship Id="rId41" Type="http://schemas.openxmlformats.org/officeDocument/2006/relationships/diagramLayout" Target="diagrams/layout3.xml"/><Relationship Id="rId62" Type="http://schemas.openxmlformats.org/officeDocument/2006/relationships/chart" Target="charts/chart26.xml"/><Relationship Id="rId83" Type="http://schemas.openxmlformats.org/officeDocument/2006/relationships/chart" Target="charts/chart37.xml"/><Relationship Id="rId88" Type="http://schemas.openxmlformats.org/officeDocument/2006/relationships/diagramColors" Target="diagrams/colors8.xml"/><Relationship Id="rId111" Type="http://schemas.openxmlformats.org/officeDocument/2006/relationships/footer" Target="footer10.xml"/><Relationship Id="rId132" Type="http://schemas.openxmlformats.org/officeDocument/2006/relationships/image" Target="media/image7.jpeg"/><Relationship Id="rId15" Type="http://schemas.openxmlformats.org/officeDocument/2006/relationships/chart" Target="charts/chart4.xml"/><Relationship Id="rId36" Type="http://schemas.openxmlformats.org/officeDocument/2006/relationships/chart" Target="charts/chart15.xml"/><Relationship Id="rId57" Type="http://schemas.openxmlformats.org/officeDocument/2006/relationships/diagramLayout" Target="diagrams/layout5.xml"/><Relationship Id="rId106" Type="http://schemas.openxmlformats.org/officeDocument/2006/relationships/header" Target="header9.xml"/><Relationship Id="rId127" Type="http://schemas.openxmlformats.org/officeDocument/2006/relationships/chart" Target="charts/chart53.xml"/><Relationship Id="rId10" Type="http://schemas.openxmlformats.org/officeDocument/2006/relationships/image" Target="media/image2.png"/><Relationship Id="rId31" Type="http://schemas.openxmlformats.org/officeDocument/2006/relationships/diagramData" Target="diagrams/data2.xml"/><Relationship Id="rId52" Type="http://schemas.microsoft.com/office/2007/relationships/diagramDrawing" Target="diagrams/drawing4.xml"/><Relationship Id="rId73" Type="http://schemas.openxmlformats.org/officeDocument/2006/relationships/chart" Target="charts/chart32.xml"/><Relationship Id="rId78" Type="http://schemas.openxmlformats.org/officeDocument/2006/relationships/diagramData" Target="diagrams/data7.xml"/><Relationship Id="rId94" Type="http://schemas.openxmlformats.org/officeDocument/2006/relationships/header" Target="header3.xml"/><Relationship Id="rId99" Type="http://schemas.openxmlformats.org/officeDocument/2006/relationships/footer" Target="footer4.xml"/><Relationship Id="rId101" Type="http://schemas.openxmlformats.org/officeDocument/2006/relationships/footer" Target="footer5.xml"/><Relationship Id="rId122" Type="http://schemas.openxmlformats.org/officeDocument/2006/relationships/chart" Target="charts/chart48.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chart" Target="charts/chart10.xml"/><Relationship Id="rId47" Type="http://schemas.openxmlformats.org/officeDocument/2006/relationships/chart" Target="charts/chart21.xml"/><Relationship Id="rId68" Type="http://schemas.openxmlformats.org/officeDocument/2006/relationships/diagramLayout" Target="diagrams/layout6.xml"/><Relationship Id="rId89" Type="http://schemas.microsoft.com/office/2007/relationships/diagramDrawing" Target="diagrams/drawing8.xml"/><Relationship Id="rId112" Type="http://schemas.openxmlformats.org/officeDocument/2006/relationships/header" Target="header12.xml"/><Relationship Id="rId133" Type="http://schemas.openxmlformats.org/officeDocument/2006/relationships/header" Target="header13.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Users\isokolnicka\Desktop\Kopia%20Do%20strategii%20cz&#281;&#347;&#263;%20I.xlsx" TargetMode="Externa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7.xml"/><Relationship Id="rId1" Type="http://schemas.microsoft.com/office/2011/relationships/chartStyle" Target="style7.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8.xml"/><Relationship Id="rId1" Type="http://schemas.microsoft.com/office/2011/relationships/chartStyle" Target="style8.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9.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10.xlsx"/></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1.xml"/><Relationship Id="rId1" Type="http://schemas.microsoft.com/office/2011/relationships/chartStyle" Target="style11.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2.xml"/><Relationship Id="rId1" Type="http://schemas.microsoft.com/office/2011/relationships/chartStyle" Target="style12.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scegielka\Desktop\wykresy%20do%20strategii\wykres%2015.xlsx" TargetMode="External"/><Relationship Id="rId2" Type="http://schemas.microsoft.com/office/2011/relationships/chartColorStyle" Target="colors13.xml"/><Relationship Id="rId1" Type="http://schemas.microsoft.com/office/2011/relationships/chartStyle" Target="style13.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scegielka\Desktop\wykresy%20do%20strategii\wykres%2016.xlsx" TargetMode="External"/><Relationship Id="rId2" Type="http://schemas.microsoft.com/office/2011/relationships/chartColorStyle" Target="colors14.xml"/><Relationship Id="rId1" Type="http://schemas.microsoft.com/office/2011/relationships/chartStyle" Target="style14.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scegielka\Desktop\wykresy%20do%20strategii\wykres%2017.xlsx" TargetMode="External"/><Relationship Id="rId2" Type="http://schemas.microsoft.com/office/2011/relationships/chartColorStyle" Target="colors15.xml"/><Relationship Id="rId1" Type="http://schemas.microsoft.com/office/2011/relationships/chartStyle" Target="style15.xml"/></Relationships>
</file>

<file path=word/charts/_rels/chart18.xml.rels><?xml version="1.0" encoding="UTF-8" standalone="yes"?>
<Relationships xmlns="http://schemas.openxmlformats.org/package/2006/relationships"><Relationship Id="rId3" Type="http://schemas.openxmlformats.org/officeDocument/2006/relationships/oleObject" Target="file:///C:\Users\scegielka\Desktop\wykresy%20do%20strategii\wykres%2018.xlsx" TargetMode="External"/><Relationship Id="rId2" Type="http://schemas.microsoft.com/office/2011/relationships/chartColorStyle" Target="colors16.xml"/><Relationship Id="rId1" Type="http://schemas.microsoft.com/office/2011/relationships/chartStyle" Target="style16.xml"/></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20.xml.rels><?xml version="1.0" encoding="UTF-8" standalone="yes"?>
<Relationships xmlns="http://schemas.openxmlformats.org/package/2006/relationships"><Relationship Id="rId3" Type="http://schemas.openxmlformats.org/officeDocument/2006/relationships/oleObject" Target="file:///C:\Users\scegielka\Desktop\wykresy%20do%20strategii\wykres%2020.xlsx" TargetMode="External"/><Relationship Id="rId2" Type="http://schemas.microsoft.com/office/2011/relationships/chartColorStyle" Target="colors17.xml"/><Relationship Id="rId1" Type="http://schemas.microsoft.com/office/2011/relationships/chartStyle" Target="style17.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scegielka\Desktop\wykresy%20do%20strategii\wykres%2021.xlsx" TargetMode="External"/><Relationship Id="rId2" Type="http://schemas.microsoft.com/office/2011/relationships/chartColorStyle" Target="colors18.xml"/><Relationship Id="rId1" Type="http://schemas.microsoft.com/office/2011/relationships/chartStyle" Target="style18.xml"/></Relationships>
</file>

<file path=word/charts/_rels/chart22.xml.rels><?xml version="1.0" encoding="UTF-8" standalone="yes"?>
<Relationships xmlns="http://schemas.openxmlformats.org/package/2006/relationships"><Relationship Id="rId3" Type="http://schemas.openxmlformats.org/officeDocument/2006/relationships/oleObject" Target="file:///C:\Users\scegielka\Desktop\wykresy%20do%20strategii\wykres%2022.xlsx" TargetMode="External"/><Relationship Id="rId2" Type="http://schemas.microsoft.com/office/2011/relationships/chartColorStyle" Target="colors19.xml"/><Relationship Id="rId1" Type="http://schemas.microsoft.com/office/2011/relationships/chartStyle" Target="style19.xml"/></Relationships>
</file>

<file path=word/charts/_rels/chart23.xml.rels><?xml version="1.0" encoding="UTF-8" standalone="yes"?>
<Relationships xmlns="http://schemas.openxmlformats.org/package/2006/relationships"><Relationship Id="rId3" Type="http://schemas.openxmlformats.org/officeDocument/2006/relationships/oleObject" Target="file:///C:\Users\scegielka\Desktop\wykresy%20do%20strategii\wykres%2023.xlsx" TargetMode="External"/><Relationship Id="rId2" Type="http://schemas.microsoft.com/office/2011/relationships/chartColorStyle" Target="colors20.xml"/><Relationship Id="rId1" Type="http://schemas.microsoft.com/office/2011/relationships/chartStyle" Target="style20.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scegielka\Desktop\wykresy%20do%20strategii\wykres%2024.xlsx" TargetMode="External"/><Relationship Id="rId2" Type="http://schemas.microsoft.com/office/2011/relationships/chartColorStyle" Target="colors21.xml"/><Relationship Id="rId1" Type="http://schemas.microsoft.com/office/2011/relationships/chartStyle" Target="style21.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scegielka\Desktop\wykresy%20do%20strategii\wykres%2025.xlsx" TargetMode="External"/><Relationship Id="rId2" Type="http://schemas.microsoft.com/office/2011/relationships/chartColorStyle" Target="colors22.xml"/><Relationship Id="rId1" Type="http://schemas.microsoft.com/office/2011/relationships/chartStyle" Target="style22.xml"/></Relationships>
</file>

<file path=word/charts/_rels/chart26.xml.rels><?xml version="1.0" encoding="UTF-8" standalone="yes"?>
<Relationships xmlns="http://schemas.openxmlformats.org/package/2006/relationships"><Relationship Id="rId3" Type="http://schemas.openxmlformats.org/officeDocument/2006/relationships/oleObject" Target="file:///C:\Users\scegielka\Desktop\wykresy%20do%20strategii\wykres%2026.xlsx" TargetMode="External"/><Relationship Id="rId2" Type="http://schemas.microsoft.com/office/2011/relationships/chartColorStyle" Target="colors23.xml"/><Relationship Id="rId1" Type="http://schemas.microsoft.com/office/2011/relationships/chartStyle" Target="style23.xml"/></Relationships>
</file>

<file path=word/charts/_rels/chart27.xml.rels><?xml version="1.0" encoding="UTF-8" standalone="yes"?>
<Relationships xmlns="http://schemas.openxmlformats.org/package/2006/relationships"><Relationship Id="rId3" Type="http://schemas.openxmlformats.org/officeDocument/2006/relationships/oleObject" Target="file:///C:\Users\scegielka\Desktop\wykresy%20do%20strategii\wykres%2027.xlsx" TargetMode="External"/><Relationship Id="rId2" Type="http://schemas.microsoft.com/office/2011/relationships/chartColorStyle" Target="colors24.xml"/><Relationship Id="rId1" Type="http://schemas.microsoft.com/office/2011/relationships/chartStyle" Target="style24.xml"/></Relationships>
</file>

<file path=word/charts/_rels/chart28.xml.rels><?xml version="1.0" encoding="UTF-8" standalone="yes"?>
<Relationships xmlns="http://schemas.openxmlformats.org/package/2006/relationships"><Relationship Id="rId3" Type="http://schemas.openxmlformats.org/officeDocument/2006/relationships/oleObject" Target="file:///C:\Users\scegielka\Desktop\wykresy%20do%20strategii\wykres%2028.xlsx" TargetMode="External"/><Relationship Id="rId2" Type="http://schemas.microsoft.com/office/2011/relationships/chartColorStyle" Target="colors25.xml"/><Relationship Id="rId1" Type="http://schemas.microsoft.com/office/2011/relationships/chartStyle" Target="style25.xml"/></Relationships>
</file>

<file path=word/charts/_rels/chart29.xml.rels><?xml version="1.0" encoding="UTF-8" standalone="yes"?>
<Relationships xmlns="http://schemas.openxmlformats.org/package/2006/relationships"><Relationship Id="rId3" Type="http://schemas.openxmlformats.org/officeDocument/2006/relationships/oleObject" Target="file:///C:\Users\scegielka\Desktop\wykresy%20do%20strategii\wykres%2029xlsx.xlsx" TargetMode="External"/><Relationship Id="rId2" Type="http://schemas.microsoft.com/office/2011/relationships/chartColorStyle" Target="colors26.xml"/><Relationship Id="rId1" Type="http://schemas.microsoft.com/office/2011/relationships/chartStyle" Target="style26.xml"/></Relationships>
</file>

<file path=word/charts/_rels/chart30.xml.rels><?xml version="1.0" encoding="UTF-8" standalone="yes"?>
<Relationships xmlns="http://schemas.openxmlformats.org/package/2006/relationships"><Relationship Id="rId3" Type="http://schemas.openxmlformats.org/officeDocument/2006/relationships/oleObject" Target="file:///C:\Users\scegielka\Desktop\wykresy%20do%20strategii\wykres%2030.xlsx" TargetMode="External"/><Relationship Id="rId2" Type="http://schemas.microsoft.com/office/2011/relationships/chartColorStyle" Target="colors27.xml"/><Relationship Id="rId1" Type="http://schemas.microsoft.com/office/2011/relationships/chartStyle" Target="style27.xml"/></Relationships>
</file>

<file path=word/charts/_rels/chart31.xml.rels><?xml version="1.0" encoding="UTF-8" standalone="yes"?>
<Relationships xmlns="http://schemas.openxmlformats.org/package/2006/relationships"><Relationship Id="rId3" Type="http://schemas.openxmlformats.org/officeDocument/2006/relationships/oleObject" Target="file:///C:\Users\scegielka\Desktop\wykresy%20do%20strategii\wykres%2031.xlsx" TargetMode="External"/><Relationship Id="rId2" Type="http://schemas.microsoft.com/office/2011/relationships/chartColorStyle" Target="colors28.xml"/><Relationship Id="rId1" Type="http://schemas.microsoft.com/office/2011/relationships/chartStyle" Target="style28.xml"/></Relationships>
</file>

<file path=word/charts/_rels/chart32.xml.rels><?xml version="1.0" encoding="UTF-8" standalone="yes"?>
<Relationships xmlns="http://schemas.openxmlformats.org/package/2006/relationships"><Relationship Id="rId3" Type="http://schemas.openxmlformats.org/officeDocument/2006/relationships/oleObject" Target="file:///C:\Users\scegielka\Desktop\wykresy%20do%20strategii\wykres%2032.xlsx" TargetMode="External"/><Relationship Id="rId2" Type="http://schemas.microsoft.com/office/2011/relationships/chartColorStyle" Target="colors29.xml"/><Relationship Id="rId1" Type="http://schemas.microsoft.com/office/2011/relationships/chartStyle" Target="style29.xml"/></Relationships>
</file>

<file path=word/charts/_rels/chart33.xml.rels><?xml version="1.0" encoding="UTF-8" standalone="yes"?>
<Relationships xmlns="http://schemas.openxmlformats.org/package/2006/relationships"><Relationship Id="rId3" Type="http://schemas.openxmlformats.org/officeDocument/2006/relationships/oleObject" Target="file:///C:\Users\scegielka\Desktop\wykresy%20do%20strategii\wykres%2033.xlsx" TargetMode="External"/><Relationship Id="rId2" Type="http://schemas.microsoft.com/office/2011/relationships/chartColorStyle" Target="colors30.xml"/><Relationship Id="rId1" Type="http://schemas.microsoft.com/office/2011/relationships/chartStyle" Target="style30.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scegielka\Desktop\wykresy%20do%20strategii\wykres%2034.xlsx" TargetMode="External"/><Relationship Id="rId2" Type="http://schemas.microsoft.com/office/2011/relationships/chartColorStyle" Target="colors31.xml"/><Relationship Id="rId1" Type="http://schemas.microsoft.com/office/2011/relationships/chartStyle" Target="style31.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scegielka\Desktop\wykresy%20do%20strategii\wykres%2035.xlsx" TargetMode="External"/><Relationship Id="rId2" Type="http://schemas.microsoft.com/office/2011/relationships/chartColorStyle" Target="colors32.xml"/><Relationship Id="rId1" Type="http://schemas.microsoft.com/office/2011/relationships/chartStyle" Target="style32.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scegielka\Desktop\wykresy%20do%20strategii\wykres%2036.xlsx" TargetMode="External"/><Relationship Id="rId2" Type="http://schemas.microsoft.com/office/2011/relationships/chartColorStyle" Target="colors33.xml"/><Relationship Id="rId1" Type="http://schemas.microsoft.com/office/2011/relationships/chartStyle" Target="style33.xml"/></Relationships>
</file>

<file path=word/charts/_rels/chart37.xml.rels><?xml version="1.0" encoding="UTF-8" standalone="yes"?>
<Relationships xmlns="http://schemas.openxmlformats.org/package/2006/relationships"><Relationship Id="rId3" Type="http://schemas.openxmlformats.org/officeDocument/2006/relationships/oleObject" Target="file:///C:\Users\scegielka\Desktop\wykresy%20do%20strategii\wykres%2037.xlsx" TargetMode="External"/><Relationship Id="rId2" Type="http://schemas.microsoft.com/office/2011/relationships/chartColorStyle" Target="colors34.xml"/><Relationship Id="rId1" Type="http://schemas.microsoft.com/office/2011/relationships/chartStyle" Target="style34.xml"/></Relationships>
</file>

<file path=word/charts/_rels/chart38.xml.rels><?xml version="1.0" encoding="UTF-8" standalone="yes"?>
<Relationships xmlns="http://schemas.openxmlformats.org/package/2006/relationships"><Relationship Id="rId3" Type="http://schemas.openxmlformats.org/officeDocument/2006/relationships/oleObject" Target="file:///C:\Users\scegielka\Desktop\wykresy%20do%20strategii\wykres%2038.xlsx" TargetMode="External"/><Relationship Id="rId2" Type="http://schemas.microsoft.com/office/2011/relationships/chartColorStyle" Target="colors35.xml"/><Relationship Id="rId1" Type="http://schemas.microsoft.com/office/2011/relationships/chartStyle" Target="style35.xml"/></Relationships>
</file>

<file path=word/charts/_rels/chart39.xml.rels><?xml version="1.0" encoding="UTF-8" standalone="yes"?>
<Relationships xmlns="http://schemas.openxmlformats.org/package/2006/relationships"><Relationship Id="rId3" Type="http://schemas.openxmlformats.org/officeDocument/2006/relationships/oleObject" Target="file:///C:\Users\scegielka\Desktop\wykresy%20do%20strategii\wykres%20ostatni.xlsx" TargetMode="External"/><Relationship Id="rId2" Type="http://schemas.microsoft.com/office/2011/relationships/chartColorStyle" Target="colors36.xml"/><Relationship Id="rId1" Type="http://schemas.microsoft.com/office/2011/relationships/chartStyle" Target="style3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Lit>
              <c:formatCode>General</c:formatCode>
              <c:ptCount val="8"/>
              <c:pt idx="0">
                <c:v>2015</c:v>
              </c:pt>
              <c:pt idx="1">
                <c:v>2016</c:v>
              </c:pt>
              <c:pt idx="2">
                <c:v>2017</c:v>
              </c:pt>
              <c:pt idx="3">
                <c:v>2018</c:v>
              </c:pt>
              <c:pt idx="4">
                <c:v>2019</c:v>
              </c:pt>
              <c:pt idx="5">
                <c:v>2020</c:v>
              </c:pt>
              <c:pt idx="6">
                <c:v>2021</c:v>
              </c:pt>
              <c:pt idx="7">
                <c:v>2022</c:v>
              </c:pt>
            </c:numLit>
          </c:cat>
          <c:val>
            <c:numRef>
              <c:f>Arkusz1!$C$3:$C$10</c:f>
              <c:numCache>
                <c:formatCode>General</c:formatCode>
                <c:ptCount val="8"/>
                <c:pt idx="0">
                  <c:v>21402</c:v>
                </c:pt>
                <c:pt idx="1">
                  <c:v>21355</c:v>
                </c:pt>
                <c:pt idx="2">
                  <c:v>21370</c:v>
                </c:pt>
                <c:pt idx="3">
                  <c:v>21275</c:v>
                </c:pt>
                <c:pt idx="4">
                  <c:v>21274</c:v>
                </c:pt>
                <c:pt idx="5">
                  <c:v>21145</c:v>
                </c:pt>
                <c:pt idx="6">
                  <c:v>20520</c:v>
                </c:pt>
                <c:pt idx="7">
                  <c:v>20367</c:v>
                </c:pt>
              </c:numCache>
            </c:numRef>
          </c:val>
          <c:extLst>
            <c:ext xmlns:c16="http://schemas.microsoft.com/office/drawing/2014/chart" uri="{C3380CC4-5D6E-409C-BE32-E72D297353CC}">
              <c16:uniqueId val="{00000000-7572-44E6-B077-DDBFEFCC5257}"/>
            </c:ext>
          </c:extLst>
        </c:ser>
        <c:dLbls>
          <c:dLblPos val="outEnd"/>
          <c:showLegendKey val="0"/>
          <c:showVal val="1"/>
          <c:showCatName val="0"/>
          <c:showSerName val="0"/>
          <c:showPercent val="0"/>
          <c:showBubbleSize val="0"/>
        </c:dLbls>
        <c:gapWidth val="150"/>
        <c:axId val="1684332863"/>
        <c:axId val="1689192495"/>
      </c:barChart>
      <c:catAx>
        <c:axId val="16843328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89192495"/>
        <c:crosses val="autoZero"/>
        <c:auto val="1"/>
        <c:lblAlgn val="ctr"/>
        <c:lblOffset val="100"/>
        <c:noMultiLvlLbl val="0"/>
      </c:catAx>
      <c:valAx>
        <c:axId val="168919249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8433286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Arkusz1!$D$3:$D$10</c:f>
              <c:numCache>
                <c:formatCode>General</c:formatCode>
                <c:ptCount val="8"/>
                <c:pt idx="0">
                  <c:v>21</c:v>
                </c:pt>
                <c:pt idx="1">
                  <c:v>11</c:v>
                </c:pt>
                <c:pt idx="2">
                  <c:v>52</c:v>
                </c:pt>
                <c:pt idx="3">
                  <c:v>-10</c:v>
                </c:pt>
                <c:pt idx="4">
                  <c:v>8</c:v>
                </c:pt>
                <c:pt idx="5">
                  <c:v>-119</c:v>
                </c:pt>
                <c:pt idx="6">
                  <c:v>-117</c:v>
                </c:pt>
                <c:pt idx="7">
                  <c:v>-50</c:v>
                </c:pt>
              </c:numCache>
            </c:numRef>
          </c:val>
          <c:smooth val="0"/>
          <c:extLst>
            <c:ext xmlns:c16="http://schemas.microsoft.com/office/drawing/2014/chart" uri="{C3380CC4-5D6E-409C-BE32-E72D297353CC}">
              <c16:uniqueId val="{00000000-34D3-4B9B-827D-A67F244AD216}"/>
            </c:ext>
          </c:extLst>
        </c:ser>
        <c:dLbls>
          <c:dLblPos val="t"/>
          <c:showLegendKey val="0"/>
          <c:showVal val="1"/>
          <c:showCatName val="0"/>
          <c:showSerName val="0"/>
          <c:showPercent val="0"/>
          <c:showBubbleSize val="0"/>
        </c:dLbls>
        <c:marker val="1"/>
        <c:smooth val="0"/>
        <c:axId val="1684332863"/>
        <c:axId val="1689192495"/>
      </c:lineChart>
      <c:catAx>
        <c:axId val="1684332863"/>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89192495"/>
        <c:crosses val="autoZero"/>
        <c:auto val="1"/>
        <c:lblAlgn val="ctr"/>
        <c:lblOffset val="100"/>
        <c:noMultiLvlLbl val="0"/>
      </c:catAx>
      <c:valAx>
        <c:axId val="168919249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8433286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Zameldowania</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Arkusz1!$B$4:$B$10</c:f>
              <c:numCache>
                <c:formatCode>General</c:formatCode>
                <c:ptCount val="7"/>
                <c:pt idx="0">
                  <c:v>2016</c:v>
                </c:pt>
                <c:pt idx="1">
                  <c:v>2017</c:v>
                </c:pt>
                <c:pt idx="2">
                  <c:v>2018</c:v>
                </c:pt>
                <c:pt idx="3">
                  <c:v>2019</c:v>
                </c:pt>
                <c:pt idx="4">
                  <c:v>2020</c:v>
                </c:pt>
                <c:pt idx="5">
                  <c:v>2021</c:v>
                </c:pt>
                <c:pt idx="6">
                  <c:v>2022</c:v>
                </c:pt>
              </c:numCache>
            </c:numRef>
          </c:cat>
          <c:val>
            <c:numRef>
              <c:f>Arkusz1!$E$4:$E$10</c:f>
              <c:numCache>
                <c:formatCode>General</c:formatCode>
                <c:ptCount val="7"/>
                <c:pt idx="0">
                  <c:v>176</c:v>
                </c:pt>
                <c:pt idx="1">
                  <c:v>176</c:v>
                </c:pt>
                <c:pt idx="2">
                  <c:v>225</c:v>
                </c:pt>
                <c:pt idx="3">
                  <c:v>233</c:v>
                </c:pt>
                <c:pt idx="4">
                  <c:v>220</c:v>
                </c:pt>
                <c:pt idx="5">
                  <c:v>193</c:v>
                </c:pt>
                <c:pt idx="6">
                  <c:v>172</c:v>
                </c:pt>
              </c:numCache>
            </c:numRef>
          </c:val>
          <c:extLst>
            <c:ext xmlns:c16="http://schemas.microsoft.com/office/drawing/2014/chart" uri="{C3380CC4-5D6E-409C-BE32-E72D297353CC}">
              <c16:uniqueId val="{00000000-6884-4BEB-B231-437B03A28699}"/>
            </c:ext>
          </c:extLst>
        </c:ser>
        <c:ser>
          <c:idx val="1"/>
          <c:order val="1"/>
          <c:tx>
            <c:v>Wymeldowania</c:v>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Arkusz1!$B$4:$B$10</c:f>
              <c:numCache>
                <c:formatCode>General</c:formatCode>
                <c:ptCount val="7"/>
                <c:pt idx="0">
                  <c:v>2016</c:v>
                </c:pt>
                <c:pt idx="1">
                  <c:v>2017</c:v>
                </c:pt>
                <c:pt idx="2">
                  <c:v>2018</c:v>
                </c:pt>
                <c:pt idx="3">
                  <c:v>2019</c:v>
                </c:pt>
                <c:pt idx="4">
                  <c:v>2020</c:v>
                </c:pt>
                <c:pt idx="5">
                  <c:v>2021</c:v>
                </c:pt>
                <c:pt idx="6">
                  <c:v>2022</c:v>
                </c:pt>
              </c:numCache>
            </c:numRef>
          </c:cat>
          <c:val>
            <c:numRef>
              <c:f>Arkusz1!$F$4:$F$10</c:f>
              <c:numCache>
                <c:formatCode>General</c:formatCode>
                <c:ptCount val="7"/>
                <c:pt idx="0">
                  <c:v>261</c:v>
                </c:pt>
                <c:pt idx="1">
                  <c:v>217</c:v>
                </c:pt>
                <c:pt idx="2">
                  <c:v>295</c:v>
                </c:pt>
                <c:pt idx="3">
                  <c:v>267</c:v>
                </c:pt>
                <c:pt idx="4">
                  <c:v>219</c:v>
                </c:pt>
                <c:pt idx="5">
                  <c:v>287</c:v>
                </c:pt>
                <c:pt idx="6">
                  <c:v>299</c:v>
                </c:pt>
              </c:numCache>
            </c:numRef>
          </c:val>
          <c:extLst>
            <c:ext xmlns:c16="http://schemas.microsoft.com/office/drawing/2014/chart" uri="{C3380CC4-5D6E-409C-BE32-E72D297353CC}">
              <c16:uniqueId val="{00000001-6884-4BEB-B231-437B03A28699}"/>
            </c:ext>
          </c:extLst>
        </c:ser>
        <c:ser>
          <c:idx val="2"/>
          <c:order val="2"/>
          <c:tx>
            <c:v>Saldo migracji</c:v>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Arkusz1!$B$4:$B$10</c:f>
              <c:numCache>
                <c:formatCode>General</c:formatCode>
                <c:ptCount val="7"/>
                <c:pt idx="0">
                  <c:v>2016</c:v>
                </c:pt>
                <c:pt idx="1">
                  <c:v>2017</c:v>
                </c:pt>
                <c:pt idx="2">
                  <c:v>2018</c:v>
                </c:pt>
                <c:pt idx="3">
                  <c:v>2019</c:v>
                </c:pt>
                <c:pt idx="4">
                  <c:v>2020</c:v>
                </c:pt>
                <c:pt idx="5">
                  <c:v>2021</c:v>
                </c:pt>
                <c:pt idx="6">
                  <c:v>2022</c:v>
                </c:pt>
              </c:numCache>
            </c:numRef>
          </c:cat>
          <c:val>
            <c:numRef>
              <c:f>Arkusz1!$G$4:$G$10</c:f>
              <c:numCache>
                <c:formatCode>General</c:formatCode>
                <c:ptCount val="7"/>
                <c:pt idx="0">
                  <c:v>-85</c:v>
                </c:pt>
                <c:pt idx="1">
                  <c:v>-41</c:v>
                </c:pt>
                <c:pt idx="2">
                  <c:v>-70</c:v>
                </c:pt>
                <c:pt idx="3">
                  <c:v>-34</c:v>
                </c:pt>
                <c:pt idx="4">
                  <c:v>1</c:v>
                </c:pt>
                <c:pt idx="5">
                  <c:v>-94</c:v>
                </c:pt>
                <c:pt idx="6">
                  <c:v>-127</c:v>
                </c:pt>
              </c:numCache>
            </c:numRef>
          </c:val>
          <c:extLst>
            <c:ext xmlns:c16="http://schemas.microsoft.com/office/drawing/2014/chart" uri="{C3380CC4-5D6E-409C-BE32-E72D297353CC}">
              <c16:uniqueId val="{00000002-6884-4BEB-B231-437B03A28699}"/>
            </c:ext>
          </c:extLst>
        </c:ser>
        <c:dLbls>
          <c:dLblPos val="outEnd"/>
          <c:showLegendKey val="0"/>
          <c:showVal val="1"/>
          <c:showCatName val="0"/>
          <c:showSerName val="0"/>
          <c:showPercent val="0"/>
          <c:showBubbleSize val="0"/>
        </c:dLbls>
        <c:gapWidth val="219"/>
        <c:axId val="1908928175"/>
        <c:axId val="1515888543"/>
      </c:barChart>
      <c:catAx>
        <c:axId val="19089281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15888543"/>
        <c:crosses val="autoZero"/>
        <c:auto val="1"/>
        <c:lblAlgn val="ctr"/>
        <c:lblOffset val="100"/>
        <c:noMultiLvlLbl val="0"/>
      </c:catAx>
      <c:valAx>
        <c:axId val="151588854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908928175"/>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w wieku przedprodukcyjnym</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Arkusz1!$H$3:$H$10</c:f>
              <c:numCache>
                <c:formatCode>General</c:formatCode>
                <c:ptCount val="8"/>
                <c:pt idx="0">
                  <c:v>3815</c:v>
                </c:pt>
                <c:pt idx="1">
                  <c:v>3766</c:v>
                </c:pt>
                <c:pt idx="2">
                  <c:v>3832</c:v>
                </c:pt>
                <c:pt idx="3">
                  <c:v>3815</c:v>
                </c:pt>
                <c:pt idx="4">
                  <c:v>3813</c:v>
                </c:pt>
                <c:pt idx="5">
                  <c:v>3754</c:v>
                </c:pt>
                <c:pt idx="6">
                  <c:v>3110</c:v>
                </c:pt>
                <c:pt idx="7">
                  <c:v>3057</c:v>
                </c:pt>
              </c:numCache>
            </c:numRef>
          </c:val>
          <c:extLst>
            <c:ext xmlns:c16="http://schemas.microsoft.com/office/drawing/2014/chart" uri="{C3380CC4-5D6E-409C-BE32-E72D297353CC}">
              <c16:uniqueId val="{00000000-FE6C-471F-A00C-51FAA6BCFA16}"/>
            </c:ext>
          </c:extLst>
        </c:ser>
        <c:ser>
          <c:idx val="1"/>
          <c:order val="1"/>
          <c:tx>
            <c:v>w wieku produkcyjnym</c:v>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Arkusz1!$I$3:$I$10</c:f>
              <c:numCache>
                <c:formatCode>General</c:formatCode>
                <c:ptCount val="8"/>
                <c:pt idx="0">
                  <c:v>13766</c:v>
                </c:pt>
                <c:pt idx="1">
                  <c:v>13529</c:v>
                </c:pt>
                <c:pt idx="2">
                  <c:v>13309</c:v>
                </c:pt>
                <c:pt idx="3">
                  <c:v>13060</c:v>
                </c:pt>
                <c:pt idx="4">
                  <c:v>12872</c:v>
                </c:pt>
                <c:pt idx="5">
                  <c:v>12704</c:v>
                </c:pt>
                <c:pt idx="6">
                  <c:v>12593</c:v>
                </c:pt>
                <c:pt idx="7">
                  <c:v>12407</c:v>
                </c:pt>
              </c:numCache>
            </c:numRef>
          </c:val>
          <c:extLst>
            <c:ext xmlns:c16="http://schemas.microsoft.com/office/drawing/2014/chart" uri="{C3380CC4-5D6E-409C-BE32-E72D297353CC}">
              <c16:uniqueId val="{00000001-FE6C-471F-A00C-51FAA6BCFA16}"/>
            </c:ext>
          </c:extLst>
        </c:ser>
        <c:ser>
          <c:idx val="3"/>
          <c:order val="3"/>
          <c:tx>
            <c:v>w wieku poprodukcyjnym</c:v>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Arkusz1!$J$3:$J$10</c:f>
              <c:numCache>
                <c:formatCode>General</c:formatCode>
                <c:ptCount val="8"/>
                <c:pt idx="0">
                  <c:v>3821</c:v>
                </c:pt>
                <c:pt idx="1">
                  <c:v>4060</c:v>
                </c:pt>
                <c:pt idx="2">
                  <c:v>4229</c:v>
                </c:pt>
                <c:pt idx="3">
                  <c:v>4400</c:v>
                </c:pt>
                <c:pt idx="4">
                  <c:v>4589</c:v>
                </c:pt>
                <c:pt idx="5">
                  <c:v>4687</c:v>
                </c:pt>
                <c:pt idx="6">
                  <c:v>4817</c:v>
                </c:pt>
                <c:pt idx="7">
                  <c:v>4903</c:v>
                </c:pt>
              </c:numCache>
            </c:numRef>
          </c:val>
          <c:extLst>
            <c:ext xmlns:c16="http://schemas.microsoft.com/office/drawing/2014/chart" uri="{C3380CC4-5D6E-409C-BE32-E72D297353CC}">
              <c16:uniqueId val="{00000002-FE6C-471F-A00C-51FAA6BCFA16}"/>
            </c:ext>
          </c:extLst>
        </c:ser>
        <c:dLbls>
          <c:dLblPos val="outEnd"/>
          <c:showLegendKey val="0"/>
          <c:showVal val="1"/>
          <c:showCatName val="0"/>
          <c:showSerName val="0"/>
          <c:showPercent val="0"/>
          <c:showBubbleSize val="0"/>
        </c:dLbls>
        <c:gapWidth val="100"/>
        <c:overlap val="-24"/>
        <c:axId val="1908928175"/>
        <c:axId val="1515888543"/>
        <c:extLst>
          <c:ext xmlns:c15="http://schemas.microsoft.com/office/drawing/2012/chart" uri="{02D57815-91ED-43cb-92C2-25804820EDAC}">
            <c15:filteredBarSeries>
              <c15:ser>
                <c:idx val="2"/>
                <c:order val="2"/>
                <c:tx>
                  <c:v>Saldo migracji</c:v>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uri="{CE6537A1-D6FC-4f65-9D91-7224C49458BB}">
                      <c15:showLeaderLines val="1"/>
                      <c15:leaderLines>
                        <c:spPr>
                          <a:ln w="9525">
                            <a:solidFill>
                              <a:schemeClr val="tx2">
                                <a:lumMod val="35000"/>
                                <a:lumOff val="65000"/>
                              </a:schemeClr>
                            </a:solidFill>
                          </a:ln>
                          <a:effectLst/>
                        </c:spPr>
                      </c15:leaderLines>
                    </c:ext>
                  </c:extLst>
                </c:dLbls>
                <c:cat>
                  <c:numRef>
                    <c:extLst>
                      <c:ext uri="{02D57815-91ED-43cb-92C2-25804820EDAC}">
                        <c15:formulaRef>
                          <c15:sqref>Arkusz1!$B$3:$B$10</c15:sqref>
                        </c15:formulaRef>
                      </c:ext>
                    </c:extLst>
                    <c:numCache>
                      <c:formatCode>General</c:formatCode>
                      <c:ptCount val="8"/>
                      <c:pt idx="0">
                        <c:v>2015</c:v>
                      </c:pt>
                      <c:pt idx="1">
                        <c:v>2016</c:v>
                      </c:pt>
                      <c:pt idx="2">
                        <c:v>2017</c:v>
                      </c:pt>
                      <c:pt idx="3">
                        <c:v>2018</c:v>
                      </c:pt>
                      <c:pt idx="4">
                        <c:v>2019</c:v>
                      </c:pt>
                      <c:pt idx="5">
                        <c:v>2020</c:v>
                      </c:pt>
                      <c:pt idx="6">
                        <c:v>2021</c:v>
                      </c:pt>
                      <c:pt idx="7">
                        <c:v>2022</c:v>
                      </c:pt>
                    </c:numCache>
                  </c:numRef>
                </c:cat>
                <c:val>
                  <c:numRef>
                    <c:extLst>
                      <c:ext uri="{02D57815-91ED-43cb-92C2-25804820EDAC}">
                        <c15:formulaRef>
                          <c15:sqref>Arkusz1!$G$4:$G$10</c15:sqref>
                        </c15:formulaRef>
                      </c:ext>
                    </c:extLst>
                    <c:numCache>
                      <c:formatCode>General</c:formatCode>
                      <c:ptCount val="7"/>
                      <c:pt idx="0">
                        <c:v>-85</c:v>
                      </c:pt>
                      <c:pt idx="1">
                        <c:v>-41</c:v>
                      </c:pt>
                      <c:pt idx="2">
                        <c:v>-70</c:v>
                      </c:pt>
                      <c:pt idx="3">
                        <c:v>-34</c:v>
                      </c:pt>
                      <c:pt idx="4">
                        <c:v>1</c:v>
                      </c:pt>
                      <c:pt idx="5">
                        <c:v>-94</c:v>
                      </c:pt>
                      <c:pt idx="6">
                        <c:v>-127</c:v>
                      </c:pt>
                    </c:numCache>
                  </c:numRef>
                </c:val>
                <c:extLst>
                  <c:ext xmlns:c16="http://schemas.microsoft.com/office/drawing/2014/chart" uri="{C3380CC4-5D6E-409C-BE32-E72D297353CC}">
                    <c16:uniqueId val="{00000003-FE6C-471F-A00C-51FAA6BCFA16}"/>
                  </c:ext>
                </c:extLst>
              </c15:ser>
            </c15:filteredBarSeries>
          </c:ext>
        </c:extLst>
      </c:barChart>
      <c:catAx>
        <c:axId val="1908928175"/>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pl-PL"/>
          </a:p>
        </c:txPr>
        <c:crossAx val="1515888543"/>
        <c:crosses val="autoZero"/>
        <c:auto val="1"/>
        <c:lblAlgn val="ctr"/>
        <c:lblOffset val="100"/>
        <c:noMultiLvlLbl val="0"/>
      </c:catAx>
      <c:valAx>
        <c:axId val="1515888543"/>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pl-PL"/>
          </a:p>
        </c:txPr>
        <c:crossAx val="19089281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pl-PL"/>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województwo warmińsko-mazurskie</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Arkusz1!$M$3:$M$10</c:f>
              <c:numCache>
                <c:formatCode>General</c:formatCode>
                <c:ptCount val="8"/>
                <c:pt idx="0">
                  <c:v>95.7</c:v>
                </c:pt>
                <c:pt idx="1">
                  <c:v>100.2</c:v>
                </c:pt>
                <c:pt idx="2">
                  <c:v>104.2</c:v>
                </c:pt>
                <c:pt idx="3">
                  <c:v>108.1</c:v>
                </c:pt>
                <c:pt idx="4">
                  <c:v>112.4</c:v>
                </c:pt>
                <c:pt idx="5">
                  <c:v>116</c:v>
                </c:pt>
                <c:pt idx="6">
                  <c:v>141.69999999999999</c:v>
                </c:pt>
                <c:pt idx="7">
                  <c:v>148.30000000000001</c:v>
                </c:pt>
              </c:numCache>
            </c:numRef>
          </c:val>
          <c:extLst>
            <c:ext xmlns:c16="http://schemas.microsoft.com/office/drawing/2014/chart" uri="{C3380CC4-5D6E-409C-BE32-E72D297353CC}">
              <c16:uniqueId val="{00000000-114B-4FC4-B1A9-8897CA726E1A}"/>
            </c:ext>
          </c:extLst>
        </c:ser>
        <c:ser>
          <c:idx val="1"/>
          <c:order val="1"/>
          <c:tx>
            <c:v>powiat działdowski</c:v>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Arkusz1!$L$3:$L$10</c:f>
              <c:numCache>
                <c:formatCode>General</c:formatCode>
                <c:ptCount val="8"/>
                <c:pt idx="0">
                  <c:v>84.2</c:v>
                </c:pt>
                <c:pt idx="1">
                  <c:v>88.6</c:v>
                </c:pt>
                <c:pt idx="2">
                  <c:v>92</c:v>
                </c:pt>
                <c:pt idx="3">
                  <c:v>95.2</c:v>
                </c:pt>
                <c:pt idx="4">
                  <c:v>99.5</c:v>
                </c:pt>
                <c:pt idx="5">
                  <c:v>102.5</c:v>
                </c:pt>
                <c:pt idx="6">
                  <c:v>128.1</c:v>
                </c:pt>
                <c:pt idx="7">
                  <c:v>134.30000000000001</c:v>
                </c:pt>
              </c:numCache>
            </c:numRef>
          </c:val>
          <c:extLst>
            <c:ext xmlns:c16="http://schemas.microsoft.com/office/drawing/2014/chart" uri="{C3380CC4-5D6E-409C-BE32-E72D297353CC}">
              <c16:uniqueId val="{00000001-114B-4FC4-B1A9-8897CA726E1A}"/>
            </c:ext>
          </c:extLst>
        </c:ser>
        <c:ser>
          <c:idx val="3"/>
          <c:order val="3"/>
          <c:tx>
            <c:v>Gmina - Miasto Działdowo</c:v>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Arkusz1!$K$3:$K$10</c:f>
              <c:numCache>
                <c:formatCode>General</c:formatCode>
                <c:ptCount val="8"/>
                <c:pt idx="0">
                  <c:v>100.2</c:v>
                </c:pt>
                <c:pt idx="1">
                  <c:v>107.8</c:v>
                </c:pt>
                <c:pt idx="2">
                  <c:v>110.4</c:v>
                </c:pt>
                <c:pt idx="3">
                  <c:v>115.3</c:v>
                </c:pt>
                <c:pt idx="4">
                  <c:v>120.4</c:v>
                </c:pt>
                <c:pt idx="5">
                  <c:v>124.9</c:v>
                </c:pt>
                <c:pt idx="6">
                  <c:v>154.9</c:v>
                </c:pt>
                <c:pt idx="7">
                  <c:v>160.4</c:v>
                </c:pt>
              </c:numCache>
            </c:numRef>
          </c:val>
          <c:extLst>
            <c:ext xmlns:c16="http://schemas.microsoft.com/office/drawing/2014/chart" uri="{C3380CC4-5D6E-409C-BE32-E72D297353CC}">
              <c16:uniqueId val="{00000002-114B-4FC4-B1A9-8897CA726E1A}"/>
            </c:ext>
          </c:extLst>
        </c:ser>
        <c:dLbls>
          <c:dLblPos val="outEnd"/>
          <c:showLegendKey val="0"/>
          <c:showVal val="1"/>
          <c:showCatName val="0"/>
          <c:showSerName val="0"/>
          <c:showPercent val="0"/>
          <c:showBubbleSize val="0"/>
        </c:dLbls>
        <c:gapWidth val="100"/>
        <c:overlap val="-24"/>
        <c:axId val="1908928175"/>
        <c:axId val="1515888543"/>
        <c:extLst>
          <c:ext xmlns:c15="http://schemas.microsoft.com/office/drawing/2012/chart" uri="{02D57815-91ED-43cb-92C2-25804820EDAC}">
            <c15:filteredBarSeries>
              <c15:ser>
                <c:idx val="2"/>
                <c:order val="2"/>
                <c:tx>
                  <c:v>Saldo migracji</c:v>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pl-PL"/>
                    </a:p>
                  </c:txPr>
                  <c:dLblPos val="outEnd"/>
                  <c:showLegendKey val="0"/>
                  <c:showVal val="1"/>
                  <c:showCatName val="0"/>
                  <c:showSerName val="0"/>
                  <c:showPercent val="0"/>
                  <c:showBubbleSize val="0"/>
                  <c:showLeaderLines val="0"/>
                  <c:extLst>
                    <c:ext uri="{CE6537A1-D6FC-4f65-9D91-7224C49458BB}">
                      <c15:showLeaderLines val="1"/>
                      <c15:leaderLines>
                        <c:spPr>
                          <a:ln w="9525">
                            <a:solidFill>
                              <a:schemeClr val="tx2">
                                <a:lumMod val="35000"/>
                                <a:lumOff val="65000"/>
                              </a:schemeClr>
                            </a:solidFill>
                          </a:ln>
                          <a:effectLst/>
                        </c:spPr>
                      </c15:leaderLines>
                    </c:ext>
                  </c:extLst>
                </c:dLbls>
                <c:cat>
                  <c:numRef>
                    <c:extLst>
                      <c:ext uri="{02D57815-91ED-43cb-92C2-25804820EDAC}">
                        <c15:formulaRef>
                          <c15:sqref>Arkusz1!$B$3:$B$10</c15:sqref>
                        </c15:formulaRef>
                      </c:ext>
                    </c:extLst>
                    <c:numCache>
                      <c:formatCode>General</c:formatCode>
                      <c:ptCount val="8"/>
                      <c:pt idx="0">
                        <c:v>2015</c:v>
                      </c:pt>
                      <c:pt idx="1">
                        <c:v>2016</c:v>
                      </c:pt>
                      <c:pt idx="2">
                        <c:v>2017</c:v>
                      </c:pt>
                      <c:pt idx="3">
                        <c:v>2018</c:v>
                      </c:pt>
                      <c:pt idx="4">
                        <c:v>2019</c:v>
                      </c:pt>
                      <c:pt idx="5">
                        <c:v>2020</c:v>
                      </c:pt>
                      <c:pt idx="6">
                        <c:v>2021</c:v>
                      </c:pt>
                      <c:pt idx="7">
                        <c:v>2022</c:v>
                      </c:pt>
                    </c:numCache>
                  </c:numRef>
                </c:cat>
                <c:val>
                  <c:numRef>
                    <c:extLst>
                      <c:ext uri="{02D57815-91ED-43cb-92C2-25804820EDAC}">
                        <c15:formulaRef>
                          <c15:sqref>Arkusz1!$G$4:$G$10</c15:sqref>
                        </c15:formulaRef>
                      </c:ext>
                    </c:extLst>
                    <c:numCache>
                      <c:formatCode>General</c:formatCode>
                      <c:ptCount val="7"/>
                      <c:pt idx="0">
                        <c:v>-85</c:v>
                      </c:pt>
                      <c:pt idx="1">
                        <c:v>-41</c:v>
                      </c:pt>
                      <c:pt idx="2">
                        <c:v>-70</c:v>
                      </c:pt>
                      <c:pt idx="3">
                        <c:v>-34</c:v>
                      </c:pt>
                      <c:pt idx="4">
                        <c:v>1</c:v>
                      </c:pt>
                      <c:pt idx="5">
                        <c:v>-94</c:v>
                      </c:pt>
                      <c:pt idx="6">
                        <c:v>-127</c:v>
                      </c:pt>
                    </c:numCache>
                  </c:numRef>
                </c:val>
                <c:extLst>
                  <c:ext xmlns:c16="http://schemas.microsoft.com/office/drawing/2014/chart" uri="{C3380CC4-5D6E-409C-BE32-E72D297353CC}">
                    <c16:uniqueId val="{00000003-114B-4FC4-B1A9-8897CA726E1A}"/>
                  </c:ext>
                </c:extLst>
              </c15:ser>
            </c15:filteredBarSeries>
          </c:ext>
        </c:extLst>
      </c:barChart>
      <c:catAx>
        <c:axId val="1908928175"/>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pl-PL"/>
          </a:p>
        </c:txPr>
        <c:crossAx val="1515888543"/>
        <c:crosses val="autoZero"/>
        <c:auto val="1"/>
        <c:lblAlgn val="ctr"/>
        <c:lblOffset val="100"/>
        <c:noMultiLvlLbl val="0"/>
      </c:catAx>
      <c:valAx>
        <c:axId val="1515888543"/>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pl-PL"/>
          </a:p>
        </c:txPr>
        <c:crossAx val="1908928175"/>
        <c:crosses val="autoZero"/>
        <c:crossBetween val="between"/>
      </c:valAx>
      <c:spPr>
        <a:noFill/>
        <a:ln>
          <a:noFill/>
        </a:ln>
        <a:effectLst/>
      </c:spPr>
    </c:plotArea>
    <c:legend>
      <c:legendPos val="b"/>
      <c:layout>
        <c:manualLayout>
          <c:xMode val="edge"/>
          <c:yMode val="edge"/>
          <c:x val="0.10714861887077395"/>
          <c:y val="0.88929164548510786"/>
          <c:w val="0.7967676239640169"/>
          <c:h val="8.167024752509205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pl-PL"/>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4624999999999997E-2"/>
          <c:y val="5.08888888888889E-2"/>
          <c:w val="0.91656249999999995"/>
          <c:h val="0.79222222222222205"/>
        </c:manualLayout>
      </c:layout>
      <c:barChart>
        <c:barDir val="bar"/>
        <c:grouping val="stacked"/>
        <c:varyColors val="0"/>
        <c:ser>
          <c:idx val="0"/>
          <c:order val="0"/>
          <c:tx>
            <c:strRef>
              <c:f>Arkusz1!$M$13</c:f>
              <c:strCache>
                <c:ptCount val="1"/>
                <c:pt idx="0">
                  <c:v>Kobiety</c:v>
                </c:pt>
              </c:strCache>
            </c:strRef>
          </c:tx>
          <c:spPr>
            <a:solidFill>
              <a:schemeClr val="accent1"/>
            </a:solidFill>
            <a:ln>
              <a:noFill/>
            </a:ln>
            <a:effectLst/>
          </c:spPr>
          <c:invertIfNegative val="0"/>
          <c:dLbls>
            <c:numFmt formatCode="General"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eparator>; </c:separator>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Arkusz1!$N$2:$AD$2</c:f>
              <c:strCache>
                <c:ptCount val="17"/>
                <c:pt idx="0">
                  <c:v>0-4 lata</c:v>
                </c:pt>
                <c:pt idx="1">
                  <c:v>5-9 lat</c:v>
                </c:pt>
                <c:pt idx="2">
                  <c:v>10-14 lat</c:v>
                </c:pt>
                <c:pt idx="3">
                  <c:v>15-19 lat</c:v>
                </c:pt>
                <c:pt idx="4">
                  <c:v>20-24 lat</c:v>
                </c:pt>
                <c:pt idx="5">
                  <c:v>25-29 lat</c:v>
                </c:pt>
                <c:pt idx="6">
                  <c:v>30-34 lat</c:v>
                </c:pt>
                <c:pt idx="7">
                  <c:v>35-39 lat</c:v>
                </c:pt>
                <c:pt idx="8">
                  <c:v>40-44 lat</c:v>
                </c:pt>
                <c:pt idx="9">
                  <c:v>45-49 lat</c:v>
                </c:pt>
                <c:pt idx="10">
                  <c:v>50-54 lat</c:v>
                </c:pt>
                <c:pt idx="11">
                  <c:v>55-59 lat</c:v>
                </c:pt>
                <c:pt idx="12">
                  <c:v>60-64 lat</c:v>
                </c:pt>
                <c:pt idx="13">
                  <c:v>65-69 lat</c:v>
                </c:pt>
                <c:pt idx="14">
                  <c:v>70-74 lat</c:v>
                </c:pt>
                <c:pt idx="15">
                  <c:v>75-79 lat</c:v>
                </c:pt>
                <c:pt idx="16">
                  <c:v>80-84 lat</c:v>
                </c:pt>
              </c:strCache>
            </c:strRef>
          </c:cat>
          <c:val>
            <c:numRef>
              <c:f>Arkusz1!$N$13:$AD$13</c:f>
              <c:numCache>
                <c:formatCode>General</c:formatCode>
                <c:ptCount val="17"/>
                <c:pt idx="0">
                  <c:v>407</c:v>
                </c:pt>
                <c:pt idx="1">
                  <c:v>479</c:v>
                </c:pt>
                <c:pt idx="2">
                  <c:v>589</c:v>
                </c:pt>
                <c:pt idx="3">
                  <c:v>467</c:v>
                </c:pt>
                <c:pt idx="4">
                  <c:v>472</c:v>
                </c:pt>
                <c:pt idx="5">
                  <c:v>547</c:v>
                </c:pt>
                <c:pt idx="6">
                  <c:v>616</c:v>
                </c:pt>
                <c:pt idx="7">
                  <c:v>769</c:v>
                </c:pt>
                <c:pt idx="8">
                  <c:v>868</c:v>
                </c:pt>
                <c:pt idx="9">
                  <c:v>787</c:v>
                </c:pt>
                <c:pt idx="10">
                  <c:v>643</c:v>
                </c:pt>
                <c:pt idx="11">
                  <c:v>719</c:v>
                </c:pt>
                <c:pt idx="12">
                  <c:v>816</c:v>
                </c:pt>
                <c:pt idx="13">
                  <c:v>887</c:v>
                </c:pt>
                <c:pt idx="14">
                  <c:v>730</c:v>
                </c:pt>
                <c:pt idx="15">
                  <c:v>375</c:v>
                </c:pt>
                <c:pt idx="16">
                  <c:v>215</c:v>
                </c:pt>
              </c:numCache>
            </c:numRef>
          </c:val>
          <c:extLst>
            <c:ext xmlns:c16="http://schemas.microsoft.com/office/drawing/2014/chart" uri="{C3380CC4-5D6E-409C-BE32-E72D297353CC}">
              <c16:uniqueId val="{00000000-F9EF-4112-8ED9-55FEABED164E}"/>
            </c:ext>
          </c:extLst>
        </c:ser>
        <c:ser>
          <c:idx val="1"/>
          <c:order val="1"/>
          <c:tx>
            <c:strRef>
              <c:f>Arkusz1!$M$12</c:f>
              <c:strCache>
                <c:ptCount val="1"/>
                <c:pt idx="0">
                  <c:v>Mężczyźni</c:v>
                </c:pt>
              </c:strCache>
            </c:strRef>
          </c:tx>
          <c:spPr>
            <a:solidFill>
              <a:schemeClr val="accent2"/>
            </a:solidFill>
            <a:ln>
              <a:noFill/>
            </a:ln>
            <a:effectLst/>
          </c:spPr>
          <c:invertIfNegative val="0"/>
          <c:dLbls>
            <c:numFmt formatCode="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eparator>; </c:separator>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Arkusz1!$N$2:$AD$2</c:f>
              <c:strCache>
                <c:ptCount val="17"/>
                <c:pt idx="0">
                  <c:v>0-4 lata</c:v>
                </c:pt>
                <c:pt idx="1">
                  <c:v>5-9 lat</c:v>
                </c:pt>
                <c:pt idx="2">
                  <c:v>10-14 lat</c:v>
                </c:pt>
                <c:pt idx="3">
                  <c:v>15-19 lat</c:v>
                </c:pt>
                <c:pt idx="4">
                  <c:v>20-24 lat</c:v>
                </c:pt>
                <c:pt idx="5">
                  <c:v>25-29 lat</c:v>
                </c:pt>
                <c:pt idx="6">
                  <c:v>30-34 lat</c:v>
                </c:pt>
                <c:pt idx="7">
                  <c:v>35-39 lat</c:v>
                </c:pt>
                <c:pt idx="8">
                  <c:v>40-44 lat</c:v>
                </c:pt>
                <c:pt idx="9">
                  <c:v>45-49 lat</c:v>
                </c:pt>
                <c:pt idx="10">
                  <c:v>50-54 lat</c:v>
                </c:pt>
                <c:pt idx="11">
                  <c:v>55-59 lat</c:v>
                </c:pt>
                <c:pt idx="12">
                  <c:v>60-64 lat</c:v>
                </c:pt>
                <c:pt idx="13">
                  <c:v>65-69 lat</c:v>
                </c:pt>
                <c:pt idx="14">
                  <c:v>70-74 lat</c:v>
                </c:pt>
                <c:pt idx="15">
                  <c:v>75-79 lat</c:v>
                </c:pt>
                <c:pt idx="16">
                  <c:v>80-84 lat</c:v>
                </c:pt>
              </c:strCache>
            </c:strRef>
          </c:cat>
          <c:val>
            <c:numRef>
              <c:f>Arkusz1!$N$12:$AD$12</c:f>
              <c:numCache>
                <c:formatCode>General</c:formatCode>
                <c:ptCount val="17"/>
                <c:pt idx="0">
                  <c:v>450</c:v>
                </c:pt>
                <c:pt idx="1">
                  <c:v>538</c:v>
                </c:pt>
                <c:pt idx="2">
                  <c:v>594</c:v>
                </c:pt>
                <c:pt idx="3">
                  <c:v>505</c:v>
                </c:pt>
                <c:pt idx="4">
                  <c:v>502</c:v>
                </c:pt>
                <c:pt idx="5">
                  <c:v>530</c:v>
                </c:pt>
                <c:pt idx="6">
                  <c:v>678</c:v>
                </c:pt>
                <c:pt idx="7">
                  <c:v>815</c:v>
                </c:pt>
                <c:pt idx="8">
                  <c:v>836</c:v>
                </c:pt>
                <c:pt idx="9">
                  <c:v>740</c:v>
                </c:pt>
                <c:pt idx="10">
                  <c:v>655</c:v>
                </c:pt>
                <c:pt idx="11">
                  <c:v>592</c:v>
                </c:pt>
                <c:pt idx="12">
                  <c:v>666</c:v>
                </c:pt>
                <c:pt idx="13">
                  <c:v>683</c:v>
                </c:pt>
                <c:pt idx="14">
                  <c:v>524</c:v>
                </c:pt>
                <c:pt idx="15">
                  <c:v>243</c:v>
                </c:pt>
                <c:pt idx="16">
                  <c:v>103</c:v>
                </c:pt>
              </c:numCache>
            </c:numRef>
          </c:val>
          <c:extLst>
            <c:ext xmlns:c16="http://schemas.microsoft.com/office/drawing/2014/chart" uri="{C3380CC4-5D6E-409C-BE32-E72D297353CC}">
              <c16:uniqueId val="{00000001-F9EF-4112-8ED9-55FEABED164E}"/>
            </c:ext>
          </c:extLst>
        </c:ser>
        <c:dLbls>
          <c:showLegendKey val="0"/>
          <c:showVal val="0"/>
          <c:showCatName val="0"/>
          <c:showSerName val="0"/>
          <c:showPercent val="0"/>
          <c:showBubbleSize val="0"/>
        </c:dLbls>
        <c:gapWidth val="150"/>
        <c:overlap val="100"/>
        <c:axId val="12104724"/>
        <c:axId val="10973175"/>
      </c:barChart>
      <c:catAx>
        <c:axId val="12104724"/>
        <c:scaling>
          <c:orientation val="minMax"/>
        </c:scaling>
        <c:delete val="0"/>
        <c:axPos val="l"/>
        <c:numFmt formatCode="General" sourceLinked="0"/>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0973175"/>
        <c:crosses val="autoZero"/>
        <c:auto val="1"/>
        <c:lblAlgn val="ctr"/>
        <c:lblOffset val="100"/>
        <c:noMultiLvlLbl val="0"/>
      </c:catAx>
      <c:valAx>
        <c:axId val="1097317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1047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1"/>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col"/>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General" sourceLinked="0"/>
            <c:spPr>
              <a:noFill/>
              <a:ln>
                <a:noFill/>
              </a:ln>
              <a:effectLst/>
            </c:spPr>
            <c:txPr>
              <a:bodyPr wrap="square"/>
              <a:lstStyle/>
              <a:p>
                <a:pPr>
                  <a:defRPr sz="1000" b="1" strike="noStrike" spc="-1">
                    <a:solidFill>
                      <a:srgbClr val="5B9BD5"/>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3"/>
                <c:pt idx="0">
                  <c:v>województwo warmińsko-mazurskie</c:v>
                </c:pt>
                <c:pt idx="1">
                  <c:v>powiat działdowski</c:v>
                </c:pt>
                <c:pt idx="2">
                  <c:v>Gmina-Miasto Działdowo</c:v>
                </c:pt>
              </c:strCache>
            </c:strRef>
          </c:cat>
          <c:val>
            <c:numRef>
              <c:f>0</c:f>
              <c:numCache>
                <c:formatCode>General</c:formatCode>
                <c:ptCount val="3"/>
                <c:pt idx="0">
                  <c:v>105</c:v>
                </c:pt>
                <c:pt idx="1">
                  <c:v>103</c:v>
                </c:pt>
                <c:pt idx="2">
                  <c:v>109</c:v>
                </c:pt>
              </c:numCache>
            </c:numRef>
          </c:val>
          <c:extLst>
            <c:ext xmlns:c16="http://schemas.microsoft.com/office/drawing/2014/chart" uri="{C3380CC4-5D6E-409C-BE32-E72D297353CC}">
              <c16:uniqueId val="{00000000-BD7D-48DA-BFDC-0ABDDF269738}"/>
            </c:ext>
          </c:extLst>
        </c:ser>
        <c:dLbls>
          <c:showLegendKey val="0"/>
          <c:showVal val="0"/>
          <c:showCatName val="0"/>
          <c:showSerName val="0"/>
          <c:showPercent val="0"/>
          <c:showBubbleSize val="0"/>
        </c:dLbls>
        <c:gapWidth val="219"/>
        <c:overlap val="-27"/>
        <c:axId val="13796334"/>
        <c:axId val="28794433"/>
      </c:barChart>
      <c:catAx>
        <c:axId val="13796334"/>
        <c:scaling>
          <c:orientation val="minMax"/>
        </c:scaling>
        <c:delete val="0"/>
        <c:axPos val="b"/>
        <c:numFmt formatCode="General" sourceLinked="0"/>
        <c:majorTickMark val="none"/>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28794433"/>
        <c:crosses val="autoZero"/>
        <c:auto val="1"/>
        <c:lblAlgn val="ctr"/>
        <c:lblOffset val="100"/>
        <c:noMultiLvlLbl val="0"/>
      </c:catAx>
      <c:valAx>
        <c:axId val="28794433"/>
        <c:scaling>
          <c:orientation val="minMax"/>
        </c:scaling>
        <c:delete val="0"/>
        <c:axPos val="l"/>
        <c:majorGridlines>
          <c:spPr>
            <a:ln w="9360">
              <a:solidFill>
                <a:srgbClr val="D9D9D9"/>
              </a:solidFill>
              <a:round/>
            </a:ln>
          </c:spPr>
        </c:majorGridlines>
        <c:numFmt formatCode="General"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13796334"/>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col"/>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0" sourceLinked="0"/>
            <c:spPr>
              <a:noFill/>
              <a:ln>
                <a:noFill/>
              </a:ln>
              <a:effectLst/>
            </c:spPr>
            <c:txPr>
              <a:bodyPr wrap="square"/>
              <a:lstStyle/>
              <a:p>
                <a:pPr>
                  <a:defRPr sz="900" b="1" strike="noStrike" spc="-1">
                    <a:solidFill>
                      <a:srgbClr val="5B9BD5"/>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3"/>
                <c:pt idx="0">
                  <c:v>2020</c:v>
                </c:pt>
                <c:pt idx="1">
                  <c:v>2025</c:v>
                </c:pt>
                <c:pt idx="2">
                  <c:v>2030</c:v>
                </c:pt>
              </c:strCache>
            </c:strRef>
          </c:cat>
          <c:val>
            <c:numRef>
              <c:f>0</c:f>
              <c:numCache>
                <c:formatCode>General</c:formatCode>
                <c:ptCount val="3"/>
                <c:pt idx="0">
                  <c:v>21167</c:v>
                </c:pt>
                <c:pt idx="1">
                  <c:v>20896</c:v>
                </c:pt>
                <c:pt idx="2">
                  <c:v>20531</c:v>
                </c:pt>
              </c:numCache>
            </c:numRef>
          </c:val>
          <c:extLst>
            <c:ext xmlns:c16="http://schemas.microsoft.com/office/drawing/2014/chart" uri="{C3380CC4-5D6E-409C-BE32-E72D297353CC}">
              <c16:uniqueId val="{00000000-AB10-4DED-B436-F09E797872CA}"/>
            </c:ext>
          </c:extLst>
        </c:ser>
        <c:dLbls>
          <c:showLegendKey val="0"/>
          <c:showVal val="0"/>
          <c:showCatName val="0"/>
          <c:showSerName val="0"/>
          <c:showPercent val="0"/>
          <c:showBubbleSize val="0"/>
        </c:dLbls>
        <c:gapWidth val="219"/>
        <c:overlap val="-27"/>
        <c:axId val="84684530"/>
        <c:axId val="19817686"/>
      </c:barChart>
      <c:catAx>
        <c:axId val="84684530"/>
        <c:scaling>
          <c:orientation val="minMax"/>
        </c:scaling>
        <c:delete val="0"/>
        <c:axPos val="b"/>
        <c:numFmt formatCode="General" sourceLinked="0"/>
        <c:majorTickMark val="none"/>
        <c:minorTickMark val="none"/>
        <c:tickLblPos val="nextTo"/>
        <c:spPr>
          <a:ln w="9360">
            <a:solidFill>
              <a:srgbClr val="D9D9D9"/>
            </a:solidFill>
            <a:round/>
          </a:ln>
        </c:spPr>
        <c:txPr>
          <a:bodyPr/>
          <a:lstStyle/>
          <a:p>
            <a:pPr>
              <a:defRPr sz="900" b="1" strike="noStrike" spc="-1">
                <a:solidFill>
                  <a:srgbClr val="595959"/>
                </a:solidFill>
                <a:latin typeface="Calibri"/>
              </a:defRPr>
            </a:pPr>
            <a:endParaRPr lang="pl-PL"/>
          </a:p>
        </c:txPr>
        <c:crossAx val="19817686"/>
        <c:crosses val="autoZero"/>
        <c:auto val="1"/>
        <c:lblAlgn val="ctr"/>
        <c:lblOffset val="100"/>
        <c:noMultiLvlLbl val="0"/>
      </c:catAx>
      <c:valAx>
        <c:axId val="19817686"/>
        <c:scaling>
          <c:orientation val="minMax"/>
          <c:max val="21200"/>
        </c:scaling>
        <c:delete val="0"/>
        <c:axPos val="l"/>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1" strike="noStrike" spc="-1">
                <a:solidFill>
                  <a:srgbClr val="595959"/>
                </a:solidFill>
                <a:latin typeface="Calibri"/>
              </a:defRPr>
            </a:pPr>
            <a:endParaRPr lang="pl-PL"/>
          </a:p>
        </c:txPr>
        <c:crossAx val="84684530"/>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2"/>
          <c:order val="2"/>
          <c:tx>
            <c:strRef>
              <c:f>Arkusz1!$AH$3:$AH$10</c:f>
              <c:strCache>
                <c:ptCount val="8"/>
                <c:pt idx="0">
                  <c:v>1821</c:v>
                </c:pt>
                <c:pt idx="1">
                  <c:v>1798</c:v>
                </c:pt>
                <c:pt idx="2">
                  <c:v>1788</c:v>
                </c:pt>
                <c:pt idx="3">
                  <c:v>1820</c:v>
                </c:pt>
                <c:pt idx="4">
                  <c:v>1858</c:v>
                </c:pt>
                <c:pt idx="5">
                  <c:v>1923</c:v>
                </c:pt>
                <c:pt idx="6">
                  <c:v>1963</c:v>
                </c:pt>
                <c:pt idx="7">
                  <c:v>1994</c:v>
                </c:pt>
              </c:strCache>
            </c:strRef>
          </c:tx>
          <c:spPr>
            <a:solidFill>
              <a:schemeClr val="accent4">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Arkusz1!$AH$3:$AH$10</c:f>
              <c:numCache>
                <c:formatCode>General</c:formatCode>
                <c:ptCount val="8"/>
                <c:pt idx="0">
                  <c:v>1821</c:v>
                </c:pt>
                <c:pt idx="1">
                  <c:v>1798</c:v>
                </c:pt>
                <c:pt idx="2">
                  <c:v>1788</c:v>
                </c:pt>
                <c:pt idx="3">
                  <c:v>1820</c:v>
                </c:pt>
                <c:pt idx="4">
                  <c:v>1858</c:v>
                </c:pt>
                <c:pt idx="5">
                  <c:v>1923</c:v>
                </c:pt>
                <c:pt idx="6">
                  <c:v>1963</c:v>
                </c:pt>
                <c:pt idx="7">
                  <c:v>1994</c:v>
                </c:pt>
              </c:numCache>
            </c:numRef>
          </c:val>
          <c:extLst>
            <c:ext xmlns:c16="http://schemas.microsoft.com/office/drawing/2014/chart" uri="{C3380CC4-5D6E-409C-BE32-E72D297353CC}">
              <c16:uniqueId val="{00000000-A251-463F-901F-BDC7645C4879}"/>
            </c:ext>
          </c:extLst>
        </c:ser>
        <c:dLbls>
          <c:dLblPos val="outEnd"/>
          <c:showLegendKey val="0"/>
          <c:showVal val="1"/>
          <c:showCatName val="0"/>
          <c:showSerName val="0"/>
          <c:showPercent val="0"/>
          <c:showBubbleSize val="0"/>
        </c:dLbls>
        <c:gapWidth val="219"/>
        <c:overlap val="-27"/>
        <c:axId val="1516641183"/>
        <c:axId val="1512742527"/>
        <c:extLst>
          <c:ext xmlns:c15="http://schemas.microsoft.com/office/drawing/2012/chart" uri="{02D57815-91ED-43cb-92C2-25804820EDAC}">
            <c15:filteredBarSeries>
              <c15:ser>
                <c:idx val="0"/>
                <c:order val="0"/>
                <c:tx>
                  <c:strRef>
                    <c:extLst>
                      <c:ext uri="{02D57815-91ED-43cb-92C2-25804820EDAC}">
                        <c15:formulaRef>
                          <c15:sqref>Arkusz1!$AI$2</c15:sqref>
                        </c15:formulaRef>
                      </c:ext>
                    </c:extLst>
                    <c:strCache>
                      <c:ptCount val="1"/>
                      <c:pt idx="0">
                        <c:v>Sektor publiczny</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Arkusz1!$B$3:$B$10</c15:sqref>
                        </c15:formulaRef>
                      </c:ext>
                    </c:extLst>
                    <c:numCache>
                      <c:formatCode>General</c:formatCode>
                      <c:ptCount val="8"/>
                      <c:pt idx="0">
                        <c:v>2015</c:v>
                      </c:pt>
                      <c:pt idx="1">
                        <c:v>2016</c:v>
                      </c:pt>
                      <c:pt idx="2">
                        <c:v>2017</c:v>
                      </c:pt>
                      <c:pt idx="3">
                        <c:v>2018</c:v>
                      </c:pt>
                      <c:pt idx="4">
                        <c:v>2019</c:v>
                      </c:pt>
                      <c:pt idx="5">
                        <c:v>2020</c:v>
                      </c:pt>
                      <c:pt idx="6">
                        <c:v>2021</c:v>
                      </c:pt>
                      <c:pt idx="7">
                        <c:v>2022</c:v>
                      </c:pt>
                    </c:numCache>
                  </c:numRef>
                </c:cat>
                <c:val>
                  <c:numRef>
                    <c:extLst>
                      <c:ext uri="{02D57815-91ED-43cb-92C2-25804820EDAC}">
                        <c15:formulaRef>
                          <c15:sqref>Arkusz1!$AI$3:$AI$10</c15:sqref>
                        </c15:formulaRef>
                      </c:ext>
                    </c:extLst>
                    <c:numCache>
                      <c:formatCode>General</c:formatCode>
                      <c:ptCount val="8"/>
                      <c:pt idx="0">
                        <c:v>86</c:v>
                      </c:pt>
                      <c:pt idx="1">
                        <c:v>85</c:v>
                      </c:pt>
                      <c:pt idx="2">
                        <c:v>85</c:v>
                      </c:pt>
                      <c:pt idx="3">
                        <c:v>83</c:v>
                      </c:pt>
                      <c:pt idx="4">
                        <c:v>82</c:v>
                      </c:pt>
                      <c:pt idx="5">
                        <c:v>81</c:v>
                      </c:pt>
                      <c:pt idx="6">
                        <c:v>85</c:v>
                      </c:pt>
                      <c:pt idx="7">
                        <c:v>85</c:v>
                      </c:pt>
                    </c:numCache>
                  </c:numRef>
                </c:val>
                <c:extLst>
                  <c:ext xmlns:c16="http://schemas.microsoft.com/office/drawing/2014/chart" uri="{C3380CC4-5D6E-409C-BE32-E72D297353CC}">
                    <c16:uniqueId val="{00000001-A251-463F-901F-BDC7645C4879}"/>
                  </c:ext>
                </c:extLst>
              </c15:ser>
            </c15:filteredBarSeries>
            <c15:filteredBarSeries>
              <c15:ser>
                <c:idx val="1"/>
                <c:order val="1"/>
                <c:tx>
                  <c:strRef>
                    <c:extLst xmlns:c15="http://schemas.microsoft.com/office/drawing/2012/chart">
                      <c:ext xmlns:c15="http://schemas.microsoft.com/office/drawing/2012/chart" uri="{02D57815-91ED-43cb-92C2-25804820EDAC}">
                        <c15:formulaRef>
                          <c15:sqref>Arkusz1!$AI$3:$AI$10</c15:sqref>
                        </c15:formulaRef>
                      </c:ext>
                    </c:extLst>
                    <c:strCache>
                      <c:ptCount val="8"/>
                      <c:pt idx="0">
                        <c:v>86</c:v>
                      </c:pt>
                      <c:pt idx="1">
                        <c:v>85</c:v>
                      </c:pt>
                      <c:pt idx="2">
                        <c:v>85</c:v>
                      </c:pt>
                      <c:pt idx="3">
                        <c:v>83</c:v>
                      </c:pt>
                      <c:pt idx="4">
                        <c:v>82</c:v>
                      </c:pt>
                      <c:pt idx="5">
                        <c:v>81</c:v>
                      </c:pt>
                      <c:pt idx="6">
                        <c:v>85</c:v>
                      </c:pt>
                      <c:pt idx="7">
                        <c:v>85</c:v>
                      </c:pt>
                    </c:strCache>
                  </c:strRef>
                </c:tx>
                <c:spPr>
                  <a:solidFill>
                    <a:schemeClr val="accent2"/>
                  </a:solidFill>
                  <a:ln>
                    <a:noFill/>
                  </a:ln>
                  <a:effectLst/>
                </c:spPr>
                <c:invertIfNegative val="0"/>
                <c:dLbls>
                  <c:delete val="1"/>
                </c:dLbls>
                <c:cat>
                  <c:numRef>
                    <c:extLst xmlns:c15="http://schemas.microsoft.com/office/drawing/2012/chart">
                      <c:ext xmlns:c15="http://schemas.microsoft.com/office/drawing/2012/chart" uri="{02D57815-91ED-43cb-92C2-25804820EDAC}">
                        <c15:formulaRef>
                          <c15:sqref>Arkusz1!$B$3:$B$10</c15:sqref>
                        </c15:formulaRef>
                      </c:ext>
                    </c:extLst>
                    <c:numCache>
                      <c:formatCode>General</c:formatCode>
                      <c:ptCount val="8"/>
                      <c:pt idx="0">
                        <c:v>2015</c:v>
                      </c:pt>
                      <c:pt idx="1">
                        <c:v>2016</c:v>
                      </c:pt>
                      <c:pt idx="2">
                        <c:v>2017</c:v>
                      </c:pt>
                      <c:pt idx="3">
                        <c:v>2018</c:v>
                      </c:pt>
                      <c:pt idx="4">
                        <c:v>2019</c:v>
                      </c:pt>
                      <c:pt idx="5">
                        <c:v>2020</c:v>
                      </c:pt>
                      <c:pt idx="6">
                        <c:v>2021</c:v>
                      </c:pt>
                      <c:pt idx="7">
                        <c:v>2022</c:v>
                      </c:pt>
                    </c:numCache>
                  </c:numRef>
                </c:cat>
                <c:val>
                  <c:numLit>
                    <c:formatCode>General</c:formatCode>
                    <c:ptCount val="1"/>
                    <c:pt idx="0">
                      <c:v>1</c:v>
                    </c:pt>
                  </c:numLit>
                </c:val>
                <c:extLst xmlns:c15="http://schemas.microsoft.com/office/drawing/2012/chart">
                  <c:ext xmlns:c16="http://schemas.microsoft.com/office/drawing/2014/chart" uri="{C3380CC4-5D6E-409C-BE32-E72D297353CC}">
                    <c16:uniqueId val="{00000002-A251-463F-901F-BDC7645C4879}"/>
                  </c:ext>
                </c:extLst>
              </c15:ser>
            </c15:filteredBarSeries>
          </c:ext>
        </c:extLst>
      </c:barChart>
      <c:catAx>
        <c:axId val="15166411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12742527"/>
        <c:crosses val="autoZero"/>
        <c:auto val="1"/>
        <c:lblAlgn val="ctr"/>
        <c:lblOffset val="100"/>
        <c:noMultiLvlLbl val="0"/>
      </c:catAx>
      <c:valAx>
        <c:axId val="151274252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1664118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Arkusz1!$AI$2</c:f>
              <c:strCache>
                <c:ptCount val="1"/>
                <c:pt idx="0">
                  <c:v>Sektor publiczny</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Arkusz1!$AI$3:$AI$10</c:f>
              <c:numCache>
                <c:formatCode>General</c:formatCode>
                <c:ptCount val="8"/>
                <c:pt idx="0">
                  <c:v>86</c:v>
                </c:pt>
                <c:pt idx="1">
                  <c:v>85</c:v>
                </c:pt>
                <c:pt idx="2">
                  <c:v>85</c:v>
                </c:pt>
                <c:pt idx="3">
                  <c:v>83</c:v>
                </c:pt>
                <c:pt idx="4">
                  <c:v>82</c:v>
                </c:pt>
                <c:pt idx="5">
                  <c:v>81</c:v>
                </c:pt>
                <c:pt idx="6">
                  <c:v>85</c:v>
                </c:pt>
                <c:pt idx="7">
                  <c:v>85</c:v>
                </c:pt>
              </c:numCache>
            </c:numRef>
          </c:val>
          <c:extLst>
            <c:ext xmlns:c16="http://schemas.microsoft.com/office/drawing/2014/chart" uri="{C3380CC4-5D6E-409C-BE32-E72D297353CC}">
              <c16:uniqueId val="{00000000-F819-45DD-BE6B-F757AED6E17F}"/>
            </c:ext>
          </c:extLst>
        </c:ser>
        <c:ser>
          <c:idx val="2"/>
          <c:order val="2"/>
          <c:tx>
            <c:strRef>
              <c:f>Arkusz1!$AJ$2</c:f>
              <c:strCache>
                <c:ptCount val="1"/>
                <c:pt idx="0">
                  <c:v>Sektor prywatny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Arkusz1!$B$3:$B$10</c:f>
              <c:numCache>
                <c:formatCode>General</c:formatCode>
                <c:ptCount val="8"/>
                <c:pt idx="0">
                  <c:v>2015</c:v>
                </c:pt>
                <c:pt idx="1">
                  <c:v>2016</c:v>
                </c:pt>
                <c:pt idx="2">
                  <c:v>2017</c:v>
                </c:pt>
                <c:pt idx="3">
                  <c:v>2018</c:v>
                </c:pt>
                <c:pt idx="4">
                  <c:v>2019</c:v>
                </c:pt>
                <c:pt idx="5">
                  <c:v>2020</c:v>
                </c:pt>
                <c:pt idx="6">
                  <c:v>2021</c:v>
                </c:pt>
                <c:pt idx="7">
                  <c:v>2022</c:v>
                </c:pt>
              </c:numCache>
            </c:numRef>
          </c:cat>
          <c:val>
            <c:numRef>
              <c:f>Arkusz1!$AJ$3:$AJ$10</c:f>
              <c:numCache>
                <c:formatCode>General</c:formatCode>
                <c:ptCount val="8"/>
                <c:pt idx="0">
                  <c:v>1731</c:v>
                </c:pt>
                <c:pt idx="1">
                  <c:v>1709</c:v>
                </c:pt>
                <c:pt idx="2">
                  <c:v>1701</c:v>
                </c:pt>
                <c:pt idx="3">
                  <c:v>1736</c:v>
                </c:pt>
                <c:pt idx="4">
                  <c:v>1773</c:v>
                </c:pt>
                <c:pt idx="5">
                  <c:v>1838</c:v>
                </c:pt>
                <c:pt idx="6">
                  <c:v>1876</c:v>
                </c:pt>
                <c:pt idx="7">
                  <c:v>1907</c:v>
                </c:pt>
              </c:numCache>
            </c:numRef>
          </c:val>
          <c:extLst>
            <c:ext xmlns:c16="http://schemas.microsoft.com/office/drawing/2014/chart" uri="{C3380CC4-5D6E-409C-BE32-E72D297353CC}">
              <c16:uniqueId val="{00000001-F819-45DD-BE6B-F757AED6E17F}"/>
            </c:ext>
          </c:extLst>
        </c:ser>
        <c:dLbls>
          <c:dLblPos val="outEnd"/>
          <c:showLegendKey val="0"/>
          <c:showVal val="1"/>
          <c:showCatName val="0"/>
          <c:showSerName val="0"/>
          <c:showPercent val="0"/>
          <c:showBubbleSize val="0"/>
        </c:dLbls>
        <c:gapWidth val="219"/>
        <c:overlap val="-27"/>
        <c:axId val="1516641183"/>
        <c:axId val="1512742527"/>
        <c:extLst>
          <c:ext xmlns:c15="http://schemas.microsoft.com/office/drawing/2012/chart" uri="{02D57815-91ED-43cb-92C2-25804820EDAC}">
            <c15:filteredBarSeries>
              <c15:ser>
                <c:idx val="1"/>
                <c:order val="1"/>
                <c:tx>
                  <c:strRef>
                    <c:extLst>
                      <c:ext uri="{02D57815-91ED-43cb-92C2-25804820EDAC}">
                        <c15:formulaRef>
                          <c15:sqref>Arkusz1!$AI$3:$AI$10</c15:sqref>
                        </c15:formulaRef>
                      </c:ext>
                    </c:extLst>
                    <c:strCache>
                      <c:ptCount val="8"/>
                      <c:pt idx="0">
                        <c:v>86</c:v>
                      </c:pt>
                      <c:pt idx="1">
                        <c:v>85</c:v>
                      </c:pt>
                      <c:pt idx="2">
                        <c:v>85</c:v>
                      </c:pt>
                      <c:pt idx="3">
                        <c:v>83</c:v>
                      </c:pt>
                      <c:pt idx="4">
                        <c:v>82</c:v>
                      </c:pt>
                      <c:pt idx="5">
                        <c:v>81</c:v>
                      </c:pt>
                      <c:pt idx="6">
                        <c:v>85</c:v>
                      </c:pt>
                      <c:pt idx="7">
                        <c:v>85</c:v>
                      </c:pt>
                    </c:strCache>
                  </c:strRef>
                </c:tx>
                <c:spPr>
                  <a:solidFill>
                    <a:schemeClr val="accent2"/>
                  </a:solidFill>
                  <a:ln>
                    <a:noFill/>
                  </a:ln>
                  <a:effectLst/>
                </c:spPr>
                <c:invertIfNegative val="0"/>
                <c:dLbls>
                  <c:delete val="1"/>
                </c:dLbls>
                <c:cat>
                  <c:numRef>
                    <c:extLst>
                      <c:ext uri="{02D57815-91ED-43cb-92C2-25804820EDAC}">
                        <c15:formulaRef>
                          <c15:sqref>Arkusz1!$B$3:$B$10</c15:sqref>
                        </c15:formulaRef>
                      </c:ext>
                    </c:extLst>
                    <c:numCache>
                      <c:formatCode>General</c:formatCode>
                      <c:ptCount val="8"/>
                      <c:pt idx="0">
                        <c:v>2015</c:v>
                      </c:pt>
                      <c:pt idx="1">
                        <c:v>2016</c:v>
                      </c:pt>
                      <c:pt idx="2">
                        <c:v>2017</c:v>
                      </c:pt>
                      <c:pt idx="3">
                        <c:v>2018</c:v>
                      </c:pt>
                      <c:pt idx="4">
                        <c:v>2019</c:v>
                      </c:pt>
                      <c:pt idx="5">
                        <c:v>2020</c:v>
                      </c:pt>
                      <c:pt idx="6">
                        <c:v>2021</c:v>
                      </c:pt>
                      <c:pt idx="7">
                        <c:v>2022</c:v>
                      </c:pt>
                    </c:numCache>
                  </c:numRef>
                </c:cat>
                <c:val>
                  <c:numLit>
                    <c:formatCode>General</c:formatCode>
                    <c:ptCount val="1"/>
                    <c:pt idx="0">
                      <c:v>1</c:v>
                    </c:pt>
                  </c:numLit>
                </c:val>
                <c:extLst>
                  <c:ext xmlns:c16="http://schemas.microsoft.com/office/drawing/2014/chart" uri="{C3380CC4-5D6E-409C-BE32-E72D297353CC}">
                    <c16:uniqueId val="{00000002-F819-45DD-BE6B-F757AED6E17F}"/>
                  </c:ext>
                </c:extLst>
              </c15:ser>
            </c15:filteredBarSeries>
          </c:ext>
        </c:extLst>
      </c:barChart>
      <c:catAx>
        <c:axId val="15166411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12742527"/>
        <c:crosses val="autoZero"/>
        <c:auto val="1"/>
        <c:lblAlgn val="ctr"/>
        <c:lblOffset val="100"/>
        <c:noMultiLvlLbl val="0"/>
      </c:catAx>
      <c:valAx>
        <c:axId val="151274252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16641183"/>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Arkusz1!$AK$11</c:f>
              <c:strCache>
                <c:ptCount val="1"/>
                <c:pt idx="0">
                  <c:v>podmioty wpisane do REGON na 10 000 ludności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Arkusz1!$AJ$12:$AJ$15</c:f>
              <c:strCache>
                <c:ptCount val="4"/>
                <c:pt idx="0">
                  <c:v>Polska</c:v>
                </c:pt>
                <c:pt idx="1">
                  <c:v>województwo</c:v>
                </c:pt>
                <c:pt idx="2">
                  <c:v>powiat działdowski</c:v>
                </c:pt>
                <c:pt idx="3">
                  <c:v>Gmina-Miasto Działdowo</c:v>
                </c:pt>
              </c:strCache>
            </c:strRef>
          </c:cat>
          <c:val>
            <c:numRef>
              <c:f>Arkusz1!$AK$12:$AK$15</c:f>
              <c:numCache>
                <c:formatCode>General</c:formatCode>
                <c:ptCount val="4"/>
                <c:pt idx="0">
                  <c:v>1323</c:v>
                </c:pt>
                <c:pt idx="1">
                  <c:v>1053</c:v>
                </c:pt>
                <c:pt idx="2">
                  <c:v>793</c:v>
                </c:pt>
                <c:pt idx="3">
                  <c:v>979</c:v>
                </c:pt>
              </c:numCache>
            </c:numRef>
          </c:val>
          <c:extLst>
            <c:ext xmlns:c16="http://schemas.microsoft.com/office/drawing/2014/chart" uri="{C3380CC4-5D6E-409C-BE32-E72D297353CC}">
              <c16:uniqueId val="{00000000-050E-487A-9951-70FFC7DC292B}"/>
            </c:ext>
          </c:extLst>
        </c:ser>
        <c:ser>
          <c:idx val="1"/>
          <c:order val="1"/>
          <c:tx>
            <c:strRef>
              <c:f>Arkusz1!$AL$11</c:f>
              <c:strCache>
                <c:ptCount val="1"/>
                <c:pt idx="0">
                  <c:v>jednostki nowozarejestrowane w rejestrze REGON na 10 000 ludności</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Arkusz1!$AJ$12:$AJ$15</c:f>
              <c:strCache>
                <c:ptCount val="4"/>
                <c:pt idx="0">
                  <c:v>Polska</c:v>
                </c:pt>
                <c:pt idx="1">
                  <c:v>województwo</c:v>
                </c:pt>
                <c:pt idx="2">
                  <c:v>powiat działdowski</c:v>
                </c:pt>
                <c:pt idx="3">
                  <c:v>Gmina-Miasto Działdowo</c:v>
                </c:pt>
              </c:strCache>
            </c:strRef>
          </c:cat>
          <c:val>
            <c:numRef>
              <c:f>Arkusz1!$AL$12:$AL$15</c:f>
              <c:numCache>
                <c:formatCode>General</c:formatCode>
                <c:ptCount val="4"/>
                <c:pt idx="0">
                  <c:v>102</c:v>
                </c:pt>
                <c:pt idx="1">
                  <c:v>78</c:v>
                </c:pt>
                <c:pt idx="2">
                  <c:v>62</c:v>
                </c:pt>
                <c:pt idx="3">
                  <c:v>66</c:v>
                </c:pt>
              </c:numCache>
            </c:numRef>
          </c:val>
          <c:extLst>
            <c:ext xmlns:c16="http://schemas.microsoft.com/office/drawing/2014/chart" uri="{C3380CC4-5D6E-409C-BE32-E72D297353CC}">
              <c16:uniqueId val="{00000001-050E-487A-9951-70FFC7DC292B}"/>
            </c:ext>
          </c:extLst>
        </c:ser>
        <c:ser>
          <c:idx val="2"/>
          <c:order val="2"/>
          <c:tx>
            <c:strRef>
              <c:f>Arkusz1!$AM$11</c:f>
              <c:strCache>
                <c:ptCount val="1"/>
                <c:pt idx="0">
                  <c:v>osoby fizyczne prowadzące działalność gospodarczą na 1000 ludności</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Arkusz1!$AJ$12:$AJ$15</c:f>
              <c:strCache>
                <c:ptCount val="4"/>
                <c:pt idx="0">
                  <c:v>Polska</c:v>
                </c:pt>
                <c:pt idx="1">
                  <c:v>województwo</c:v>
                </c:pt>
                <c:pt idx="2">
                  <c:v>powiat działdowski</c:v>
                </c:pt>
                <c:pt idx="3">
                  <c:v>Gmina-Miasto Działdowo</c:v>
                </c:pt>
              </c:strCache>
            </c:strRef>
          </c:cat>
          <c:val>
            <c:numRef>
              <c:f>Arkusz1!$AM$12:$AM$15</c:f>
              <c:numCache>
                <c:formatCode>General</c:formatCode>
                <c:ptCount val="4"/>
                <c:pt idx="0">
                  <c:v>94</c:v>
                </c:pt>
                <c:pt idx="1">
                  <c:v>76</c:v>
                </c:pt>
                <c:pt idx="2">
                  <c:v>61</c:v>
                </c:pt>
                <c:pt idx="3">
                  <c:v>72</c:v>
                </c:pt>
              </c:numCache>
            </c:numRef>
          </c:val>
          <c:extLst>
            <c:ext xmlns:c16="http://schemas.microsoft.com/office/drawing/2014/chart" uri="{C3380CC4-5D6E-409C-BE32-E72D297353CC}">
              <c16:uniqueId val="{00000002-050E-487A-9951-70FFC7DC292B}"/>
            </c:ext>
          </c:extLst>
        </c:ser>
        <c:dLbls>
          <c:dLblPos val="outEnd"/>
          <c:showLegendKey val="0"/>
          <c:showVal val="1"/>
          <c:showCatName val="0"/>
          <c:showSerName val="0"/>
          <c:showPercent val="0"/>
          <c:showBubbleSize val="0"/>
        </c:dLbls>
        <c:gapWidth val="219"/>
        <c:overlap val="-27"/>
        <c:axId val="1522474863"/>
        <c:axId val="1524875919"/>
      </c:barChart>
      <c:catAx>
        <c:axId val="15224748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24875919"/>
        <c:crosses val="autoZero"/>
        <c:auto val="1"/>
        <c:lblAlgn val="ctr"/>
        <c:lblOffset val="100"/>
        <c:noMultiLvlLbl val="0"/>
      </c:catAx>
      <c:valAx>
        <c:axId val="152487591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224748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Arkusz1!$AL$17</c:f>
              <c:strCache>
                <c:ptCount val="1"/>
                <c:pt idx="0">
                  <c:v>podmioty wpisane do rejestru na 1000 ludnosci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Arkusz1!$AK$18:$AK$21</c:f>
              <c:strCache>
                <c:ptCount val="4"/>
                <c:pt idx="0">
                  <c:v>Polska</c:v>
                </c:pt>
                <c:pt idx="1">
                  <c:v>województwo</c:v>
                </c:pt>
                <c:pt idx="2">
                  <c:v>powiat działdowski</c:v>
                </c:pt>
                <c:pt idx="3">
                  <c:v>Gmina-Miasto Działdowo</c:v>
                </c:pt>
              </c:strCache>
            </c:strRef>
          </c:cat>
          <c:val>
            <c:numRef>
              <c:f>Arkusz1!$AL$18:$AL$21</c:f>
              <c:numCache>
                <c:formatCode>General</c:formatCode>
                <c:ptCount val="4"/>
                <c:pt idx="0">
                  <c:v>132</c:v>
                </c:pt>
                <c:pt idx="1">
                  <c:v>105</c:v>
                </c:pt>
                <c:pt idx="2">
                  <c:v>79</c:v>
                </c:pt>
                <c:pt idx="3">
                  <c:v>98</c:v>
                </c:pt>
              </c:numCache>
            </c:numRef>
          </c:val>
          <c:extLst>
            <c:ext xmlns:c16="http://schemas.microsoft.com/office/drawing/2014/chart" uri="{C3380CC4-5D6E-409C-BE32-E72D297353CC}">
              <c16:uniqueId val="{00000000-84BC-4051-B531-C617E5972CA9}"/>
            </c:ext>
          </c:extLst>
        </c:ser>
        <c:ser>
          <c:idx val="1"/>
          <c:order val="1"/>
          <c:tx>
            <c:strRef>
              <c:f>Arkusz1!$AM$17</c:f>
              <c:strCache>
                <c:ptCount val="1"/>
                <c:pt idx="0">
                  <c:v>osoby fizyczne prowadzące działalność gospodarczą na 1000 ludności</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Arkusz1!$AK$18:$AK$21</c:f>
              <c:strCache>
                <c:ptCount val="4"/>
                <c:pt idx="0">
                  <c:v>Polska</c:v>
                </c:pt>
                <c:pt idx="1">
                  <c:v>województwo</c:v>
                </c:pt>
                <c:pt idx="2">
                  <c:v>powiat działdowski</c:v>
                </c:pt>
                <c:pt idx="3">
                  <c:v>Gmina-Miasto Działdowo</c:v>
                </c:pt>
              </c:strCache>
            </c:strRef>
          </c:cat>
          <c:val>
            <c:numRef>
              <c:f>Arkusz1!$AM$18:$AM$21</c:f>
              <c:numCache>
                <c:formatCode>General</c:formatCode>
                <c:ptCount val="4"/>
                <c:pt idx="0">
                  <c:v>94</c:v>
                </c:pt>
                <c:pt idx="1">
                  <c:v>76</c:v>
                </c:pt>
                <c:pt idx="2">
                  <c:v>61</c:v>
                </c:pt>
                <c:pt idx="3">
                  <c:v>72</c:v>
                </c:pt>
              </c:numCache>
            </c:numRef>
          </c:val>
          <c:extLst>
            <c:ext xmlns:c16="http://schemas.microsoft.com/office/drawing/2014/chart" uri="{C3380CC4-5D6E-409C-BE32-E72D297353CC}">
              <c16:uniqueId val="{00000001-84BC-4051-B531-C617E5972CA9}"/>
            </c:ext>
          </c:extLst>
        </c:ser>
        <c:dLbls>
          <c:showLegendKey val="0"/>
          <c:showVal val="0"/>
          <c:showCatName val="0"/>
          <c:showSerName val="0"/>
          <c:showPercent val="0"/>
          <c:showBubbleSize val="0"/>
        </c:dLbls>
        <c:gapWidth val="219"/>
        <c:overlap val="-27"/>
        <c:axId val="1628207439"/>
        <c:axId val="1430470783"/>
      </c:barChart>
      <c:catAx>
        <c:axId val="1628207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30470783"/>
        <c:crosses val="autoZero"/>
        <c:auto val="1"/>
        <c:lblAlgn val="ctr"/>
        <c:lblOffset val="100"/>
        <c:noMultiLvlLbl val="0"/>
      </c:catAx>
      <c:valAx>
        <c:axId val="143047078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2820743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9858267716535432"/>
          <c:y val="0.17171296296296298"/>
          <c:w val="0.465750656167979"/>
          <c:h val="0.72088764946048411"/>
        </c:manualLayout>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TABLICA!$C$9:$C$27</c:f>
              <c:strCache>
                <c:ptCount val="19"/>
                <c:pt idx="0">
                  <c:v>Handel hurtowy i detaliczny, naprawa pojazdów</c:v>
                </c:pt>
                <c:pt idx="1">
                  <c:v>Budownictwo</c:v>
                </c:pt>
                <c:pt idx="2">
                  <c:v>Zdrowie i pomoc społeczna</c:v>
                </c:pt>
                <c:pt idx="3">
                  <c:v>Nieruchomości</c:v>
                </c:pt>
                <c:pt idx="4">
                  <c:v>Działalność profesjonalna, naukowa, techniczna</c:v>
                </c:pt>
                <c:pt idx="5">
                  <c:v>Pozostałe uslugi</c:v>
                </c:pt>
                <c:pt idx="6">
                  <c:v>Przetwórstwo przemysłowe</c:v>
                </c:pt>
                <c:pt idx="7">
                  <c:v>Transport i magazynowanie</c:v>
                </c:pt>
                <c:pt idx="8">
                  <c:v>Edukacja</c:v>
                </c:pt>
                <c:pt idx="9">
                  <c:v>Usługi administracyjne</c:v>
                </c:pt>
                <c:pt idx="10">
                  <c:v>Informacja i komunikacja</c:v>
                </c:pt>
                <c:pt idx="11">
                  <c:v>Finanse i ubezpieczenia</c:v>
                </c:pt>
                <c:pt idx="12">
                  <c:v>Kultura, rozrywka i rekreacja</c:v>
                </c:pt>
                <c:pt idx="13">
                  <c:v>Zakwaterowanie i usługi gastrobnomiczne</c:v>
                </c:pt>
                <c:pt idx="14">
                  <c:v>Administracja publiczna</c:v>
                </c:pt>
                <c:pt idx="15">
                  <c:v>Rolnictwo, leśnictwo</c:v>
                </c:pt>
                <c:pt idx="16">
                  <c:v>Wytwarzanie i zaopatrywanie w energię</c:v>
                </c:pt>
                <c:pt idx="17">
                  <c:v>Woda i ścieki</c:v>
                </c:pt>
                <c:pt idx="18">
                  <c:v>Górnictwo i wydobywanie</c:v>
                </c:pt>
              </c:strCache>
            </c:strRef>
          </c:cat>
          <c:val>
            <c:numRef>
              <c:f>TABLICA!$D$9:$D$27</c:f>
              <c:numCache>
                <c:formatCode>#,##0</c:formatCode>
                <c:ptCount val="19"/>
                <c:pt idx="0">
                  <c:v>380</c:v>
                </c:pt>
                <c:pt idx="1">
                  <c:v>295</c:v>
                </c:pt>
                <c:pt idx="2">
                  <c:v>203</c:v>
                </c:pt>
                <c:pt idx="3">
                  <c:v>180</c:v>
                </c:pt>
                <c:pt idx="4">
                  <c:v>162</c:v>
                </c:pt>
                <c:pt idx="5">
                  <c:v>137</c:v>
                </c:pt>
                <c:pt idx="6">
                  <c:v>129</c:v>
                </c:pt>
                <c:pt idx="7">
                  <c:v>115</c:v>
                </c:pt>
                <c:pt idx="8">
                  <c:v>81</c:v>
                </c:pt>
                <c:pt idx="9">
                  <c:v>68</c:v>
                </c:pt>
                <c:pt idx="10">
                  <c:v>62</c:v>
                </c:pt>
                <c:pt idx="11">
                  <c:v>52</c:v>
                </c:pt>
                <c:pt idx="12">
                  <c:v>49</c:v>
                </c:pt>
                <c:pt idx="13">
                  <c:v>36</c:v>
                </c:pt>
                <c:pt idx="14">
                  <c:v>14</c:v>
                </c:pt>
                <c:pt idx="15">
                  <c:v>13</c:v>
                </c:pt>
                <c:pt idx="16">
                  <c:v>4</c:v>
                </c:pt>
                <c:pt idx="17">
                  <c:v>4</c:v>
                </c:pt>
                <c:pt idx="18">
                  <c:v>2</c:v>
                </c:pt>
              </c:numCache>
            </c:numRef>
          </c:val>
          <c:extLst>
            <c:ext xmlns:c16="http://schemas.microsoft.com/office/drawing/2014/chart" uri="{C3380CC4-5D6E-409C-BE32-E72D297353CC}">
              <c16:uniqueId val="{00000000-C2E0-4DDD-88C7-C74B7142B940}"/>
            </c:ext>
          </c:extLst>
        </c:ser>
        <c:dLbls>
          <c:showLegendKey val="0"/>
          <c:showVal val="0"/>
          <c:showCatName val="0"/>
          <c:showSerName val="0"/>
          <c:showPercent val="0"/>
          <c:showBubbleSize val="0"/>
        </c:dLbls>
        <c:gapWidth val="182"/>
        <c:axId val="1522472463"/>
        <c:axId val="1528597695"/>
      </c:barChart>
      <c:catAx>
        <c:axId val="152247246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pl-PL"/>
          </a:p>
        </c:txPr>
        <c:crossAx val="1528597695"/>
        <c:crosses val="autoZero"/>
        <c:auto val="1"/>
        <c:lblAlgn val="ctr"/>
        <c:lblOffset val="100"/>
        <c:noMultiLvlLbl val="0"/>
      </c:catAx>
      <c:valAx>
        <c:axId val="1528597695"/>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2247246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5945713035870516"/>
          <c:y val="0"/>
          <c:w val="0.69854286964129486"/>
          <c:h val="0.8416746864975212"/>
        </c:manualLayout>
      </c:layout>
      <c:barChart>
        <c:barDir val="bar"/>
        <c:grouping val="clustered"/>
        <c:varyColors val="0"/>
        <c:ser>
          <c:idx val="0"/>
          <c:order val="0"/>
          <c:tx>
            <c:strRef>
              <c:f>Arkusz2!$C$2</c:f>
              <c:strCache>
                <c:ptCount val="1"/>
                <c:pt idx="0">
                  <c:v>Przeciętne miesięczne wynagrodzenie brutto</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Arkusz2!$B$3:$B$12</c:f>
              <c:strCache>
                <c:ptCount val="10"/>
                <c:pt idx="0">
                  <c:v>Polska</c:v>
                </c:pt>
                <c:pt idx="1">
                  <c:v>województwo </c:v>
                </c:pt>
                <c:pt idx="2">
                  <c:v>powiat mławski</c:v>
                </c:pt>
                <c:pt idx="3">
                  <c:v>powiat działdowski</c:v>
                </c:pt>
                <c:pt idx="4">
                  <c:v>powiat nidzicki</c:v>
                </c:pt>
                <c:pt idx="5">
                  <c:v>powiat nowomiejski</c:v>
                </c:pt>
                <c:pt idx="6">
                  <c:v>powiat ostródzki</c:v>
                </c:pt>
                <c:pt idx="7">
                  <c:v>powiat żuromiński</c:v>
                </c:pt>
                <c:pt idx="8">
                  <c:v>powiat brodnicki</c:v>
                </c:pt>
                <c:pt idx="9">
                  <c:v>powiat iławski</c:v>
                </c:pt>
              </c:strCache>
            </c:strRef>
          </c:cat>
          <c:val>
            <c:numRef>
              <c:f>Arkusz2!$C$3:$C$12</c:f>
              <c:numCache>
                <c:formatCode>General</c:formatCode>
                <c:ptCount val="10"/>
                <c:pt idx="0">
                  <c:v>6705.62</c:v>
                </c:pt>
                <c:pt idx="1">
                  <c:v>5674.89</c:v>
                </c:pt>
                <c:pt idx="2">
                  <c:v>5385.65</c:v>
                </c:pt>
                <c:pt idx="3">
                  <c:v>5273.63</c:v>
                </c:pt>
                <c:pt idx="4">
                  <c:v>5130.03</c:v>
                </c:pt>
                <c:pt idx="5">
                  <c:v>4668.3999999999996</c:v>
                </c:pt>
                <c:pt idx="6">
                  <c:v>5403.55</c:v>
                </c:pt>
                <c:pt idx="7">
                  <c:v>5390.6</c:v>
                </c:pt>
                <c:pt idx="8">
                  <c:v>5179.2</c:v>
                </c:pt>
                <c:pt idx="9">
                  <c:v>5080.82</c:v>
                </c:pt>
              </c:numCache>
            </c:numRef>
          </c:val>
          <c:extLst>
            <c:ext xmlns:c16="http://schemas.microsoft.com/office/drawing/2014/chart" uri="{C3380CC4-5D6E-409C-BE32-E72D297353CC}">
              <c16:uniqueId val="{00000000-7067-47E4-AEAE-7C04AA610922}"/>
            </c:ext>
          </c:extLst>
        </c:ser>
        <c:dLbls>
          <c:dLblPos val="outEnd"/>
          <c:showLegendKey val="0"/>
          <c:showVal val="1"/>
          <c:showCatName val="0"/>
          <c:showSerName val="0"/>
          <c:showPercent val="0"/>
          <c:showBubbleSize val="0"/>
        </c:dLbls>
        <c:gapWidth val="182"/>
        <c:axId val="1628206959"/>
        <c:axId val="1069597279"/>
      </c:barChart>
      <c:catAx>
        <c:axId val="162820695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069597279"/>
        <c:crosses val="autoZero"/>
        <c:auto val="1"/>
        <c:lblAlgn val="ctr"/>
        <c:lblOffset val="100"/>
        <c:noMultiLvlLbl val="0"/>
      </c:catAx>
      <c:valAx>
        <c:axId val="106959727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28206959"/>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Arkusz1!$C$3</c:f>
              <c:strCache>
                <c:ptCount val="1"/>
                <c:pt idx="0">
                  <c:v>1248</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Arkusz1!$C$2:$J$2</c:f>
              <c:numCache>
                <c:formatCode>General</c:formatCode>
                <c:ptCount val="8"/>
                <c:pt idx="0">
                  <c:v>2015</c:v>
                </c:pt>
                <c:pt idx="1">
                  <c:v>2016</c:v>
                </c:pt>
                <c:pt idx="2">
                  <c:v>2017</c:v>
                </c:pt>
                <c:pt idx="3">
                  <c:v>2018</c:v>
                </c:pt>
                <c:pt idx="4">
                  <c:v>2019</c:v>
                </c:pt>
                <c:pt idx="5">
                  <c:v>2020</c:v>
                </c:pt>
                <c:pt idx="6">
                  <c:v>2021</c:v>
                </c:pt>
                <c:pt idx="7">
                  <c:v>2022</c:v>
                </c:pt>
              </c:numCache>
            </c:numRef>
          </c:cat>
          <c:val>
            <c:numRef>
              <c:f>Arkusz1!$C$3:$J$3</c:f>
              <c:numCache>
                <c:formatCode>General</c:formatCode>
                <c:ptCount val="8"/>
                <c:pt idx="0">
                  <c:v>1248</c:v>
                </c:pt>
                <c:pt idx="1">
                  <c:v>1192</c:v>
                </c:pt>
                <c:pt idx="2">
                  <c:v>983</c:v>
                </c:pt>
                <c:pt idx="3">
                  <c:v>846</c:v>
                </c:pt>
                <c:pt idx="4">
                  <c:v>832</c:v>
                </c:pt>
                <c:pt idx="5">
                  <c:v>857</c:v>
                </c:pt>
                <c:pt idx="6">
                  <c:v>670</c:v>
                </c:pt>
                <c:pt idx="7">
                  <c:v>751</c:v>
                </c:pt>
              </c:numCache>
            </c:numRef>
          </c:val>
          <c:extLst>
            <c:ext xmlns:c16="http://schemas.microsoft.com/office/drawing/2014/chart" uri="{C3380CC4-5D6E-409C-BE32-E72D297353CC}">
              <c16:uniqueId val="{00000000-566A-4978-BCBB-867595E4F7C8}"/>
            </c:ext>
          </c:extLst>
        </c:ser>
        <c:ser>
          <c:idx val="1"/>
          <c:order val="1"/>
          <c:tx>
            <c:strRef>
              <c:f>Arkusz1!$D$3</c:f>
              <c:strCache>
                <c:ptCount val="1"/>
                <c:pt idx="0">
                  <c:v>1192</c:v>
                </c:pt>
              </c:strCache>
            </c:strRef>
          </c:tx>
          <c:spPr>
            <a:solidFill>
              <a:schemeClr val="accent2"/>
            </a:solidFill>
            <a:ln>
              <a:noFill/>
            </a:ln>
            <a:effectLst/>
          </c:spPr>
          <c:invertIfNegative val="0"/>
          <c:val>
            <c:numLit>
              <c:formatCode>General</c:formatCode>
              <c:ptCount val="1"/>
              <c:pt idx="0">
                <c:v>1</c:v>
              </c:pt>
            </c:numLit>
          </c:val>
          <c:extLst>
            <c:ext xmlns:c16="http://schemas.microsoft.com/office/drawing/2014/chart" uri="{C3380CC4-5D6E-409C-BE32-E72D297353CC}">
              <c16:uniqueId val="{00000001-566A-4978-BCBB-867595E4F7C8}"/>
            </c:ext>
          </c:extLst>
        </c:ser>
        <c:ser>
          <c:idx val="2"/>
          <c:order val="2"/>
          <c:tx>
            <c:strRef>
              <c:f>Arkusz1!$E$3</c:f>
              <c:strCache>
                <c:ptCount val="1"/>
                <c:pt idx="0">
                  <c:v>983</c:v>
                </c:pt>
              </c:strCache>
            </c:strRef>
          </c:tx>
          <c:spPr>
            <a:solidFill>
              <a:schemeClr val="accent3"/>
            </a:solidFill>
            <a:ln>
              <a:noFill/>
            </a:ln>
            <a:effectLst/>
          </c:spPr>
          <c:invertIfNegative val="0"/>
          <c:val>
            <c:numLit>
              <c:formatCode>General</c:formatCode>
              <c:ptCount val="1"/>
              <c:pt idx="0">
                <c:v>1</c:v>
              </c:pt>
            </c:numLit>
          </c:val>
          <c:extLst>
            <c:ext xmlns:c16="http://schemas.microsoft.com/office/drawing/2014/chart" uri="{C3380CC4-5D6E-409C-BE32-E72D297353CC}">
              <c16:uniqueId val="{00000002-566A-4978-BCBB-867595E4F7C8}"/>
            </c:ext>
          </c:extLst>
        </c:ser>
        <c:ser>
          <c:idx val="3"/>
          <c:order val="3"/>
          <c:tx>
            <c:strRef>
              <c:f>Arkusz1!$F$3</c:f>
              <c:strCache>
                <c:ptCount val="1"/>
                <c:pt idx="0">
                  <c:v>846</c:v>
                </c:pt>
              </c:strCache>
            </c:strRef>
          </c:tx>
          <c:spPr>
            <a:solidFill>
              <a:schemeClr val="accent4"/>
            </a:solidFill>
            <a:ln>
              <a:noFill/>
            </a:ln>
            <a:effectLst/>
          </c:spPr>
          <c:invertIfNegative val="0"/>
          <c:val>
            <c:numLit>
              <c:formatCode>General</c:formatCode>
              <c:ptCount val="1"/>
              <c:pt idx="0">
                <c:v>1</c:v>
              </c:pt>
            </c:numLit>
          </c:val>
          <c:extLst>
            <c:ext xmlns:c16="http://schemas.microsoft.com/office/drawing/2014/chart" uri="{C3380CC4-5D6E-409C-BE32-E72D297353CC}">
              <c16:uniqueId val="{00000003-566A-4978-BCBB-867595E4F7C8}"/>
            </c:ext>
          </c:extLst>
        </c:ser>
        <c:ser>
          <c:idx val="4"/>
          <c:order val="4"/>
          <c:tx>
            <c:strRef>
              <c:f>Arkusz1!$G$3</c:f>
              <c:strCache>
                <c:ptCount val="1"/>
                <c:pt idx="0">
                  <c:v>832</c:v>
                </c:pt>
              </c:strCache>
            </c:strRef>
          </c:tx>
          <c:spPr>
            <a:solidFill>
              <a:schemeClr val="accent5"/>
            </a:solidFill>
            <a:ln>
              <a:noFill/>
            </a:ln>
            <a:effectLst/>
          </c:spPr>
          <c:invertIfNegative val="0"/>
          <c:val>
            <c:numLit>
              <c:formatCode>General</c:formatCode>
              <c:ptCount val="1"/>
              <c:pt idx="0">
                <c:v>1</c:v>
              </c:pt>
            </c:numLit>
          </c:val>
          <c:extLst>
            <c:ext xmlns:c16="http://schemas.microsoft.com/office/drawing/2014/chart" uri="{C3380CC4-5D6E-409C-BE32-E72D297353CC}">
              <c16:uniqueId val="{00000004-566A-4978-BCBB-867595E4F7C8}"/>
            </c:ext>
          </c:extLst>
        </c:ser>
        <c:ser>
          <c:idx val="5"/>
          <c:order val="5"/>
          <c:tx>
            <c:strRef>
              <c:f>Arkusz1!$H$3</c:f>
              <c:strCache>
                <c:ptCount val="1"/>
                <c:pt idx="0">
                  <c:v>857</c:v>
                </c:pt>
              </c:strCache>
            </c:strRef>
          </c:tx>
          <c:spPr>
            <a:solidFill>
              <a:schemeClr val="accent6"/>
            </a:solidFill>
            <a:ln>
              <a:noFill/>
            </a:ln>
            <a:effectLst/>
          </c:spPr>
          <c:invertIfNegative val="0"/>
          <c:val>
            <c:numLit>
              <c:formatCode>General</c:formatCode>
              <c:ptCount val="1"/>
              <c:pt idx="0">
                <c:v>1</c:v>
              </c:pt>
            </c:numLit>
          </c:val>
          <c:extLst>
            <c:ext xmlns:c16="http://schemas.microsoft.com/office/drawing/2014/chart" uri="{C3380CC4-5D6E-409C-BE32-E72D297353CC}">
              <c16:uniqueId val="{00000005-566A-4978-BCBB-867595E4F7C8}"/>
            </c:ext>
          </c:extLst>
        </c:ser>
        <c:ser>
          <c:idx val="6"/>
          <c:order val="6"/>
          <c:tx>
            <c:strRef>
              <c:f>Arkusz1!$I$3</c:f>
              <c:strCache>
                <c:ptCount val="1"/>
                <c:pt idx="0">
                  <c:v>670</c:v>
                </c:pt>
              </c:strCache>
            </c:strRef>
          </c:tx>
          <c:spPr>
            <a:solidFill>
              <a:schemeClr val="accent1">
                <a:lumMod val="60000"/>
              </a:schemeClr>
            </a:solidFill>
            <a:ln>
              <a:noFill/>
            </a:ln>
            <a:effectLst/>
          </c:spPr>
          <c:invertIfNegative val="0"/>
          <c:val>
            <c:numLit>
              <c:formatCode>General</c:formatCode>
              <c:ptCount val="1"/>
              <c:pt idx="0">
                <c:v>1</c:v>
              </c:pt>
            </c:numLit>
          </c:val>
          <c:extLst>
            <c:ext xmlns:c16="http://schemas.microsoft.com/office/drawing/2014/chart" uri="{C3380CC4-5D6E-409C-BE32-E72D297353CC}">
              <c16:uniqueId val="{00000006-566A-4978-BCBB-867595E4F7C8}"/>
            </c:ext>
          </c:extLst>
        </c:ser>
        <c:ser>
          <c:idx val="7"/>
          <c:order val="7"/>
          <c:tx>
            <c:strRef>
              <c:f>Arkusz1!$J$3</c:f>
              <c:strCache>
                <c:ptCount val="1"/>
                <c:pt idx="0">
                  <c:v>751</c:v>
                </c:pt>
              </c:strCache>
            </c:strRef>
          </c:tx>
          <c:spPr>
            <a:solidFill>
              <a:schemeClr val="accent2">
                <a:lumMod val="60000"/>
              </a:schemeClr>
            </a:solidFill>
            <a:ln>
              <a:noFill/>
            </a:ln>
            <a:effectLst/>
          </c:spPr>
          <c:invertIfNegative val="0"/>
          <c:val>
            <c:numLit>
              <c:formatCode>General</c:formatCode>
              <c:ptCount val="1"/>
              <c:pt idx="0">
                <c:v>1</c:v>
              </c:pt>
            </c:numLit>
          </c:val>
          <c:extLst>
            <c:ext xmlns:c16="http://schemas.microsoft.com/office/drawing/2014/chart" uri="{C3380CC4-5D6E-409C-BE32-E72D297353CC}">
              <c16:uniqueId val="{00000007-566A-4978-BCBB-867595E4F7C8}"/>
            </c:ext>
          </c:extLst>
        </c:ser>
        <c:dLbls>
          <c:showLegendKey val="0"/>
          <c:showVal val="0"/>
          <c:showCatName val="0"/>
          <c:showSerName val="0"/>
          <c:showPercent val="0"/>
          <c:showBubbleSize val="0"/>
        </c:dLbls>
        <c:gapWidth val="252"/>
        <c:overlap val="100"/>
        <c:axId val="162568208"/>
        <c:axId val="44195664"/>
      </c:barChart>
      <c:catAx>
        <c:axId val="162568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4195664"/>
        <c:crosses val="autoZero"/>
        <c:auto val="1"/>
        <c:lblAlgn val="ctr"/>
        <c:lblOffset val="100"/>
        <c:noMultiLvlLbl val="0"/>
      </c:catAx>
      <c:valAx>
        <c:axId val="44195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256820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Arkusz1!$C$3</c:f>
              <c:strCache>
                <c:ptCount val="1"/>
                <c:pt idx="0">
                  <c:v>Mężczyźni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Arkusz1!$D$2:$K$2</c:f>
              <c:numCache>
                <c:formatCode>General</c:formatCode>
                <c:ptCount val="8"/>
                <c:pt idx="0">
                  <c:v>2015</c:v>
                </c:pt>
                <c:pt idx="1">
                  <c:v>2016</c:v>
                </c:pt>
                <c:pt idx="2">
                  <c:v>2017</c:v>
                </c:pt>
                <c:pt idx="3">
                  <c:v>2018</c:v>
                </c:pt>
                <c:pt idx="4">
                  <c:v>2019</c:v>
                </c:pt>
                <c:pt idx="5">
                  <c:v>2020</c:v>
                </c:pt>
                <c:pt idx="6">
                  <c:v>2021</c:v>
                </c:pt>
                <c:pt idx="7">
                  <c:v>2022</c:v>
                </c:pt>
              </c:numCache>
            </c:numRef>
          </c:cat>
          <c:val>
            <c:numRef>
              <c:f>Arkusz1!$D$3:$K$3</c:f>
              <c:numCache>
                <c:formatCode>General</c:formatCode>
                <c:ptCount val="8"/>
                <c:pt idx="0">
                  <c:v>7.6</c:v>
                </c:pt>
                <c:pt idx="1">
                  <c:v>7</c:v>
                </c:pt>
                <c:pt idx="2">
                  <c:v>5.5</c:v>
                </c:pt>
                <c:pt idx="3">
                  <c:v>4.5</c:v>
                </c:pt>
                <c:pt idx="4">
                  <c:v>4.5999999999999996</c:v>
                </c:pt>
                <c:pt idx="5">
                  <c:v>5.5</c:v>
                </c:pt>
                <c:pt idx="6">
                  <c:v>4.3</c:v>
                </c:pt>
                <c:pt idx="7">
                  <c:v>5.2</c:v>
                </c:pt>
              </c:numCache>
            </c:numRef>
          </c:val>
          <c:extLst>
            <c:ext xmlns:c16="http://schemas.microsoft.com/office/drawing/2014/chart" uri="{C3380CC4-5D6E-409C-BE32-E72D297353CC}">
              <c16:uniqueId val="{00000000-7680-4DEC-B6BF-E83BD13DFC56}"/>
            </c:ext>
          </c:extLst>
        </c:ser>
        <c:ser>
          <c:idx val="1"/>
          <c:order val="1"/>
          <c:tx>
            <c:strRef>
              <c:f>Arkusz1!$C$4</c:f>
              <c:strCache>
                <c:ptCount val="1"/>
                <c:pt idx="0">
                  <c:v>Kobiety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Arkusz1!$D$4:$K$4</c:f>
              <c:numCache>
                <c:formatCode>General</c:formatCode>
                <c:ptCount val="8"/>
                <c:pt idx="0">
                  <c:v>10.6</c:v>
                </c:pt>
                <c:pt idx="1">
                  <c:v>10.8</c:v>
                </c:pt>
                <c:pt idx="2">
                  <c:v>9.5</c:v>
                </c:pt>
                <c:pt idx="3">
                  <c:v>8.6999999999999993</c:v>
                </c:pt>
                <c:pt idx="4">
                  <c:v>8.6</c:v>
                </c:pt>
                <c:pt idx="5">
                  <c:v>8.1</c:v>
                </c:pt>
                <c:pt idx="6">
                  <c:v>7</c:v>
                </c:pt>
                <c:pt idx="7">
                  <c:v>7.7</c:v>
                </c:pt>
              </c:numCache>
            </c:numRef>
          </c:val>
          <c:extLst>
            <c:ext xmlns:c16="http://schemas.microsoft.com/office/drawing/2014/chart" uri="{C3380CC4-5D6E-409C-BE32-E72D297353CC}">
              <c16:uniqueId val="{00000001-7680-4DEC-B6BF-E83BD13DFC56}"/>
            </c:ext>
          </c:extLst>
        </c:ser>
        <c:ser>
          <c:idx val="2"/>
          <c:order val="2"/>
          <c:tx>
            <c:strRef>
              <c:f>Arkusz1!$C$5</c:f>
              <c:strCache>
                <c:ptCount val="1"/>
                <c:pt idx="0">
                  <c:v>Udział zarejestrowanych bezrobotnych w grupie osób w wieku produkcyjnym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Arkusz1!$D$5:$K$5</c:f>
              <c:numCache>
                <c:formatCode>General</c:formatCode>
                <c:ptCount val="8"/>
                <c:pt idx="0">
                  <c:v>9.1</c:v>
                </c:pt>
                <c:pt idx="1">
                  <c:v>8.8000000000000007</c:v>
                </c:pt>
                <c:pt idx="2">
                  <c:v>7.4</c:v>
                </c:pt>
                <c:pt idx="3">
                  <c:v>6.5</c:v>
                </c:pt>
                <c:pt idx="4">
                  <c:v>6.5</c:v>
                </c:pt>
                <c:pt idx="5">
                  <c:v>6.7</c:v>
                </c:pt>
                <c:pt idx="6">
                  <c:v>5.6</c:v>
                </c:pt>
                <c:pt idx="7">
                  <c:v>6.4</c:v>
                </c:pt>
              </c:numCache>
            </c:numRef>
          </c:val>
          <c:extLst>
            <c:ext xmlns:c16="http://schemas.microsoft.com/office/drawing/2014/chart" uri="{C3380CC4-5D6E-409C-BE32-E72D297353CC}">
              <c16:uniqueId val="{00000002-7680-4DEC-B6BF-E83BD13DFC56}"/>
            </c:ext>
          </c:extLst>
        </c:ser>
        <c:dLbls>
          <c:showLegendKey val="0"/>
          <c:showVal val="0"/>
          <c:showCatName val="0"/>
          <c:showSerName val="0"/>
          <c:showPercent val="0"/>
          <c:showBubbleSize val="0"/>
        </c:dLbls>
        <c:gapWidth val="219"/>
        <c:overlap val="-27"/>
        <c:axId val="125363968"/>
        <c:axId val="2117712512"/>
      </c:barChart>
      <c:catAx>
        <c:axId val="125363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117712512"/>
        <c:crosses val="autoZero"/>
        <c:auto val="1"/>
        <c:lblAlgn val="ctr"/>
        <c:lblOffset val="100"/>
        <c:noMultiLvlLbl val="0"/>
      </c:catAx>
      <c:valAx>
        <c:axId val="2117712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53639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1ED0-4180-B0A9-EDA5AF05D50D}"/>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1ED0-4180-B0A9-EDA5AF05D50D}"/>
              </c:ext>
            </c:extLst>
          </c:dPt>
          <c:dLbls>
            <c:dLbl>
              <c:idx val="0"/>
              <c:layout>
                <c:manualLayout>
                  <c:x val="-0.24722222222222223"/>
                  <c:y val="6.9650408282298043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96906DDE-DA55-42A8-9347-4FD687346456}" type="VALUE">
                      <a:rPr lang="en-US" sz="1200" b="1"/>
                      <a:pPr>
                        <a:defRPr/>
                      </a:pPr>
                      <a:t>[WARTOŚĆ]</a:t>
                    </a:fld>
                    <a:endParaRPr lang="pl-PL"/>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manualLayout>
                      <c:w val="0.15138888888888888"/>
                      <c:h val="0.18634259259259259"/>
                    </c:manualLayout>
                  </c15:layout>
                  <c15:dlblFieldTable/>
                  <c15:showDataLabelsRange val="0"/>
                </c:ext>
                <c:ext xmlns:c16="http://schemas.microsoft.com/office/drawing/2014/chart" uri="{C3380CC4-5D6E-409C-BE32-E72D297353CC}">
                  <c16:uniqueId val="{00000001-1ED0-4180-B0A9-EDA5AF05D50D}"/>
                </c:ext>
              </c:extLst>
            </c:dLbl>
            <c:dLbl>
              <c:idx val="1"/>
              <c:layout>
                <c:manualLayout>
                  <c:x val="0.2638888888888889"/>
                  <c:y val="-0.10377004957713619"/>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fld id="{25240169-8943-4CC1-ABE5-CDF8AC54EC3B}" type="VALUE">
                      <a:rPr lang="en-US" sz="1200" b="1"/>
                      <a:pPr>
                        <a:defRPr/>
                      </a:pPr>
                      <a:t>[WARTOŚĆ]</a:t>
                    </a:fld>
                    <a:endParaRPr lang="pl-PL"/>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manualLayout>
                      <c:w val="0.24861111111111112"/>
                      <c:h val="0.11805555555555555"/>
                    </c:manualLayout>
                  </c15:layout>
                  <c15:dlblFieldTable/>
                  <c15:showDataLabelsRange val="0"/>
                </c:ext>
                <c:ext xmlns:c16="http://schemas.microsoft.com/office/drawing/2014/chart" uri="{C3380CC4-5D6E-409C-BE32-E72D297353CC}">
                  <c16:uniqueId val="{00000003-1ED0-4180-B0A9-EDA5AF05D50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'[wykres 17.xlsx]Arkusz1'!$B$4:$B$5</c:f>
              <c:strCache>
                <c:ptCount val="2"/>
                <c:pt idx="0">
                  <c:v>Mężczyźni</c:v>
                </c:pt>
                <c:pt idx="1">
                  <c:v>Kobiety</c:v>
                </c:pt>
              </c:strCache>
            </c:strRef>
          </c:cat>
          <c:val>
            <c:numRef>
              <c:f>'[wykres 17.xlsx]Arkusz1'!$C$4:$C$5</c:f>
              <c:numCache>
                <c:formatCode>General</c:formatCode>
                <c:ptCount val="2"/>
                <c:pt idx="0">
                  <c:v>322</c:v>
                </c:pt>
                <c:pt idx="1">
                  <c:v>429</c:v>
                </c:pt>
              </c:numCache>
            </c:numRef>
          </c:val>
          <c:extLst>
            <c:ext xmlns:c16="http://schemas.microsoft.com/office/drawing/2014/chart" uri="{C3380CC4-5D6E-409C-BE32-E72D297353CC}">
              <c16:uniqueId val="{00000004-1ED0-4180-B0A9-EDA5AF05D50D}"/>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2666960699105365E-2"/>
          <c:y val="2.4289737163837595E-2"/>
          <c:w val="0.91317049125037297"/>
          <c:h val="0.83604923620781335"/>
        </c:manualLayout>
      </c:layout>
      <c:lineChart>
        <c:grouping val="standard"/>
        <c:varyColors val="0"/>
        <c:ser>
          <c:idx val="0"/>
          <c:order val="0"/>
          <c:tx>
            <c:strRef>
              <c:f>Arkusz1!$B$2</c:f>
              <c:strCache>
                <c:ptCount val="1"/>
                <c:pt idx="0">
                  <c:v>Gmina-Miasto Działdowo</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Arkusz1!$C$1:$I$1</c:f>
              <c:numCache>
                <c:formatCode>General</c:formatCode>
                <c:ptCount val="7"/>
                <c:pt idx="0">
                  <c:v>2015</c:v>
                </c:pt>
                <c:pt idx="1">
                  <c:v>2016</c:v>
                </c:pt>
                <c:pt idx="2">
                  <c:v>2017</c:v>
                </c:pt>
                <c:pt idx="3">
                  <c:v>2018</c:v>
                </c:pt>
                <c:pt idx="4">
                  <c:v>2019</c:v>
                </c:pt>
                <c:pt idx="5">
                  <c:v>2020</c:v>
                </c:pt>
                <c:pt idx="6">
                  <c:v>2021</c:v>
                </c:pt>
              </c:numCache>
            </c:numRef>
          </c:cat>
          <c:val>
            <c:numRef>
              <c:f>Arkusz1!$C$2:$I$2</c:f>
              <c:numCache>
                <c:formatCode>General</c:formatCode>
                <c:ptCount val="7"/>
                <c:pt idx="0">
                  <c:v>317</c:v>
                </c:pt>
                <c:pt idx="1">
                  <c:v>325</c:v>
                </c:pt>
                <c:pt idx="2">
                  <c:v>312</c:v>
                </c:pt>
                <c:pt idx="3">
                  <c:v>332</c:v>
                </c:pt>
                <c:pt idx="4">
                  <c:v>343</c:v>
                </c:pt>
                <c:pt idx="5">
                  <c:v>330</c:v>
                </c:pt>
                <c:pt idx="6">
                  <c:v>346</c:v>
                </c:pt>
              </c:numCache>
            </c:numRef>
          </c:val>
          <c:smooth val="0"/>
          <c:extLst>
            <c:ext xmlns:c16="http://schemas.microsoft.com/office/drawing/2014/chart" uri="{C3380CC4-5D6E-409C-BE32-E72D297353CC}">
              <c16:uniqueId val="{00000000-CD79-4180-9423-6ABD19683DE6}"/>
            </c:ext>
          </c:extLst>
        </c:ser>
        <c:ser>
          <c:idx val="1"/>
          <c:order val="1"/>
          <c:tx>
            <c:strRef>
              <c:f>Arkusz1!$B$3</c:f>
              <c:strCache>
                <c:ptCount val="1"/>
                <c:pt idx="0">
                  <c:v>Powiat Działdowski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Arkusz1!$C$3:$I$3</c:f>
              <c:numCache>
                <c:formatCode>General</c:formatCode>
                <c:ptCount val="7"/>
                <c:pt idx="0">
                  <c:v>176</c:v>
                </c:pt>
                <c:pt idx="1">
                  <c:v>181</c:v>
                </c:pt>
                <c:pt idx="2">
                  <c:v>181</c:v>
                </c:pt>
                <c:pt idx="3">
                  <c:v>189</c:v>
                </c:pt>
                <c:pt idx="4">
                  <c:v>192</c:v>
                </c:pt>
                <c:pt idx="5">
                  <c:v>190</c:v>
                </c:pt>
                <c:pt idx="6">
                  <c:v>199</c:v>
                </c:pt>
              </c:numCache>
            </c:numRef>
          </c:val>
          <c:smooth val="0"/>
          <c:extLst>
            <c:ext xmlns:c16="http://schemas.microsoft.com/office/drawing/2014/chart" uri="{C3380CC4-5D6E-409C-BE32-E72D297353CC}">
              <c16:uniqueId val="{00000001-CD79-4180-9423-6ABD19683DE6}"/>
            </c:ext>
          </c:extLst>
        </c:ser>
        <c:ser>
          <c:idx val="2"/>
          <c:order val="2"/>
          <c:tx>
            <c:strRef>
              <c:f>Arkusz1!$B$4</c:f>
              <c:strCache>
                <c:ptCount val="1"/>
                <c:pt idx="0">
                  <c:v>województwo warmińsko-mazurskie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Arkusz1!$C$4:$I$4</c:f>
              <c:numCache>
                <c:formatCode>General</c:formatCode>
                <c:ptCount val="7"/>
                <c:pt idx="0">
                  <c:v>191</c:v>
                </c:pt>
                <c:pt idx="1">
                  <c:v>196</c:v>
                </c:pt>
                <c:pt idx="2">
                  <c:v>200</c:v>
                </c:pt>
                <c:pt idx="3">
                  <c:v>202</c:v>
                </c:pt>
                <c:pt idx="4">
                  <c:v>203</c:v>
                </c:pt>
                <c:pt idx="5">
                  <c:v>199</c:v>
                </c:pt>
                <c:pt idx="6">
                  <c:v>206</c:v>
                </c:pt>
              </c:numCache>
            </c:numRef>
          </c:val>
          <c:smooth val="0"/>
          <c:extLst>
            <c:ext xmlns:c16="http://schemas.microsoft.com/office/drawing/2014/chart" uri="{C3380CC4-5D6E-409C-BE32-E72D297353CC}">
              <c16:uniqueId val="{00000002-CD79-4180-9423-6ABD19683DE6}"/>
            </c:ext>
          </c:extLst>
        </c:ser>
        <c:dLbls>
          <c:showLegendKey val="0"/>
          <c:showVal val="0"/>
          <c:showCatName val="0"/>
          <c:showSerName val="0"/>
          <c:showPercent val="0"/>
          <c:showBubbleSize val="0"/>
        </c:dLbls>
        <c:marker val="1"/>
        <c:smooth val="0"/>
        <c:axId val="794657024"/>
        <c:axId val="796718944"/>
      </c:lineChart>
      <c:catAx>
        <c:axId val="794657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96718944"/>
        <c:crosses val="autoZero"/>
        <c:auto val="1"/>
        <c:lblAlgn val="ctr"/>
        <c:lblOffset val="100"/>
        <c:noMultiLvlLbl val="0"/>
      </c:catAx>
      <c:valAx>
        <c:axId val="796718944"/>
        <c:scaling>
          <c:orientation val="minMax"/>
          <c:max val="400"/>
          <c:min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94657024"/>
        <c:crosses val="autoZero"/>
        <c:crossBetween val="between"/>
        <c:majorUnit val="100"/>
        <c:minorUnit val="100"/>
      </c:valAx>
      <c:spPr>
        <a:noFill/>
        <a:ln>
          <a:noFill/>
        </a:ln>
        <a:effectLst/>
      </c:spPr>
    </c:plotArea>
    <c:legend>
      <c:legendPos val="b"/>
      <c:layout>
        <c:manualLayout>
          <c:xMode val="edge"/>
          <c:yMode val="edge"/>
          <c:x val="5.0000043240064511E-2"/>
          <c:y val="0.93556525418636971"/>
          <c:w val="0.89999991351987096"/>
          <c:h val="4.008163724478772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col"/>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General" sourceLinked="0"/>
            <c:spPr>
              <a:noFill/>
              <a:ln>
                <a:noFill/>
              </a:ln>
              <a:effectLst/>
            </c:spPr>
            <c:txPr>
              <a:bodyPr wrap="square"/>
              <a:lstStyle/>
              <a:p>
                <a:pPr>
                  <a:defRPr sz="900" b="1" strike="noStrike" spc="-1">
                    <a:solidFill>
                      <a:srgbClr val="5B9BD5"/>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4"/>
                <c:pt idx="0">
                  <c:v>Polska</c:v>
                </c:pt>
                <c:pt idx="1">
                  <c:v>województwo warmińsko-mazurskie</c:v>
                </c:pt>
                <c:pt idx="2">
                  <c:v>powiat działdowski</c:v>
                </c:pt>
                <c:pt idx="3">
                  <c:v>Gmina-Miasto Działdowo</c:v>
                </c:pt>
              </c:strCache>
            </c:strRef>
          </c:cat>
          <c:val>
            <c:numRef>
              <c:f>0</c:f>
              <c:numCache>
                <c:formatCode>General</c:formatCode>
                <c:ptCount val="4"/>
                <c:pt idx="0">
                  <c:v>48.83</c:v>
                </c:pt>
                <c:pt idx="1">
                  <c:v>46.4</c:v>
                </c:pt>
                <c:pt idx="2">
                  <c:v>51.07</c:v>
                </c:pt>
                <c:pt idx="3">
                  <c:v>43.84</c:v>
                </c:pt>
              </c:numCache>
            </c:numRef>
          </c:val>
          <c:extLst>
            <c:ext xmlns:c16="http://schemas.microsoft.com/office/drawing/2014/chart" uri="{C3380CC4-5D6E-409C-BE32-E72D297353CC}">
              <c16:uniqueId val="{00000000-A627-4351-B4BD-C83FC4190787}"/>
            </c:ext>
          </c:extLst>
        </c:ser>
        <c:dLbls>
          <c:showLegendKey val="0"/>
          <c:showVal val="0"/>
          <c:showCatName val="0"/>
          <c:showSerName val="0"/>
          <c:showPercent val="0"/>
          <c:showBubbleSize val="0"/>
        </c:dLbls>
        <c:gapWidth val="219"/>
        <c:overlap val="-27"/>
        <c:axId val="75015300"/>
        <c:axId val="15461618"/>
      </c:barChart>
      <c:catAx>
        <c:axId val="75015300"/>
        <c:scaling>
          <c:orientation val="minMax"/>
        </c:scaling>
        <c:delete val="0"/>
        <c:axPos val="b"/>
        <c:numFmt formatCode="General" sourceLinked="0"/>
        <c:majorTickMark val="none"/>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15461618"/>
        <c:crosses val="autoZero"/>
        <c:auto val="1"/>
        <c:lblAlgn val="ctr"/>
        <c:lblOffset val="100"/>
        <c:noMultiLvlLbl val="0"/>
      </c:catAx>
      <c:valAx>
        <c:axId val="15461618"/>
        <c:scaling>
          <c:orientation val="minMax"/>
        </c:scaling>
        <c:delete val="0"/>
        <c:axPos val="l"/>
        <c:majorGridlines>
          <c:spPr>
            <a:ln w="9360">
              <a:solidFill>
                <a:srgbClr val="D9D9D9"/>
              </a:solidFill>
              <a:round/>
            </a:ln>
          </c:spPr>
        </c:majorGridlines>
        <c:numFmt formatCode="General"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75015300"/>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Arkusz1!$B$4</c:f>
              <c:strCache>
                <c:ptCount val="1"/>
                <c:pt idx="0">
                  <c:v>województwo warmińso-mazurskie</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Arkusz1!$C$4:$J$4</c:f>
              <c:numCache>
                <c:formatCode>General</c:formatCode>
                <c:ptCount val="8"/>
                <c:pt idx="0">
                  <c:v>3.79</c:v>
                </c:pt>
                <c:pt idx="1">
                  <c:v>3.95</c:v>
                </c:pt>
                <c:pt idx="2">
                  <c:v>4.09</c:v>
                </c:pt>
                <c:pt idx="3">
                  <c:v>3.96</c:v>
                </c:pt>
                <c:pt idx="4">
                  <c:v>4.09</c:v>
                </c:pt>
                <c:pt idx="5">
                  <c:v>4.29</c:v>
                </c:pt>
                <c:pt idx="6">
                  <c:v>4.09</c:v>
                </c:pt>
                <c:pt idx="7">
                  <c:v>4.26</c:v>
                </c:pt>
              </c:numCache>
            </c:numRef>
          </c:val>
          <c:smooth val="0"/>
          <c:extLst>
            <c:ext xmlns:c16="http://schemas.microsoft.com/office/drawing/2014/chart" uri="{C3380CC4-5D6E-409C-BE32-E72D297353CC}">
              <c16:uniqueId val="{00000000-06E1-4795-9FFB-AAE809C1F726}"/>
            </c:ext>
          </c:extLst>
        </c:ser>
        <c:ser>
          <c:idx val="1"/>
          <c:order val="1"/>
          <c:tx>
            <c:strRef>
              <c:f>Arkusz1!$B$5</c:f>
              <c:strCache>
                <c:ptCount val="1"/>
                <c:pt idx="0">
                  <c:v>Polska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Arkusz1!$C$5:$J$5</c:f>
              <c:numCache>
                <c:formatCode>General</c:formatCode>
                <c:ptCount val="8"/>
                <c:pt idx="0">
                  <c:v>3.51</c:v>
                </c:pt>
                <c:pt idx="1">
                  <c:v>3.68</c:v>
                </c:pt>
                <c:pt idx="2">
                  <c:v>3.85</c:v>
                </c:pt>
                <c:pt idx="3">
                  <c:v>3.68</c:v>
                </c:pt>
                <c:pt idx="4">
                  <c:v>3.83</c:v>
                </c:pt>
                <c:pt idx="5">
                  <c:v>3.95</c:v>
                </c:pt>
                <c:pt idx="6">
                  <c:v>4.09</c:v>
                </c:pt>
                <c:pt idx="7">
                  <c:v>4.26</c:v>
                </c:pt>
              </c:numCache>
            </c:numRef>
          </c:val>
          <c:smooth val="0"/>
          <c:extLst>
            <c:ext xmlns:c16="http://schemas.microsoft.com/office/drawing/2014/chart" uri="{C3380CC4-5D6E-409C-BE32-E72D297353CC}">
              <c16:uniqueId val="{00000001-06E1-4795-9FFB-AAE809C1F726}"/>
            </c:ext>
          </c:extLst>
        </c:ser>
        <c:ser>
          <c:idx val="2"/>
          <c:order val="2"/>
          <c:tx>
            <c:strRef>
              <c:f>Arkusz1!$B$6</c:f>
              <c:strCache>
                <c:ptCount val="1"/>
                <c:pt idx="0">
                  <c:v>powiat działdowski</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Arkusz1!$C$6:$J$6</c:f>
              <c:numCache>
                <c:formatCode>General</c:formatCode>
                <c:ptCount val="8"/>
                <c:pt idx="0">
                  <c:v>2.62</c:v>
                </c:pt>
                <c:pt idx="1">
                  <c:v>2.77</c:v>
                </c:pt>
                <c:pt idx="2">
                  <c:v>2.96</c:v>
                </c:pt>
                <c:pt idx="3">
                  <c:v>3</c:v>
                </c:pt>
                <c:pt idx="4">
                  <c:v>3.07</c:v>
                </c:pt>
                <c:pt idx="5">
                  <c:v>3.25</c:v>
                </c:pt>
                <c:pt idx="6">
                  <c:v>3.42</c:v>
                </c:pt>
                <c:pt idx="7">
                  <c:v>3.5</c:v>
                </c:pt>
              </c:numCache>
            </c:numRef>
          </c:val>
          <c:smooth val="0"/>
          <c:extLst>
            <c:ext xmlns:c16="http://schemas.microsoft.com/office/drawing/2014/chart" uri="{C3380CC4-5D6E-409C-BE32-E72D297353CC}">
              <c16:uniqueId val="{00000002-06E1-4795-9FFB-AAE809C1F726}"/>
            </c:ext>
          </c:extLst>
        </c:ser>
        <c:ser>
          <c:idx val="3"/>
          <c:order val="3"/>
          <c:tx>
            <c:strRef>
              <c:f>Arkusz1!$B$7</c:f>
              <c:strCache>
                <c:ptCount val="1"/>
                <c:pt idx="0">
                  <c:v>Gmina-Miasto Działdowo </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dLbl>
              <c:idx val="0"/>
              <c:layout>
                <c:manualLayout>
                  <c:x val="-8.3725798011512493E-3"/>
                  <c:y val="4.40164998333496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6E1-4795-9FFB-AAE809C1F726}"/>
                </c:ext>
              </c:extLst>
            </c:dLbl>
            <c:dLbl>
              <c:idx val="1"/>
              <c:layout>
                <c:manualLayout>
                  <c:x val="-1.674515960230246E-2"/>
                  <c:y val="2.20082499166747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6E1-4795-9FFB-AAE809C1F726}"/>
                </c:ext>
              </c:extLst>
            </c:dLbl>
            <c:dLbl>
              <c:idx val="2"/>
              <c:layout>
                <c:manualLayout>
                  <c:x val="-2.5117739403453729E-2"/>
                  <c:y val="5.50206247916870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6E1-4795-9FFB-AAE809C1F726}"/>
                </c:ext>
              </c:extLst>
            </c:dLbl>
            <c:dLbl>
              <c:idx val="3"/>
              <c:layout>
                <c:manualLayout>
                  <c:x val="0"/>
                  <c:y val="4.03484581805704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6E1-4795-9FFB-AAE809C1F726}"/>
                </c:ext>
              </c:extLst>
            </c:dLbl>
            <c:dLbl>
              <c:idx val="4"/>
              <c:layout>
                <c:manualLayout>
                  <c:x val="0"/>
                  <c:y val="7.33608330555826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6E1-4795-9FFB-AAE809C1F726}"/>
                </c:ext>
              </c:extLst>
            </c:dLbl>
            <c:dLbl>
              <c:idx val="5"/>
              <c:layout>
                <c:manualLayout>
                  <c:x val="0"/>
                  <c:y val="5.86886664444661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6E1-4795-9FFB-AAE809C1F726}"/>
                </c:ext>
              </c:extLst>
            </c:dLbl>
            <c:dLbl>
              <c:idx val="6"/>
              <c:layout>
                <c:manualLayout>
                  <c:x val="4.1862899005756151E-3"/>
                  <c:y val="6.96927914028034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6E1-4795-9FFB-AAE809C1F726}"/>
                </c:ext>
              </c:extLst>
            </c:dLbl>
            <c:dLbl>
              <c:idx val="7"/>
              <c:layout>
                <c:manualLayout>
                  <c:x val="-1.5349552316105737E-16"/>
                  <c:y val="9.17010413194783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6E1-4795-9FFB-AAE809C1F726}"/>
                </c:ext>
              </c:extLst>
            </c:dLbl>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Arkusz1!$C$7:$J$7</c:f>
              <c:numCache>
                <c:formatCode>General</c:formatCode>
                <c:ptCount val="8"/>
                <c:pt idx="0">
                  <c:v>2.62</c:v>
                </c:pt>
                <c:pt idx="1">
                  <c:v>2.76</c:v>
                </c:pt>
                <c:pt idx="2">
                  <c:v>2.95</c:v>
                </c:pt>
                <c:pt idx="3">
                  <c:v>2.96</c:v>
                </c:pt>
                <c:pt idx="4">
                  <c:v>3.1</c:v>
                </c:pt>
                <c:pt idx="5">
                  <c:v>3.23</c:v>
                </c:pt>
                <c:pt idx="6">
                  <c:v>3.36</c:v>
                </c:pt>
                <c:pt idx="7">
                  <c:v>3.44</c:v>
                </c:pt>
              </c:numCache>
            </c:numRef>
          </c:val>
          <c:smooth val="0"/>
          <c:extLst>
            <c:ext xmlns:c16="http://schemas.microsoft.com/office/drawing/2014/chart" uri="{C3380CC4-5D6E-409C-BE32-E72D297353CC}">
              <c16:uniqueId val="{0000000B-06E1-4795-9FFB-AAE809C1F726}"/>
            </c:ext>
          </c:extLst>
        </c:ser>
        <c:dLbls>
          <c:showLegendKey val="0"/>
          <c:showVal val="0"/>
          <c:showCatName val="0"/>
          <c:showSerName val="0"/>
          <c:showPercent val="0"/>
          <c:showBubbleSize val="0"/>
        </c:dLbls>
        <c:marker val="1"/>
        <c:smooth val="0"/>
        <c:axId val="833494511"/>
        <c:axId val="832482255"/>
      </c:lineChart>
      <c:catAx>
        <c:axId val="8334945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32482255"/>
        <c:crosses val="autoZero"/>
        <c:auto val="1"/>
        <c:lblAlgn val="ctr"/>
        <c:lblOffset val="100"/>
        <c:noMultiLvlLbl val="0"/>
      </c:catAx>
      <c:valAx>
        <c:axId val="83248225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33494511"/>
        <c:crosses val="autoZero"/>
        <c:crossBetween val="between"/>
      </c:valAx>
      <c:spPr>
        <a:noFill/>
        <a:ln>
          <a:noFill/>
        </a:ln>
        <a:effectLst/>
      </c:spPr>
    </c:plotArea>
    <c:legend>
      <c:legendPos val="b"/>
      <c:layout>
        <c:manualLayout>
          <c:xMode val="edge"/>
          <c:yMode val="edge"/>
          <c:x val="3.3824161156533486E-2"/>
          <c:y val="0.85223010925063769"/>
          <c:w val="0.85960819980716341"/>
          <c:h val="0.1245904431928624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Arkusz1!$B$3</c:f>
              <c:strCache>
                <c:ptCount val="1"/>
                <c:pt idx="0">
                  <c:v>stowarzyszenia i organizacje społeczne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Arkusz1!$C$2:$J$2</c:f>
              <c:numCache>
                <c:formatCode>General</c:formatCode>
                <c:ptCount val="8"/>
                <c:pt idx="0">
                  <c:v>2015</c:v>
                </c:pt>
                <c:pt idx="1">
                  <c:v>2016</c:v>
                </c:pt>
                <c:pt idx="2">
                  <c:v>2017</c:v>
                </c:pt>
                <c:pt idx="3">
                  <c:v>2018</c:v>
                </c:pt>
                <c:pt idx="4">
                  <c:v>2019</c:v>
                </c:pt>
                <c:pt idx="5">
                  <c:v>2020</c:v>
                </c:pt>
                <c:pt idx="6">
                  <c:v>2021</c:v>
                </c:pt>
                <c:pt idx="7">
                  <c:v>2022</c:v>
                </c:pt>
              </c:numCache>
            </c:numRef>
          </c:cat>
          <c:val>
            <c:numRef>
              <c:f>Arkusz1!$C$3:$J$3</c:f>
              <c:numCache>
                <c:formatCode>General</c:formatCode>
                <c:ptCount val="8"/>
                <c:pt idx="0">
                  <c:v>52</c:v>
                </c:pt>
                <c:pt idx="1">
                  <c:v>54</c:v>
                </c:pt>
                <c:pt idx="2">
                  <c:v>58</c:v>
                </c:pt>
                <c:pt idx="3">
                  <c:v>58</c:v>
                </c:pt>
                <c:pt idx="4">
                  <c:v>61</c:v>
                </c:pt>
                <c:pt idx="5">
                  <c:v>61</c:v>
                </c:pt>
                <c:pt idx="6">
                  <c:v>64</c:v>
                </c:pt>
                <c:pt idx="7">
                  <c:v>65</c:v>
                </c:pt>
              </c:numCache>
            </c:numRef>
          </c:val>
          <c:extLst>
            <c:ext xmlns:c16="http://schemas.microsoft.com/office/drawing/2014/chart" uri="{C3380CC4-5D6E-409C-BE32-E72D297353CC}">
              <c16:uniqueId val="{00000000-2929-42CB-AC5F-88C699A6EB40}"/>
            </c:ext>
          </c:extLst>
        </c:ser>
        <c:dLbls>
          <c:showLegendKey val="0"/>
          <c:showVal val="0"/>
          <c:showCatName val="0"/>
          <c:showSerName val="0"/>
          <c:showPercent val="0"/>
          <c:showBubbleSize val="0"/>
        </c:dLbls>
        <c:gapWidth val="219"/>
        <c:axId val="1257184000"/>
        <c:axId val="1290912048"/>
      </c:barChart>
      <c:lineChart>
        <c:grouping val="standard"/>
        <c:varyColors val="0"/>
        <c:ser>
          <c:idx val="1"/>
          <c:order val="1"/>
          <c:tx>
            <c:strRef>
              <c:f>Arkusz1!$B$4</c:f>
              <c:strCache>
                <c:ptCount val="1"/>
                <c:pt idx="0">
                  <c:v>fundacje</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Arkusz1!$C$4:$J$4</c:f>
              <c:numCache>
                <c:formatCode>General</c:formatCode>
                <c:ptCount val="8"/>
                <c:pt idx="0">
                  <c:v>4</c:v>
                </c:pt>
                <c:pt idx="1">
                  <c:v>5</c:v>
                </c:pt>
                <c:pt idx="2">
                  <c:v>5</c:v>
                </c:pt>
                <c:pt idx="3">
                  <c:v>5</c:v>
                </c:pt>
                <c:pt idx="4">
                  <c:v>5</c:v>
                </c:pt>
                <c:pt idx="5">
                  <c:v>6</c:v>
                </c:pt>
                <c:pt idx="6">
                  <c:v>5</c:v>
                </c:pt>
                <c:pt idx="7">
                  <c:v>5</c:v>
                </c:pt>
              </c:numCache>
            </c:numRef>
          </c:val>
          <c:smooth val="0"/>
          <c:extLst>
            <c:ext xmlns:c16="http://schemas.microsoft.com/office/drawing/2014/chart" uri="{C3380CC4-5D6E-409C-BE32-E72D297353CC}">
              <c16:uniqueId val="{00000001-2929-42CB-AC5F-88C699A6EB40}"/>
            </c:ext>
          </c:extLst>
        </c:ser>
        <c:dLbls>
          <c:showLegendKey val="0"/>
          <c:showVal val="0"/>
          <c:showCatName val="0"/>
          <c:showSerName val="0"/>
          <c:showPercent val="0"/>
          <c:showBubbleSize val="0"/>
        </c:dLbls>
        <c:marker val="1"/>
        <c:smooth val="0"/>
        <c:axId val="1311719280"/>
        <c:axId val="1290900640"/>
      </c:lineChart>
      <c:catAx>
        <c:axId val="1257184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90912048"/>
        <c:crosses val="autoZero"/>
        <c:auto val="1"/>
        <c:lblAlgn val="ctr"/>
        <c:lblOffset val="100"/>
        <c:noMultiLvlLbl val="0"/>
      </c:catAx>
      <c:valAx>
        <c:axId val="1290912048"/>
        <c:scaling>
          <c:orientation val="minMax"/>
          <c:min val="46"/>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57184000"/>
        <c:crosses val="autoZero"/>
        <c:crossBetween val="between"/>
      </c:valAx>
      <c:valAx>
        <c:axId val="1290900640"/>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11719280"/>
        <c:crosses val="max"/>
        <c:crossBetween val="between"/>
      </c:valAx>
      <c:catAx>
        <c:axId val="1311719280"/>
        <c:scaling>
          <c:orientation val="minMax"/>
        </c:scaling>
        <c:delete val="1"/>
        <c:axPos val="b"/>
        <c:majorTickMark val="out"/>
        <c:minorTickMark val="none"/>
        <c:tickLblPos val="nextTo"/>
        <c:crossAx val="129090064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Arkusz1!$B$4</c:f>
              <c:strCache>
                <c:ptCount val="1"/>
                <c:pt idx="0">
                  <c:v>poniżej kryterium dochodowego</c:v>
                </c:pt>
              </c:strCache>
            </c:strRef>
          </c:tx>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Arkusz1!$C$4:$J$4</c:f>
              <c:numCache>
                <c:formatCode>General</c:formatCode>
                <c:ptCount val="8"/>
                <c:pt idx="0">
                  <c:v>974</c:v>
                </c:pt>
                <c:pt idx="1">
                  <c:v>855</c:v>
                </c:pt>
                <c:pt idx="2">
                  <c:v>731</c:v>
                </c:pt>
                <c:pt idx="3">
                  <c:v>625</c:v>
                </c:pt>
                <c:pt idx="4">
                  <c:v>501</c:v>
                </c:pt>
                <c:pt idx="5">
                  <c:v>457</c:v>
                </c:pt>
                <c:pt idx="6">
                  <c:v>426</c:v>
                </c:pt>
                <c:pt idx="7">
                  <c:v>279</c:v>
                </c:pt>
              </c:numCache>
            </c:numRef>
          </c:val>
          <c:extLst>
            <c:ext xmlns:c16="http://schemas.microsoft.com/office/drawing/2014/chart" uri="{C3380CC4-5D6E-409C-BE32-E72D297353CC}">
              <c16:uniqueId val="{00000000-38D1-4D11-9C03-A8A35AEEAA3E}"/>
            </c:ext>
          </c:extLst>
        </c:ser>
        <c:ser>
          <c:idx val="1"/>
          <c:order val="1"/>
          <c:tx>
            <c:strRef>
              <c:f>Arkusz1!$B$5</c:f>
              <c:strCache>
                <c:ptCount val="1"/>
                <c:pt idx="0">
                  <c:v>powyżej kryterium dochodowego</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Arkusz1!$C$5:$J$5</c:f>
              <c:numCache>
                <c:formatCode>General</c:formatCode>
                <c:ptCount val="8"/>
                <c:pt idx="0">
                  <c:v>396</c:v>
                </c:pt>
                <c:pt idx="1">
                  <c:v>436</c:v>
                </c:pt>
                <c:pt idx="2">
                  <c:v>465</c:v>
                </c:pt>
                <c:pt idx="3">
                  <c:v>410</c:v>
                </c:pt>
                <c:pt idx="4">
                  <c:v>375</c:v>
                </c:pt>
                <c:pt idx="5">
                  <c:v>305</c:v>
                </c:pt>
                <c:pt idx="6">
                  <c:v>279</c:v>
                </c:pt>
                <c:pt idx="7">
                  <c:v>203</c:v>
                </c:pt>
              </c:numCache>
            </c:numRef>
          </c:val>
          <c:extLst>
            <c:ext xmlns:c16="http://schemas.microsoft.com/office/drawing/2014/chart" uri="{C3380CC4-5D6E-409C-BE32-E72D297353CC}">
              <c16:uniqueId val="{00000001-38D1-4D11-9C03-A8A35AEEAA3E}"/>
            </c:ext>
          </c:extLst>
        </c:ser>
        <c:dLbls>
          <c:showLegendKey val="0"/>
          <c:showVal val="0"/>
          <c:showCatName val="0"/>
          <c:showSerName val="0"/>
          <c:showPercent val="0"/>
          <c:showBubbleSize val="0"/>
        </c:dLbls>
        <c:gapWidth val="219"/>
        <c:axId val="1203175296"/>
        <c:axId val="1208684352"/>
      </c:barChart>
      <c:lineChart>
        <c:grouping val="standard"/>
        <c:varyColors val="0"/>
        <c:ser>
          <c:idx val="2"/>
          <c:order val="2"/>
          <c:tx>
            <c:strRef>
              <c:f>Arkusz1!$B$6</c:f>
              <c:strCache>
                <c:ptCount val="1"/>
                <c:pt idx="0">
                  <c:v>ogółem </c:v>
                </c:pt>
              </c:strCache>
            </c:strRef>
          </c:tx>
          <c:spPr>
            <a:ln w="28575"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Arkusz1!$C$6:$J$6</c:f>
              <c:numCache>
                <c:formatCode>General</c:formatCode>
                <c:ptCount val="8"/>
                <c:pt idx="0">
                  <c:v>1370</c:v>
                </c:pt>
                <c:pt idx="1">
                  <c:v>1291</c:v>
                </c:pt>
                <c:pt idx="2">
                  <c:v>1196</c:v>
                </c:pt>
                <c:pt idx="3">
                  <c:v>1035</c:v>
                </c:pt>
                <c:pt idx="4">
                  <c:v>876</c:v>
                </c:pt>
                <c:pt idx="5">
                  <c:v>762</c:v>
                </c:pt>
                <c:pt idx="6">
                  <c:v>705</c:v>
                </c:pt>
                <c:pt idx="7">
                  <c:v>533</c:v>
                </c:pt>
              </c:numCache>
            </c:numRef>
          </c:val>
          <c:smooth val="0"/>
          <c:extLst>
            <c:ext xmlns:c16="http://schemas.microsoft.com/office/drawing/2014/chart" uri="{C3380CC4-5D6E-409C-BE32-E72D297353CC}">
              <c16:uniqueId val="{00000002-38D1-4D11-9C03-A8A35AEEAA3E}"/>
            </c:ext>
          </c:extLst>
        </c:ser>
        <c:dLbls>
          <c:showLegendKey val="0"/>
          <c:showVal val="0"/>
          <c:showCatName val="0"/>
          <c:showSerName val="0"/>
          <c:showPercent val="0"/>
          <c:showBubbleSize val="0"/>
        </c:dLbls>
        <c:marker val="1"/>
        <c:smooth val="0"/>
        <c:axId val="1219565056"/>
        <c:axId val="1304237232"/>
      </c:lineChart>
      <c:catAx>
        <c:axId val="12031752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08684352"/>
        <c:crosses val="autoZero"/>
        <c:auto val="1"/>
        <c:lblAlgn val="ctr"/>
        <c:lblOffset val="100"/>
        <c:noMultiLvlLbl val="0"/>
      </c:catAx>
      <c:valAx>
        <c:axId val="12086843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03175296"/>
        <c:crosses val="autoZero"/>
        <c:crossBetween val="between"/>
      </c:valAx>
      <c:valAx>
        <c:axId val="1304237232"/>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19565056"/>
        <c:crosses val="max"/>
        <c:crossBetween val="between"/>
      </c:valAx>
      <c:catAx>
        <c:axId val="1219565056"/>
        <c:scaling>
          <c:orientation val="minMax"/>
        </c:scaling>
        <c:delete val="1"/>
        <c:axPos val="b"/>
        <c:majorTickMark val="out"/>
        <c:minorTickMark val="none"/>
        <c:tickLblPos val="nextTo"/>
        <c:crossAx val="1304237232"/>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Arkusz1!$B$4</c:f>
              <c:strCache>
                <c:ptCount val="1"/>
                <c:pt idx="0">
                  <c:v>Gmina-Miasto Działdowo</c:v>
                </c:pt>
              </c:strCache>
            </c:strRef>
          </c:tx>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Arkusz1!$C$4:$J$4</c:f>
              <c:numCache>
                <c:formatCode>General</c:formatCode>
                <c:ptCount val="8"/>
                <c:pt idx="0">
                  <c:v>638</c:v>
                </c:pt>
                <c:pt idx="1">
                  <c:v>604</c:v>
                </c:pt>
                <c:pt idx="2">
                  <c:v>560</c:v>
                </c:pt>
                <c:pt idx="3">
                  <c:v>485</c:v>
                </c:pt>
                <c:pt idx="4">
                  <c:v>412</c:v>
                </c:pt>
                <c:pt idx="5">
                  <c:v>366</c:v>
                </c:pt>
                <c:pt idx="6">
                  <c:v>342</c:v>
                </c:pt>
                <c:pt idx="7">
                  <c:v>261</c:v>
                </c:pt>
              </c:numCache>
            </c:numRef>
          </c:val>
          <c:extLst>
            <c:ext xmlns:c16="http://schemas.microsoft.com/office/drawing/2014/chart" uri="{C3380CC4-5D6E-409C-BE32-E72D297353CC}">
              <c16:uniqueId val="{00000000-4E7A-44F0-B7C4-1B261A6F5522}"/>
            </c:ext>
          </c:extLst>
        </c:ser>
        <c:ser>
          <c:idx val="1"/>
          <c:order val="1"/>
          <c:tx>
            <c:strRef>
              <c:f>Arkusz1!$B$5</c:f>
              <c:strCache>
                <c:ptCount val="1"/>
                <c:pt idx="0">
                  <c:v>powiat działdowski</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Arkusz1!$C$5:$J$5</c:f>
              <c:numCache>
                <c:formatCode>General</c:formatCode>
                <c:ptCount val="8"/>
                <c:pt idx="0">
                  <c:v>1198</c:v>
                </c:pt>
                <c:pt idx="1">
                  <c:v>1118</c:v>
                </c:pt>
                <c:pt idx="2">
                  <c:v>993</c:v>
                </c:pt>
                <c:pt idx="3">
                  <c:v>849</c:v>
                </c:pt>
                <c:pt idx="4">
                  <c:v>696</c:v>
                </c:pt>
                <c:pt idx="5">
                  <c:v>641</c:v>
                </c:pt>
                <c:pt idx="6">
                  <c:v>551</c:v>
                </c:pt>
                <c:pt idx="7">
                  <c:v>481</c:v>
                </c:pt>
              </c:numCache>
            </c:numRef>
          </c:val>
          <c:extLst>
            <c:ext xmlns:c16="http://schemas.microsoft.com/office/drawing/2014/chart" uri="{C3380CC4-5D6E-409C-BE32-E72D297353CC}">
              <c16:uniqueId val="{00000001-4E7A-44F0-B7C4-1B261A6F5522}"/>
            </c:ext>
          </c:extLst>
        </c:ser>
        <c:ser>
          <c:idx val="2"/>
          <c:order val="2"/>
          <c:tx>
            <c:strRef>
              <c:f>Arkusz1!$B$6</c:f>
              <c:strCache>
                <c:ptCount val="1"/>
                <c:pt idx="0">
                  <c:v>województwo warmińsko-mazurskie</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Arkusz1!$C$6:$J$6</c:f>
              <c:numCache>
                <c:formatCode>General</c:formatCode>
                <c:ptCount val="8"/>
                <c:pt idx="0">
                  <c:v>1188</c:v>
                </c:pt>
                <c:pt idx="1">
                  <c:v>1090</c:v>
                </c:pt>
                <c:pt idx="2">
                  <c:v>957</c:v>
                </c:pt>
                <c:pt idx="3">
                  <c:v>873</c:v>
                </c:pt>
                <c:pt idx="4">
                  <c:v>797</c:v>
                </c:pt>
                <c:pt idx="5">
                  <c:v>738</c:v>
                </c:pt>
                <c:pt idx="6">
                  <c:v>652</c:v>
                </c:pt>
                <c:pt idx="7">
                  <c:v>602</c:v>
                </c:pt>
              </c:numCache>
            </c:numRef>
          </c:val>
          <c:extLst>
            <c:ext xmlns:c16="http://schemas.microsoft.com/office/drawing/2014/chart" uri="{C3380CC4-5D6E-409C-BE32-E72D297353CC}">
              <c16:uniqueId val="{00000002-4E7A-44F0-B7C4-1B261A6F5522}"/>
            </c:ext>
          </c:extLst>
        </c:ser>
        <c:dLbls>
          <c:showLegendKey val="0"/>
          <c:showVal val="0"/>
          <c:showCatName val="0"/>
          <c:showSerName val="0"/>
          <c:showPercent val="0"/>
          <c:showBubbleSize val="0"/>
        </c:dLbls>
        <c:gapWidth val="219"/>
        <c:overlap val="-27"/>
        <c:axId val="1203175296"/>
        <c:axId val="1208684352"/>
      </c:barChart>
      <c:catAx>
        <c:axId val="12031752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08684352"/>
        <c:crosses val="autoZero"/>
        <c:auto val="1"/>
        <c:lblAlgn val="ctr"/>
        <c:lblOffset val="100"/>
        <c:noMultiLvlLbl val="0"/>
      </c:catAx>
      <c:valAx>
        <c:axId val="12086843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03175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Arkusz1!$C$4:$J$4</c:f>
              <c:numCache>
                <c:formatCode>General</c:formatCode>
                <c:ptCount val="8"/>
                <c:pt idx="0">
                  <c:v>11.69</c:v>
                </c:pt>
                <c:pt idx="1">
                  <c:v>22.21</c:v>
                </c:pt>
                <c:pt idx="2">
                  <c:v>5.44</c:v>
                </c:pt>
                <c:pt idx="3">
                  <c:v>8.16</c:v>
                </c:pt>
                <c:pt idx="4">
                  <c:v>5.0199999999999996</c:v>
                </c:pt>
                <c:pt idx="5">
                  <c:v>4.92</c:v>
                </c:pt>
                <c:pt idx="6">
                  <c:v>5.04</c:v>
                </c:pt>
                <c:pt idx="7">
                  <c:v>6.99</c:v>
                </c:pt>
              </c:numCache>
            </c:numRef>
          </c:val>
          <c:extLst>
            <c:ext xmlns:c16="http://schemas.microsoft.com/office/drawing/2014/chart" uri="{C3380CC4-5D6E-409C-BE32-E72D297353CC}">
              <c16:uniqueId val="{00000000-8AD9-4DAF-9A6B-BE41B0EF18A6}"/>
            </c:ext>
          </c:extLst>
        </c:ser>
        <c:dLbls>
          <c:showLegendKey val="0"/>
          <c:showVal val="0"/>
          <c:showCatName val="0"/>
          <c:showSerName val="0"/>
          <c:showPercent val="0"/>
          <c:showBubbleSize val="0"/>
        </c:dLbls>
        <c:gapWidth val="219"/>
        <c:overlap val="-27"/>
        <c:axId val="1668243232"/>
        <c:axId val="1779442640"/>
      </c:barChart>
      <c:catAx>
        <c:axId val="1668243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779442640"/>
        <c:crosses val="autoZero"/>
        <c:auto val="1"/>
        <c:lblAlgn val="ctr"/>
        <c:lblOffset val="100"/>
        <c:noMultiLvlLbl val="0"/>
      </c:catAx>
      <c:valAx>
        <c:axId val="1779442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6824323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Arkusz1!$C$3</c:f>
              <c:strCache>
                <c:ptCount val="1"/>
                <c:pt idx="0">
                  <c:v>język angielski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Arkusz1!$B$4:$B$7</c:f>
              <c:strCache>
                <c:ptCount val="4"/>
                <c:pt idx="0">
                  <c:v>Polska</c:v>
                </c:pt>
                <c:pt idx="1">
                  <c:v>województwo warmińsko-mazurskie</c:v>
                </c:pt>
                <c:pt idx="2">
                  <c:v>powiat działdowski</c:v>
                </c:pt>
                <c:pt idx="3">
                  <c:v>Gmina-Miasto Działdowo </c:v>
                </c:pt>
              </c:strCache>
            </c:strRef>
          </c:cat>
          <c:val>
            <c:numRef>
              <c:f>Arkusz1!$C$4:$C$7</c:f>
              <c:numCache>
                <c:formatCode>General</c:formatCode>
                <c:ptCount val="4"/>
                <c:pt idx="0">
                  <c:v>66.040000000000006</c:v>
                </c:pt>
                <c:pt idx="1">
                  <c:v>63.21</c:v>
                </c:pt>
                <c:pt idx="2">
                  <c:v>58.83</c:v>
                </c:pt>
                <c:pt idx="3">
                  <c:v>71.97</c:v>
                </c:pt>
              </c:numCache>
            </c:numRef>
          </c:val>
          <c:extLst>
            <c:ext xmlns:c16="http://schemas.microsoft.com/office/drawing/2014/chart" uri="{C3380CC4-5D6E-409C-BE32-E72D297353CC}">
              <c16:uniqueId val="{00000000-69AB-402A-9344-A232C82F4D2D}"/>
            </c:ext>
          </c:extLst>
        </c:ser>
        <c:ser>
          <c:idx val="1"/>
          <c:order val="1"/>
          <c:tx>
            <c:strRef>
              <c:f>Arkusz1!$D$3</c:f>
              <c:strCache>
                <c:ptCount val="1"/>
                <c:pt idx="0">
                  <c:v>język polski</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Arkusz1!$B$4:$B$7</c:f>
              <c:strCache>
                <c:ptCount val="4"/>
                <c:pt idx="0">
                  <c:v>Polska</c:v>
                </c:pt>
                <c:pt idx="1">
                  <c:v>województwo warmińsko-mazurskie</c:v>
                </c:pt>
                <c:pt idx="2">
                  <c:v>powiat działdowski</c:v>
                </c:pt>
                <c:pt idx="3">
                  <c:v>Gmina-Miasto Działdowo </c:v>
                </c:pt>
              </c:strCache>
            </c:strRef>
          </c:cat>
          <c:val>
            <c:numRef>
              <c:f>Arkusz1!$D$4:$D$7</c:f>
              <c:numCache>
                <c:formatCode>General</c:formatCode>
                <c:ptCount val="4"/>
                <c:pt idx="0">
                  <c:v>59.03</c:v>
                </c:pt>
                <c:pt idx="1">
                  <c:v>56.83</c:v>
                </c:pt>
                <c:pt idx="2">
                  <c:v>56.18</c:v>
                </c:pt>
                <c:pt idx="3">
                  <c:v>60.3</c:v>
                </c:pt>
              </c:numCache>
            </c:numRef>
          </c:val>
          <c:extLst>
            <c:ext xmlns:c16="http://schemas.microsoft.com/office/drawing/2014/chart" uri="{C3380CC4-5D6E-409C-BE32-E72D297353CC}">
              <c16:uniqueId val="{00000001-69AB-402A-9344-A232C82F4D2D}"/>
            </c:ext>
          </c:extLst>
        </c:ser>
        <c:ser>
          <c:idx val="2"/>
          <c:order val="2"/>
          <c:tx>
            <c:strRef>
              <c:f>Arkusz1!$E$3</c:f>
              <c:strCache>
                <c:ptCount val="1"/>
                <c:pt idx="0">
                  <c:v>matematyka</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Arkusz1!$B$4:$B$7</c:f>
              <c:strCache>
                <c:ptCount val="4"/>
                <c:pt idx="0">
                  <c:v>Polska</c:v>
                </c:pt>
                <c:pt idx="1">
                  <c:v>województwo warmińsko-mazurskie</c:v>
                </c:pt>
                <c:pt idx="2">
                  <c:v>powiat działdowski</c:v>
                </c:pt>
                <c:pt idx="3">
                  <c:v>Gmina-Miasto Działdowo </c:v>
                </c:pt>
              </c:strCache>
            </c:strRef>
          </c:cat>
          <c:val>
            <c:numRef>
              <c:f>Arkusz1!$E$4:$E$7</c:f>
              <c:numCache>
                <c:formatCode>General</c:formatCode>
                <c:ptCount val="4"/>
                <c:pt idx="0">
                  <c:v>56.52</c:v>
                </c:pt>
                <c:pt idx="1">
                  <c:v>53.41</c:v>
                </c:pt>
                <c:pt idx="2">
                  <c:v>51.22</c:v>
                </c:pt>
                <c:pt idx="3">
                  <c:v>58.18</c:v>
                </c:pt>
              </c:numCache>
            </c:numRef>
          </c:val>
          <c:extLst>
            <c:ext xmlns:c16="http://schemas.microsoft.com/office/drawing/2014/chart" uri="{C3380CC4-5D6E-409C-BE32-E72D297353CC}">
              <c16:uniqueId val="{00000002-69AB-402A-9344-A232C82F4D2D}"/>
            </c:ext>
          </c:extLst>
        </c:ser>
        <c:dLbls>
          <c:showLegendKey val="0"/>
          <c:showVal val="0"/>
          <c:showCatName val="0"/>
          <c:showSerName val="0"/>
          <c:showPercent val="0"/>
          <c:showBubbleSize val="0"/>
        </c:dLbls>
        <c:gapWidth val="219"/>
        <c:overlap val="-27"/>
        <c:axId val="261372144"/>
        <c:axId val="247562352"/>
      </c:barChart>
      <c:catAx>
        <c:axId val="261372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47562352"/>
        <c:crosses val="autoZero"/>
        <c:auto val="1"/>
        <c:lblAlgn val="ctr"/>
        <c:lblOffset val="100"/>
        <c:noMultiLvlLbl val="0"/>
      </c:catAx>
      <c:valAx>
        <c:axId val="2475623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372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'[wykres 26.xlsx]Arkusz1'!$C$3</c:f>
              <c:strCache>
                <c:ptCount val="1"/>
                <c:pt idx="0">
                  <c:v>język angielski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'[wykres 26.xlsx]Arkusz1'!$B$4:$B$7</c:f>
              <c:strCache>
                <c:ptCount val="4"/>
                <c:pt idx="0">
                  <c:v>Polska</c:v>
                </c:pt>
                <c:pt idx="1">
                  <c:v>województwo warmińsko-mazurskie</c:v>
                </c:pt>
                <c:pt idx="2">
                  <c:v>powiat działdowski</c:v>
                </c:pt>
                <c:pt idx="3">
                  <c:v>Gmina-Miasto Działdowo </c:v>
                </c:pt>
              </c:strCache>
            </c:strRef>
          </c:cat>
          <c:val>
            <c:numRef>
              <c:f>'[wykres 26.xlsx]Arkusz1'!$C$4:$C$7</c:f>
              <c:numCache>
                <c:formatCode>General</c:formatCode>
                <c:ptCount val="4"/>
                <c:pt idx="0">
                  <c:v>75.8</c:v>
                </c:pt>
                <c:pt idx="1">
                  <c:v>73.349999999999994</c:v>
                </c:pt>
                <c:pt idx="2">
                  <c:v>70.510000000000005</c:v>
                </c:pt>
                <c:pt idx="3">
                  <c:v>72.36</c:v>
                </c:pt>
              </c:numCache>
            </c:numRef>
          </c:val>
          <c:extLst>
            <c:ext xmlns:c16="http://schemas.microsoft.com/office/drawing/2014/chart" uri="{C3380CC4-5D6E-409C-BE32-E72D297353CC}">
              <c16:uniqueId val="{00000000-125D-42BE-B78C-7B1E5E7A211F}"/>
            </c:ext>
          </c:extLst>
        </c:ser>
        <c:ser>
          <c:idx val="1"/>
          <c:order val="1"/>
          <c:tx>
            <c:strRef>
              <c:f>'[wykres 26.xlsx]Arkusz1'!$D$3</c:f>
              <c:strCache>
                <c:ptCount val="1"/>
                <c:pt idx="0">
                  <c:v>język polski</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'[wykres 26.xlsx]Arkusz1'!$B$4:$B$7</c:f>
              <c:strCache>
                <c:ptCount val="4"/>
                <c:pt idx="0">
                  <c:v>Polska</c:v>
                </c:pt>
                <c:pt idx="1">
                  <c:v>województwo warmińsko-mazurskie</c:v>
                </c:pt>
                <c:pt idx="2">
                  <c:v>powiat działdowski</c:v>
                </c:pt>
                <c:pt idx="3">
                  <c:v>Gmina-Miasto Działdowo </c:v>
                </c:pt>
              </c:strCache>
            </c:strRef>
          </c:cat>
          <c:val>
            <c:numRef>
              <c:f>'[wykres 26.xlsx]Arkusz1'!$D$4:$D$7</c:f>
              <c:numCache>
                <c:formatCode>General</c:formatCode>
                <c:ptCount val="4"/>
                <c:pt idx="0">
                  <c:v>53.64</c:v>
                </c:pt>
                <c:pt idx="1">
                  <c:v>51.78</c:v>
                </c:pt>
                <c:pt idx="2">
                  <c:v>51.46</c:v>
                </c:pt>
                <c:pt idx="3">
                  <c:v>51.93</c:v>
                </c:pt>
              </c:numCache>
            </c:numRef>
          </c:val>
          <c:extLst>
            <c:ext xmlns:c16="http://schemas.microsoft.com/office/drawing/2014/chart" uri="{C3380CC4-5D6E-409C-BE32-E72D297353CC}">
              <c16:uniqueId val="{00000001-125D-42BE-B78C-7B1E5E7A211F}"/>
            </c:ext>
          </c:extLst>
        </c:ser>
        <c:ser>
          <c:idx val="2"/>
          <c:order val="2"/>
          <c:tx>
            <c:strRef>
              <c:f>'[wykres 26.xlsx]Arkusz1'!$E$3</c:f>
              <c:strCache>
                <c:ptCount val="1"/>
                <c:pt idx="0">
                  <c:v>matematyka</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'[wykres 26.xlsx]Arkusz1'!$B$4:$B$7</c:f>
              <c:strCache>
                <c:ptCount val="4"/>
                <c:pt idx="0">
                  <c:v>Polska</c:v>
                </c:pt>
                <c:pt idx="1">
                  <c:v>województwo warmińsko-mazurskie</c:v>
                </c:pt>
                <c:pt idx="2">
                  <c:v>powiat działdowski</c:v>
                </c:pt>
                <c:pt idx="3">
                  <c:v>Gmina-Miasto Działdowo </c:v>
                </c:pt>
              </c:strCache>
            </c:strRef>
          </c:cat>
          <c:val>
            <c:numRef>
              <c:f>'[wykres 26.xlsx]Arkusz1'!$E$4:$E$7</c:f>
              <c:numCache>
                <c:formatCode>General</c:formatCode>
                <c:ptCount val="4"/>
                <c:pt idx="0">
                  <c:v>56.84</c:v>
                </c:pt>
                <c:pt idx="1">
                  <c:v>54.58</c:v>
                </c:pt>
                <c:pt idx="2">
                  <c:v>55.61</c:v>
                </c:pt>
                <c:pt idx="3">
                  <c:v>57.12</c:v>
                </c:pt>
              </c:numCache>
            </c:numRef>
          </c:val>
          <c:extLst>
            <c:ext xmlns:c16="http://schemas.microsoft.com/office/drawing/2014/chart" uri="{C3380CC4-5D6E-409C-BE32-E72D297353CC}">
              <c16:uniqueId val="{00000002-125D-42BE-B78C-7B1E5E7A211F}"/>
            </c:ext>
          </c:extLst>
        </c:ser>
        <c:dLbls>
          <c:showLegendKey val="0"/>
          <c:showVal val="0"/>
          <c:showCatName val="0"/>
          <c:showSerName val="0"/>
          <c:showPercent val="0"/>
          <c:showBubbleSize val="0"/>
        </c:dLbls>
        <c:gapWidth val="219"/>
        <c:overlap val="-27"/>
        <c:axId val="261372144"/>
        <c:axId val="247562352"/>
      </c:barChart>
      <c:catAx>
        <c:axId val="261372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47562352"/>
        <c:crosses val="autoZero"/>
        <c:auto val="1"/>
        <c:lblAlgn val="ctr"/>
        <c:lblOffset val="100"/>
        <c:noMultiLvlLbl val="0"/>
      </c:catAx>
      <c:valAx>
        <c:axId val="2475623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372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'[wykres 27.xlsx]Arkusz1'!$B$4</c:f>
              <c:strCache>
                <c:ptCount val="1"/>
                <c:pt idx="0">
                  <c:v>Wynik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27.xlsx]Arkusz1'!$C$3:$J$3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'[wykres 27.xlsx]Arkusz1'!$C$4:$J$4</c:f>
              <c:numCache>
                <c:formatCode>General</c:formatCode>
                <c:ptCount val="8"/>
                <c:pt idx="0">
                  <c:v>98.39</c:v>
                </c:pt>
                <c:pt idx="1">
                  <c:v>99.93</c:v>
                </c:pt>
                <c:pt idx="2">
                  <c:v>101.85</c:v>
                </c:pt>
                <c:pt idx="3">
                  <c:v>104.61</c:v>
                </c:pt>
                <c:pt idx="4">
                  <c:v>106.81</c:v>
                </c:pt>
                <c:pt idx="5">
                  <c:v>106.83</c:v>
                </c:pt>
                <c:pt idx="6">
                  <c:v>104.87</c:v>
                </c:pt>
                <c:pt idx="7">
                  <c:v>100.17</c:v>
                </c:pt>
              </c:numCache>
            </c:numRef>
          </c:val>
          <c:extLst>
            <c:ext xmlns:c16="http://schemas.microsoft.com/office/drawing/2014/chart" uri="{C3380CC4-5D6E-409C-BE32-E72D297353CC}">
              <c16:uniqueId val="{00000000-5DB2-4AA9-BFB4-3FB3F357D062}"/>
            </c:ext>
          </c:extLst>
        </c:ser>
        <c:dLbls>
          <c:showLegendKey val="0"/>
          <c:showVal val="0"/>
          <c:showCatName val="0"/>
          <c:showSerName val="0"/>
          <c:showPercent val="0"/>
          <c:showBubbleSize val="0"/>
        </c:dLbls>
        <c:gapWidth val="219"/>
        <c:overlap val="-27"/>
        <c:axId val="1915112880"/>
        <c:axId val="2048506608"/>
      </c:barChart>
      <c:catAx>
        <c:axId val="1915112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8506608"/>
        <c:crosses val="autoZero"/>
        <c:auto val="1"/>
        <c:lblAlgn val="ctr"/>
        <c:lblOffset val="100"/>
        <c:noMultiLvlLbl val="0"/>
      </c:catAx>
      <c:valAx>
        <c:axId val="20485066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9151128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'[wykres 28.xlsx]Arkusz1'!$B$4</c:f>
              <c:strCache>
                <c:ptCount val="1"/>
                <c:pt idx="0">
                  <c:v>cztelnicy bibliotek publicznych na 1000 ludności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28.xlsx]Arkusz1'!$C$3:$J$3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'[wykres 28.xlsx]Arkusz1'!$C$4:$J$4</c:f>
              <c:numCache>
                <c:formatCode>General</c:formatCode>
                <c:ptCount val="8"/>
                <c:pt idx="0">
                  <c:v>196</c:v>
                </c:pt>
                <c:pt idx="1">
                  <c:v>248</c:v>
                </c:pt>
                <c:pt idx="2">
                  <c:v>230</c:v>
                </c:pt>
                <c:pt idx="3">
                  <c:v>219</c:v>
                </c:pt>
                <c:pt idx="4">
                  <c:v>225</c:v>
                </c:pt>
                <c:pt idx="5">
                  <c:v>180</c:v>
                </c:pt>
                <c:pt idx="6">
                  <c:v>141</c:v>
                </c:pt>
                <c:pt idx="7">
                  <c:v>158</c:v>
                </c:pt>
              </c:numCache>
            </c:numRef>
          </c:val>
          <c:extLst>
            <c:ext xmlns:c16="http://schemas.microsoft.com/office/drawing/2014/chart" uri="{C3380CC4-5D6E-409C-BE32-E72D297353CC}">
              <c16:uniqueId val="{00000000-6C4F-443F-B0B5-F2B161B1922D}"/>
            </c:ext>
          </c:extLst>
        </c:ser>
        <c:ser>
          <c:idx val="1"/>
          <c:order val="1"/>
          <c:tx>
            <c:strRef>
              <c:f>'[wykres 28.xlsx]Arkusz1'!$B$5</c:f>
              <c:strCache>
                <c:ptCount val="1"/>
                <c:pt idx="0">
                  <c:v>wypożyczenia księgozbioru na 1 czytelnika w woluminach</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28.xlsx]Arkusz1'!$C$5:$J$5</c:f>
              <c:numCache>
                <c:formatCode>General</c:formatCode>
                <c:ptCount val="8"/>
                <c:pt idx="0">
                  <c:v>20.8</c:v>
                </c:pt>
                <c:pt idx="1">
                  <c:v>16.5</c:v>
                </c:pt>
                <c:pt idx="2">
                  <c:v>17.2</c:v>
                </c:pt>
                <c:pt idx="3">
                  <c:v>18.3</c:v>
                </c:pt>
                <c:pt idx="4">
                  <c:v>15.7</c:v>
                </c:pt>
                <c:pt idx="5">
                  <c:v>16.100000000000001</c:v>
                </c:pt>
                <c:pt idx="6">
                  <c:v>18.2</c:v>
                </c:pt>
                <c:pt idx="7">
                  <c:v>17.7</c:v>
                </c:pt>
              </c:numCache>
            </c:numRef>
          </c:val>
          <c:extLst>
            <c:ext xmlns:c16="http://schemas.microsoft.com/office/drawing/2014/chart" uri="{C3380CC4-5D6E-409C-BE32-E72D297353CC}">
              <c16:uniqueId val="{00000001-6C4F-443F-B0B5-F2B161B1922D}"/>
            </c:ext>
          </c:extLst>
        </c:ser>
        <c:ser>
          <c:idx val="2"/>
          <c:order val="2"/>
          <c:tx>
            <c:strRef>
              <c:f>'[wykres 28.xlsx]Arkusz1'!$B$6</c:f>
              <c:strCache>
                <c:ptCount val="1"/>
                <c:pt idx="0">
                  <c:v>Biblioteki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28.xlsx]Arkusz1'!$C$6:$J$6</c:f>
              <c:numCache>
                <c:formatCode>General</c:formatCode>
                <c:ptCount val="8"/>
                <c:pt idx="0">
                  <c:v>2</c:v>
                </c:pt>
                <c:pt idx="1">
                  <c:v>2</c:v>
                </c:pt>
                <c:pt idx="2">
                  <c:v>2</c:v>
                </c:pt>
                <c:pt idx="3">
                  <c:v>2</c:v>
                </c:pt>
                <c:pt idx="4">
                  <c:v>2</c:v>
                </c:pt>
                <c:pt idx="5">
                  <c:v>2</c:v>
                </c:pt>
                <c:pt idx="6">
                  <c:v>2</c:v>
                </c:pt>
                <c:pt idx="7">
                  <c:v>2</c:v>
                </c:pt>
              </c:numCache>
            </c:numRef>
          </c:val>
          <c:extLst>
            <c:ext xmlns:c16="http://schemas.microsoft.com/office/drawing/2014/chart" uri="{C3380CC4-5D6E-409C-BE32-E72D297353CC}">
              <c16:uniqueId val="{00000002-6C4F-443F-B0B5-F2B161B1922D}"/>
            </c:ext>
          </c:extLst>
        </c:ser>
        <c:dLbls>
          <c:dLblPos val="outEnd"/>
          <c:showLegendKey val="0"/>
          <c:showVal val="1"/>
          <c:showCatName val="0"/>
          <c:showSerName val="0"/>
          <c:showPercent val="0"/>
          <c:showBubbleSize val="0"/>
        </c:dLbls>
        <c:gapWidth val="219"/>
        <c:overlap val="-27"/>
        <c:axId val="1060456176"/>
        <c:axId val="949122736"/>
      </c:barChart>
      <c:catAx>
        <c:axId val="1060456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949122736"/>
        <c:crosses val="autoZero"/>
        <c:auto val="1"/>
        <c:lblAlgn val="ctr"/>
        <c:lblOffset val="100"/>
        <c:noMultiLvlLbl val="0"/>
      </c:catAx>
      <c:valAx>
        <c:axId val="949122736"/>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060456176"/>
        <c:crosses val="autoZero"/>
        <c:crossBetween val="between"/>
        <c:majorUnit val="5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'[wykres 29xlsx.xlsx]Arkusz1'!$C$3</c:f>
              <c:strCache>
                <c:ptCount val="1"/>
                <c:pt idx="0">
                  <c:v>2016</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'[wykres 29xlsx.xlsx]Arkusz1'!$B$4:$B$8</c:f>
              <c:strCache>
                <c:ptCount val="5"/>
                <c:pt idx="0">
                  <c:v>kluby</c:v>
                </c:pt>
                <c:pt idx="1">
                  <c:v>sekcje sportowe</c:v>
                </c:pt>
                <c:pt idx="2">
                  <c:v>trenerzy</c:v>
                </c:pt>
                <c:pt idx="3">
                  <c:v>instruktorzy sportowi </c:v>
                </c:pt>
                <c:pt idx="4">
                  <c:v>inne osoby prowadzące zajęcia sportowe</c:v>
                </c:pt>
              </c:strCache>
            </c:strRef>
          </c:cat>
          <c:val>
            <c:numRef>
              <c:f>'[wykres 29xlsx.xlsx]Arkusz1'!$C$4:$C$8</c:f>
              <c:numCache>
                <c:formatCode>General</c:formatCode>
                <c:ptCount val="5"/>
                <c:pt idx="0">
                  <c:v>10</c:v>
                </c:pt>
                <c:pt idx="1">
                  <c:v>12</c:v>
                </c:pt>
                <c:pt idx="2">
                  <c:v>19</c:v>
                </c:pt>
                <c:pt idx="3">
                  <c:v>10</c:v>
                </c:pt>
                <c:pt idx="4">
                  <c:v>0</c:v>
                </c:pt>
              </c:numCache>
            </c:numRef>
          </c:val>
          <c:extLst>
            <c:ext xmlns:c16="http://schemas.microsoft.com/office/drawing/2014/chart" uri="{C3380CC4-5D6E-409C-BE32-E72D297353CC}">
              <c16:uniqueId val="{00000000-D4B4-44CE-A32C-52F242190D30}"/>
            </c:ext>
          </c:extLst>
        </c:ser>
        <c:ser>
          <c:idx val="1"/>
          <c:order val="1"/>
          <c:tx>
            <c:strRef>
              <c:f>'[wykres 29xlsx.xlsx]Arkusz1'!$D$3</c:f>
              <c:strCache>
                <c:ptCount val="1"/>
                <c:pt idx="0">
                  <c:v>2018</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'[wykres 29xlsx.xlsx]Arkusz1'!$B$4:$B$8</c:f>
              <c:strCache>
                <c:ptCount val="5"/>
                <c:pt idx="0">
                  <c:v>kluby</c:v>
                </c:pt>
                <c:pt idx="1">
                  <c:v>sekcje sportowe</c:v>
                </c:pt>
                <c:pt idx="2">
                  <c:v>trenerzy</c:v>
                </c:pt>
                <c:pt idx="3">
                  <c:v>instruktorzy sportowi </c:v>
                </c:pt>
                <c:pt idx="4">
                  <c:v>inne osoby prowadzące zajęcia sportowe</c:v>
                </c:pt>
              </c:strCache>
            </c:strRef>
          </c:cat>
          <c:val>
            <c:numRef>
              <c:f>'[wykres 29xlsx.xlsx]Arkusz1'!$D$4:$D$8</c:f>
              <c:numCache>
                <c:formatCode>General</c:formatCode>
                <c:ptCount val="5"/>
                <c:pt idx="0">
                  <c:v>12</c:v>
                </c:pt>
                <c:pt idx="1">
                  <c:v>21</c:v>
                </c:pt>
                <c:pt idx="2">
                  <c:v>24</c:v>
                </c:pt>
                <c:pt idx="3">
                  <c:v>8</c:v>
                </c:pt>
                <c:pt idx="4">
                  <c:v>2</c:v>
                </c:pt>
              </c:numCache>
            </c:numRef>
          </c:val>
          <c:extLst>
            <c:ext xmlns:c16="http://schemas.microsoft.com/office/drawing/2014/chart" uri="{C3380CC4-5D6E-409C-BE32-E72D297353CC}">
              <c16:uniqueId val="{00000001-D4B4-44CE-A32C-52F242190D30}"/>
            </c:ext>
          </c:extLst>
        </c:ser>
        <c:ser>
          <c:idx val="2"/>
          <c:order val="2"/>
          <c:tx>
            <c:strRef>
              <c:f>'[wykres 29xlsx.xlsx]Arkusz1'!$E$3</c:f>
              <c:strCache>
                <c:ptCount val="1"/>
                <c:pt idx="0">
                  <c:v>2020</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'[wykres 29xlsx.xlsx]Arkusz1'!$B$4:$B$8</c:f>
              <c:strCache>
                <c:ptCount val="5"/>
                <c:pt idx="0">
                  <c:v>kluby</c:v>
                </c:pt>
                <c:pt idx="1">
                  <c:v>sekcje sportowe</c:v>
                </c:pt>
                <c:pt idx="2">
                  <c:v>trenerzy</c:v>
                </c:pt>
                <c:pt idx="3">
                  <c:v>instruktorzy sportowi </c:v>
                </c:pt>
                <c:pt idx="4">
                  <c:v>inne osoby prowadzące zajęcia sportowe</c:v>
                </c:pt>
              </c:strCache>
            </c:strRef>
          </c:cat>
          <c:val>
            <c:numRef>
              <c:f>'[wykres 29xlsx.xlsx]Arkusz1'!$E$4:$E$8</c:f>
              <c:numCache>
                <c:formatCode>General</c:formatCode>
                <c:ptCount val="5"/>
                <c:pt idx="0">
                  <c:v>13</c:v>
                </c:pt>
                <c:pt idx="1">
                  <c:v>14</c:v>
                </c:pt>
                <c:pt idx="2">
                  <c:v>24</c:v>
                </c:pt>
                <c:pt idx="3">
                  <c:v>7</c:v>
                </c:pt>
                <c:pt idx="4">
                  <c:v>4</c:v>
                </c:pt>
              </c:numCache>
            </c:numRef>
          </c:val>
          <c:extLst>
            <c:ext xmlns:c16="http://schemas.microsoft.com/office/drawing/2014/chart" uri="{C3380CC4-5D6E-409C-BE32-E72D297353CC}">
              <c16:uniqueId val="{00000002-D4B4-44CE-A32C-52F242190D30}"/>
            </c:ext>
          </c:extLst>
        </c:ser>
        <c:ser>
          <c:idx val="3"/>
          <c:order val="3"/>
          <c:tx>
            <c:strRef>
              <c:f>'[wykres 29xlsx.xlsx]Arkusz1'!$F$3</c:f>
              <c:strCache>
                <c:ptCount val="1"/>
                <c:pt idx="0">
                  <c:v>2022</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'[wykres 29xlsx.xlsx]Arkusz1'!$B$4:$B$8</c:f>
              <c:strCache>
                <c:ptCount val="5"/>
                <c:pt idx="0">
                  <c:v>kluby</c:v>
                </c:pt>
                <c:pt idx="1">
                  <c:v>sekcje sportowe</c:v>
                </c:pt>
                <c:pt idx="2">
                  <c:v>trenerzy</c:v>
                </c:pt>
                <c:pt idx="3">
                  <c:v>instruktorzy sportowi </c:v>
                </c:pt>
                <c:pt idx="4">
                  <c:v>inne osoby prowadzące zajęcia sportowe</c:v>
                </c:pt>
              </c:strCache>
            </c:strRef>
          </c:cat>
          <c:val>
            <c:numRef>
              <c:f>'[wykres 29xlsx.xlsx]Arkusz1'!$F$4:$F$8</c:f>
              <c:numCache>
                <c:formatCode>General</c:formatCode>
                <c:ptCount val="5"/>
                <c:pt idx="0">
                  <c:v>12</c:v>
                </c:pt>
                <c:pt idx="1">
                  <c:v>13</c:v>
                </c:pt>
                <c:pt idx="2">
                  <c:v>29</c:v>
                </c:pt>
                <c:pt idx="3">
                  <c:v>4</c:v>
                </c:pt>
                <c:pt idx="4">
                  <c:v>3</c:v>
                </c:pt>
              </c:numCache>
            </c:numRef>
          </c:val>
          <c:extLst>
            <c:ext xmlns:c16="http://schemas.microsoft.com/office/drawing/2014/chart" uri="{C3380CC4-5D6E-409C-BE32-E72D297353CC}">
              <c16:uniqueId val="{00000003-D4B4-44CE-A32C-52F242190D30}"/>
            </c:ext>
          </c:extLst>
        </c:ser>
        <c:dLbls>
          <c:showLegendKey val="0"/>
          <c:showVal val="0"/>
          <c:showCatName val="0"/>
          <c:showSerName val="0"/>
          <c:showPercent val="0"/>
          <c:showBubbleSize val="0"/>
        </c:dLbls>
        <c:gapWidth val="219"/>
        <c:overlap val="-27"/>
        <c:axId val="2005974944"/>
        <c:axId val="2006606368"/>
      </c:barChart>
      <c:catAx>
        <c:axId val="2005974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06606368"/>
        <c:crosses val="autoZero"/>
        <c:auto val="1"/>
        <c:lblAlgn val="ctr"/>
        <c:lblOffset val="100"/>
        <c:noMultiLvlLbl val="0"/>
      </c:catAx>
      <c:valAx>
        <c:axId val="20066063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05974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30.xlsx]Arkusz1'!$C$3:$F$3</c:f>
              <c:numCache>
                <c:formatCode>General</c:formatCode>
                <c:ptCount val="4"/>
                <c:pt idx="0">
                  <c:v>2016</c:v>
                </c:pt>
                <c:pt idx="1">
                  <c:v>2018</c:v>
                </c:pt>
                <c:pt idx="2">
                  <c:v>2020</c:v>
                </c:pt>
                <c:pt idx="3">
                  <c:v>2022</c:v>
                </c:pt>
              </c:numCache>
            </c:numRef>
          </c:cat>
          <c:val>
            <c:numRef>
              <c:f>'[wykres 30.xlsx]Arkusz1'!$C$4:$F$4</c:f>
              <c:numCache>
                <c:formatCode>General</c:formatCode>
                <c:ptCount val="4"/>
                <c:pt idx="0">
                  <c:v>593</c:v>
                </c:pt>
                <c:pt idx="1">
                  <c:v>595</c:v>
                </c:pt>
                <c:pt idx="2">
                  <c:v>427</c:v>
                </c:pt>
                <c:pt idx="3">
                  <c:v>506</c:v>
                </c:pt>
              </c:numCache>
            </c:numRef>
          </c:val>
          <c:extLst>
            <c:ext xmlns:c16="http://schemas.microsoft.com/office/drawing/2014/chart" uri="{C3380CC4-5D6E-409C-BE32-E72D297353CC}">
              <c16:uniqueId val="{00000000-94BA-4088-A439-12E7E44472A7}"/>
            </c:ext>
          </c:extLst>
        </c:ser>
        <c:dLbls>
          <c:showLegendKey val="0"/>
          <c:showVal val="0"/>
          <c:showCatName val="0"/>
          <c:showSerName val="0"/>
          <c:showPercent val="0"/>
          <c:showBubbleSize val="0"/>
        </c:dLbls>
        <c:gapWidth val="219"/>
        <c:overlap val="-27"/>
        <c:axId val="750780383"/>
        <c:axId val="755779231"/>
      </c:barChart>
      <c:catAx>
        <c:axId val="7507803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55779231"/>
        <c:crosses val="autoZero"/>
        <c:auto val="1"/>
        <c:lblAlgn val="ctr"/>
        <c:lblOffset val="100"/>
        <c:noMultiLvlLbl val="0"/>
      </c:catAx>
      <c:valAx>
        <c:axId val="75577923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50780383"/>
        <c:crosses val="autoZero"/>
        <c:crossBetween val="between"/>
        <c:majorUnit val="200"/>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Arkusz1!$B$4</c:f>
              <c:strCache>
                <c:ptCount val="1"/>
                <c:pt idx="0">
                  <c:v>udział ludności korzystającej z sieci wodociągowej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Arkusz1!$C$4:$J$4</c:f>
              <c:numCache>
                <c:formatCode>General</c:formatCode>
                <c:ptCount val="8"/>
                <c:pt idx="0">
                  <c:v>99</c:v>
                </c:pt>
                <c:pt idx="1">
                  <c:v>99</c:v>
                </c:pt>
                <c:pt idx="2">
                  <c:v>99</c:v>
                </c:pt>
                <c:pt idx="3">
                  <c:v>99</c:v>
                </c:pt>
                <c:pt idx="4">
                  <c:v>99</c:v>
                </c:pt>
                <c:pt idx="5">
                  <c:v>99</c:v>
                </c:pt>
                <c:pt idx="6">
                  <c:v>99</c:v>
                </c:pt>
                <c:pt idx="7">
                  <c:v>99.1</c:v>
                </c:pt>
              </c:numCache>
            </c:numRef>
          </c:val>
          <c:extLst>
            <c:ext xmlns:c16="http://schemas.microsoft.com/office/drawing/2014/chart" uri="{C3380CC4-5D6E-409C-BE32-E72D297353CC}">
              <c16:uniqueId val="{00000000-6EE7-4A48-94B2-22B5EAD60489}"/>
            </c:ext>
          </c:extLst>
        </c:ser>
        <c:ser>
          <c:idx val="1"/>
          <c:order val="1"/>
          <c:tx>
            <c:strRef>
              <c:f>Arkusz1!$B$5</c:f>
              <c:strCache>
                <c:ptCount val="1"/>
                <c:pt idx="0">
                  <c:v>udział ludności korzystającej z sieci kanalizacyjnej</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Arkusz1!$C$5:$J$5</c:f>
              <c:numCache>
                <c:formatCode>General</c:formatCode>
                <c:ptCount val="8"/>
                <c:pt idx="0">
                  <c:v>96.7</c:v>
                </c:pt>
                <c:pt idx="1">
                  <c:v>96.7</c:v>
                </c:pt>
                <c:pt idx="2">
                  <c:v>96.7</c:v>
                </c:pt>
                <c:pt idx="3">
                  <c:v>96.8</c:v>
                </c:pt>
                <c:pt idx="4">
                  <c:v>96.8</c:v>
                </c:pt>
                <c:pt idx="5">
                  <c:v>96.8</c:v>
                </c:pt>
                <c:pt idx="6">
                  <c:v>96.9</c:v>
                </c:pt>
                <c:pt idx="7">
                  <c:v>97</c:v>
                </c:pt>
              </c:numCache>
            </c:numRef>
          </c:val>
          <c:extLst>
            <c:ext xmlns:c16="http://schemas.microsoft.com/office/drawing/2014/chart" uri="{C3380CC4-5D6E-409C-BE32-E72D297353CC}">
              <c16:uniqueId val="{00000001-6EE7-4A48-94B2-22B5EAD60489}"/>
            </c:ext>
          </c:extLst>
        </c:ser>
        <c:ser>
          <c:idx val="2"/>
          <c:order val="2"/>
          <c:tx>
            <c:strRef>
              <c:f>Arkusz1!$B$6</c:f>
              <c:strCache>
                <c:ptCount val="1"/>
                <c:pt idx="0">
                  <c:v>udział odbiorców gazu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Arkusz1!$C$6:$J$6</c:f>
              <c:numCache>
                <c:formatCode>General</c:formatCode>
                <c:ptCount val="8"/>
                <c:pt idx="0">
                  <c:v>94.9</c:v>
                </c:pt>
                <c:pt idx="1">
                  <c:v>94.8</c:v>
                </c:pt>
                <c:pt idx="2">
                  <c:v>94.8</c:v>
                </c:pt>
                <c:pt idx="3">
                  <c:v>93.8</c:v>
                </c:pt>
                <c:pt idx="4">
                  <c:v>88.7</c:v>
                </c:pt>
                <c:pt idx="5">
                  <c:v>90</c:v>
                </c:pt>
                <c:pt idx="6">
                  <c:v>89.7</c:v>
                </c:pt>
                <c:pt idx="7">
                  <c:v>88.2</c:v>
                </c:pt>
              </c:numCache>
            </c:numRef>
          </c:val>
          <c:extLst>
            <c:ext xmlns:c16="http://schemas.microsoft.com/office/drawing/2014/chart" uri="{C3380CC4-5D6E-409C-BE32-E72D297353CC}">
              <c16:uniqueId val="{00000002-6EE7-4A48-94B2-22B5EAD60489}"/>
            </c:ext>
          </c:extLst>
        </c:ser>
        <c:dLbls>
          <c:showLegendKey val="0"/>
          <c:showVal val="0"/>
          <c:showCatName val="0"/>
          <c:showSerName val="0"/>
          <c:showPercent val="0"/>
          <c:showBubbleSize val="0"/>
        </c:dLbls>
        <c:gapWidth val="152"/>
        <c:overlap val="-27"/>
        <c:axId val="1391765423"/>
        <c:axId val="1389798575"/>
      </c:barChart>
      <c:catAx>
        <c:axId val="13917654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89798575"/>
        <c:crosses val="autoZero"/>
        <c:auto val="1"/>
        <c:lblAlgn val="ctr"/>
        <c:lblOffset val="100"/>
        <c:noMultiLvlLbl val="0"/>
      </c:catAx>
      <c:valAx>
        <c:axId val="138979857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9176542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'[wykres 32.xlsx]Arkusz1'!$B$4</c:f>
              <c:strCache>
                <c:ptCount val="1"/>
                <c:pt idx="0">
                  <c:v>odpady zebrane selektywnie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32.xlsx]Arkusz1'!$C$3:$H$3</c:f>
              <c:numCache>
                <c:formatCode>General</c:formatCode>
                <c:ptCount val="6"/>
                <c:pt idx="0">
                  <c:v>2017</c:v>
                </c:pt>
                <c:pt idx="1">
                  <c:v>2018</c:v>
                </c:pt>
                <c:pt idx="2">
                  <c:v>2019</c:v>
                </c:pt>
                <c:pt idx="3">
                  <c:v>2020</c:v>
                </c:pt>
                <c:pt idx="4">
                  <c:v>2021</c:v>
                </c:pt>
                <c:pt idx="5">
                  <c:v>2022</c:v>
                </c:pt>
              </c:numCache>
            </c:numRef>
          </c:cat>
          <c:val>
            <c:numRef>
              <c:f>'[wykres 32.xlsx]Arkusz1'!$C$4:$H$4</c:f>
              <c:numCache>
                <c:formatCode>General</c:formatCode>
                <c:ptCount val="6"/>
                <c:pt idx="0">
                  <c:v>3111.14</c:v>
                </c:pt>
                <c:pt idx="1">
                  <c:v>3419.4</c:v>
                </c:pt>
                <c:pt idx="2">
                  <c:v>3448.48</c:v>
                </c:pt>
                <c:pt idx="3">
                  <c:v>4029.72</c:v>
                </c:pt>
                <c:pt idx="4">
                  <c:v>4254.34</c:v>
                </c:pt>
                <c:pt idx="5">
                  <c:v>3832.23</c:v>
                </c:pt>
              </c:numCache>
            </c:numRef>
          </c:val>
          <c:extLst>
            <c:ext xmlns:c16="http://schemas.microsoft.com/office/drawing/2014/chart" uri="{C3380CC4-5D6E-409C-BE32-E72D297353CC}">
              <c16:uniqueId val="{00000000-B6D9-48F2-9625-535E306A3610}"/>
            </c:ext>
          </c:extLst>
        </c:ser>
        <c:dLbls>
          <c:showLegendKey val="0"/>
          <c:showVal val="0"/>
          <c:showCatName val="0"/>
          <c:showSerName val="0"/>
          <c:showPercent val="0"/>
          <c:showBubbleSize val="0"/>
        </c:dLbls>
        <c:gapWidth val="219"/>
        <c:axId val="1734259664"/>
        <c:axId val="1832187120"/>
      </c:barChart>
      <c:lineChart>
        <c:grouping val="standard"/>
        <c:varyColors val="0"/>
        <c:ser>
          <c:idx val="1"/>
          <c:order val="1"/>
          <c:tx>
            <c:strRef>
              <c:f>'[wykres 32.xlsx]Arkusz1'!$B$5</c:f>
              <c:strCache>
                <c:ptCount val="1"/>
                <c:pt idx="0">
                  <c:v>odpady zebrane selektywnie w relacji do ogółu odpadów</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32.xlsx]Arkusz1'!$C$5:$H$5</c:f>
              <c:numCache>
                <c:formatCode>General</c:formatCode>
                <c:ptCount val="6"/>
                <c:pt idx="0">
                  <c:v>44.7</c:v>
                </c:pt>
                <c:pt idx="1">
                  <c:v>45.5</c:v>
                </c:pt>
                <c:pt idx="2">
                  <c:v>47.4</c:v>
                </c:pt>
                <c:pt idx="3">
                  <c:v>52.1</c:v>
                </c:pt>
                <c:pt idx="4">
                  <c:v>51.8</c:v>
                </c:pt>
                <c:pt idx="5">
                  <c:v>49.5</c:v>
                </c:pt>
              </c:numCache>
            </c:numRef>
          </c:val>
          <c:smooth val="0"/>
          <c:extLst>
            <c:ext xmlns:c16="http://schemas.microsoft.com/office/drawing/2014/chart" uri="{C3380CC4-5D6E-409C-BE32-E72D297353CC}">
              <c16:uniqueId val="{00000001-B6D9-48F2-9625-535E306A3610}"/>
            </c:ext>
          </c:extLst>
        </c:ser>
        <c:dLbls>
          <c:showLegendKey val="0"/>
          <c:showVal val="0"/>
          <c:showCatName val="0"/>
          <c:showSerName val="0"/>
          <c:showPercent val="0"/>
          <c:showBubbleSize val="0"/>
        </c:dLbls>
        <c:marker val="1"/>
        <c:smooth val="0"/>
        <c:axId val="2043696960"/>
        <c:axId val="1995361920"/>
      </c:lineChart>
      <c:catAx>
        <c:axId val="173425966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832187120"/>
        <c:crosses val="autoZero"/>
        <c:auto val="1"/>
        <c:lblAlgn val="ctr"/>
        <c:lblOffset val="100"/>
        <c:noMultiLvlLbl val="0"/>
      </c:catAx>
      <c:valAx>
        <c:axId val="1832187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734259664"/>
        <c:crosses val="autoZero"/>
        <c:crossBetween val="between"/>
        <c:majorUnit val="1000"/>
      </c:valAx>
      <c:valAx>
        <c:axId val="1995361920"/>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3696960"/>
        <c:crosses val="max"/>
        <c:crossBetween val="between"/>
      </c:valAx>
      <c:catAx>
        <c:axId val="2043696960"/>
        <c:scaling>
          <c:orientation val="minMax"/>
        </c:scaling>
        <c:delete val="1"/>
        <c:axPos val="b"/>
        <c:majorTickMark val="out"/>
        <c:minorTickMark val="none"/>
        <c:tickLblPos val="nextTo"/>
        <c:crossAx val="199536192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'[wykres 33.xlsx]Arkusz1'!$B$4</c:f>
              <c:strCache>
                <c:ptCount val="1"/>
                <c:pt idx="0">
                  <c:v>biodegradowalne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33.xlsx]Arkusz1'!$C$3:$D$3</c:f>
              <c:numCache>
                <c:formatCode>General</c:formatCode>
                <c:ptCount val="2"/>
                <c:pt idx="0">
                  <c:v>2021</c:v>
                </c:pt>
                <c:pt idx="1">
                  <c:v>2022</c:v>
                </c:pt>
              </c:numCache>
            </c:numRef>
          </c:cat>
          <c:val>
            <c:numRef>
              <c:f>'[wykres 33.xlsx]Arkusz1'!$C$4:$D$4</c:f>
              <c:numCache>
                <c:formatCode>General</c:formatCode>
                <c:ptCount val="2"/>
                <c:pt idx="0">
                  <c:v>1691.42</c:v>
                </c:pt>
                <c:pt idx="1">
                  <c:v>1631.1</c:v>
                </c:pt>
              </c:numCache>
            </c:numRef>
          </c:val>
          <c:extLst>
            <c:ext xmlns:c16="http://schemas.microsoft.com/office/drawing/2014/chart" uri="{C3380CC4-5D6E-409C-BE32-E72D297353CC}">
              <c16:uniqueId val="{00000000-6D38-47B6-8BBB-E882762A9C9C}"/>
            </c:ext>
          </c:extLst>
        </c:ser>
        <c:ser>
          <c:idx val="1"/>
          <c:order val="1"/>
          <c:tx>
            <c:strRef>
              <c:f>'[wykres 33.xlsx]Arkusz1'!$B$5</c:f>
              <c:strCache>
                <c:ptCount val="1"/>
                <c:pt idx="0">
                  <c:v>szkło</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33.xlsx]Arkusz1'!$C$5:$D$5</c:f>
              <c:numCache>
                <c:formatCode>General</c:formatCode>
                <c:ptCount val="2"/>
                <c:pt idx="0">
                  <c:v>455.32</c:v>
                </c:pt>
                <c:pt idx="1">
                  <c:v>460.85</c:v>
                </c:pt>
              </c:numCache>
            </c:numRef>
          </c:val>
          <c:extLst>
            <c:ext xmlns:c16="http://schemas.microsoft.com/office/drawing/2014/chart" uri="{C3380CC4-5D6E-409C-BE32-E72D297353CC}">
              <c16:uniqueId val="{00000001-6D38-47B6-8BBB-E882762A9C9C}"/>
            </c:ext>
          </c:extLst>
        </c:ser>
        <c:ser>
          <c:idx val="3"/>
          <c:order val="2"/>
          <c:tx>
            <c:strRef>
              <c:f>'[wykres 33.xlsx]Arkusz1'!$B$6</c:f>
              <c:strCache>
                <c:ptCount val="1"/>
                <c:pt idx="0">
                  <c:v>tworzywa sztuczne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33.xlsx]Arkusz1'!$C$6:$D$6</c:f>
              <c:numCache>
                <c:formatCode>General</c:formatCode>
                <c:ptCount val="2"/>
                <c:pt idx="0">
                  <c:v>631.08000000000004</c:v>
                </c:pt>
                <c:pt idx="1">
                  <c:v>634.22</c:v>
                </c:pt>
              </c:numCache>
            </c:numRef>
          </c:val>
          <c:extLst>
            <c:ext xmlns:c16="http://schemas.microsoft.com/office/drawing/2014/chart" uri="{C3380CC4-5D6E-409C-BE32-E72D297353CC}">
              <c16:uniqueId val="{00000003-6D38-47B6-8BBB-E882762A9C9C}"/>
            </c:ext>
          </c:extLst>
        </c:ser>
        <c:ser>
          <c:idx val="4"/>
          <c:order val="3"/>
          <c:tx>
            <c:strRef>
              <c:f>'[wykres 33.xlsx]Arkusz1'!$B$7</c:f>
              <c:strCache>
                <c:ptCount val="1"/>
                <c:pt idx="0">
                  <c:v>wielkogabarytowe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33.xlsx]Arkusz1'!$C$7:$D$7</c:f>
              <c:numCache>
                <c:formatCode>General</c:formatCode>
                <c:ptCount val="2"/>
                <c:pt idx="0">
                  <c:v>211.88</c:v>
                </c:pt>
                <c:pt idx="1">
                  <c:v>143.06</c:v>
                </c:pt>
              </c:numCache>
            </c:numRef>
          </c:val>
          <c:extLst>
            <c:ext xmlns:c16="http://schemas.microsoft.com/office/drawing/2014/chart" uri="{C3380CC4-5D6E-409C-BE32-E72D297353CC}">
              <c16:uniqueId val="{00000004-6D38-47B6-8BBB-E882762A9C9C}"/>
            </c:ext>
          </c:extLst>
        </c:ser>
        <c:ser>
          <c:idx val="5"/>
          <c:order val="4"/>
          <c:tx>
            <c:strRef>
              <c:f>'[wykres 33.xlsx]Arkusz1'!$B$8</c:f>
              <c:strCache>
                <c:ptCount val="1"/>
                <c:pt idx="0">
                  <c:v>papier i tektura</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33.xlsx]Arkusz1'!$C$8:$D$8</c:f>
              <c:numCache>
                <c:formatCode>General</c:formatCode>
                <c:ptCount val="2"/>
                <c:pt idx="0">
                  <c:v>393.26</c:v>
                </c:pt>
                <c:pt idx="1">
                  <c:v>379.28</c:v>
                </c:pt>
              </c:numCache>
            </c:numRef>
          </c:val>
          <c:extLst>
            <c:ext xmlns:c16="http://schemas.microsoft.com/office/drawing/2014/chart" uri="{C3380CC4-5D6E-409C-BE32-E72D297353CC}">
              <c16:uniqueId val="{00000005-6D38-47B6-8BBB-E882762A9C9C}"/>
            </c:ext>
          </c:extLst>
        </c:ser>
        <c:ser>
          <c:idx val="6"/>
          <c:order val="5"/>
          <c:tx>
            <c:strRef>
              <c:f>'[wykres 33.xlsx]Arkusz1'!$B$9</c:f>
              <c:strCache>
                <c:ptCount val="1"/>
                <c:pt idx="0">
                  <c:v>pozostałe </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33.xlsx]Arkusz1'!$C$9:$D$9</c:f>
              <c:numCache>
                <c:formatCode>General</c:formatCode>
                <c:ptCount val="2"/>
                <c:pt idx="0">
                  <c:v>858.08</c:v>
                </c:pt>
                <c:pt idx="1">
                  <c:v>575.62</c:v>
                </c:pt>
              </c:numCache>
            </c:numRef>
          </c:val>
          <c:extLst>
            <c:ext xmlns:c16="http://schemas.microsoft.com/office/drawing/2014/chart" uri="{C3380CC4-5D6E-409C-BE32-E72D297353CC}">
              <c16:uniqueId val="{00000006-6D38-47B6-8BBB-E882762A9C9C}"/>
            </c:ext>
          </c:extLst>
        </c:ser>
        <c:dLbls>
          <c:showLegendKey val="0"/>
          <c:showVal val="0"/>
          <c:showCatName val="0"/>
          <c:showSerName val="0"/>
          <c:showPercent val="0"/>
          <c:showBubbleSize val="0"/>
        </c:dLbls>
        <c:gapWidth val="219"/>
        <c:overlap val="-27"/>
        <c:axId val="2043677760"/>
        <c:axId val="2043711600"/>
      </c:barChart>
      <c:catAx>
        <c:axId val="2043677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3711600"/>
        <c:crosses val="autoZero"/>
        <c:auto val="1"/>
        <c:lblAlgn val="ctr"/>
        <c:lblOffset val="100"/>
        <c:noMultiLvlLbl val="0"/>
      </c:catAx>
      <c:valAx>
        <c:axId val="2043711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3677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'[wykres 34.xlsx]Arkusz1'!$B$4</c:f>
              <c:strCache>
                <c:ptCount val="1"/>
                <c:pt idx="0">
                  <c:v>ogółem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34.xlsx]Arkusz1'!$C$3:$J$3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'[wykres 34.xlsx]Arkusz1'!$C$4:$J$4</c:f>
              <c:numCache>
                <c:formatCode>General</c:formatCode>
                <c:ptCount val="8"/>
                <c:pt idx="0">
                  <c:v>1034.4000000000001</c:v>
                </c:pt>
                <c:pt idx="1">
                  <c:v>982.9</c:v>
                </c:pt>
                <c:pt idx="2">
                  <c:v>987.5</c:v>
                </c:pt>
                <c:pt idx="3">
                  <c:v>1011.2</c:v>
                </c:pt>
                <c:pt idx="4">
                  <c:v>999.5</c:v>
                </c:pt>
                <c:pt idx="5">
                  <c:v>986.7</c:v>
                </c:pt>
                <c:pt idx="6">
                  <c:v>1006.5</c:v>
                </c:pt>
                <c:pt idx="7">
                  <c:v>963.5</c:v>
                </c:pt>
              </c:numCache>
            </c:numRef>
          </c:val>
          <c:extLst>
            <c:ext xmlns:c16="http://schemas.microsoft.com/office/drawing/2014/chart" uri="{C3380CC4-5D6E-409C-BE32-E72D297353CC}">
              <c16:uniqueId val="{00000000-23B3-4DD9-8939-6515D8DDCFD3}"/>
            </c:ext>
          </c:extLst>
        </c:ser>
        <c:dLbls>
          <c:showLegendKey val="0"/>
          <c:showVal val="0"/>
          <c:showCatName val="0"/>
          <c:showSerName val="0"/>
          <c:showPercent val="0"/>
          <c:showBubbleSize val="0"/>
        </c:dLbls>
        <c:gapWidth val="219"/>
        <c:axId val="1509273199"/>
        <c:axId val="1509258799"/>
      </c:barChart>
      <c:lineChart>
        <c:grouping val="stacked"/>
        <c:varyColors val="0"/>
        <c:ser>
          <c:idx val="1"/>
          <c:order val="1"/>
          <c:tx>
            <c:strRef>
              <c:f>'[wykres 34.xlsx]Arkusz1'!$B$5</c:f>
              <c:strCache>
                <c:ptCount val="1"/>
                <c:pt idx="0">
                  <c:v>udział przemysłu</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34.xlsx]Arkusz1'!$C$5:$J$5</c:f>
              <c:numCache>
                <c:formatCode>General</c:formatCode>
                <c:ptCount val="8"/>
                <c:pt idx="0">
                  <c:v>14</c:v>
                </c:pt>
                <c:pt idx="1">
                  <c:v>14</c:v>
                </c:pt>
                <c:pt idx="2">
                  <c:v>14.7</c:v>
                </c:pt>
                <c:pt idx="3">
                  <c:v>12.7</c:v>
                </c:pt>
                <c:pt idx="4">
                  <c:v>11.9</c:v>
                </c:pt>
                <c:pt idx="5">
                  <c:v>11.4</c:v>
                </c:pt>
                <c:pt idx="6">
                  <c:v>10.8</c:v>
                </c:pt>
                <c:pt idx="7">
                  <c:v>10.5</c:v>
                </c:pt>
              </c:numCache>
            </c:numRef>
          </c:val>
          <c:smooth val="0"/>
          <c:extLst>
            <c:ext xmlns:c16="http://schemas.microsoft.com/office/drawing/2014/chart" uri="{C3380CC4-5D6E-409C-BE32-E72D297353CC}">
              <c16:uniqueId val="{00000001-23B3-4DD9-8939-6515D8DDCFD3}"/>
            </c:ext>
          </c:extLst>
        </c:ser>
        <c:dLbls>
          <c:showLegendKey val="0"/>
          <c:showVal val="0"/>
          <c:showCatName val="0"/>
          <c:showSerName val="0"/>
          <c:showPercent val="0"/>
          <c:showBubbleSize val="0"/>
        </c:dLbls>
        <c:marker val="1"/>
        <c:smooth val="0"/>
        <c:axId val="1610354431"/>
        <c:axId val="1610352511"/>
      </c:lineChart>
      <c:catAx>
        <c:axId val="150927319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09258799"/>
        <c:crosses val="autoZero"/>
        <c:auto val="1"/>
        <c:lblAlgn val="ctr"/>
        <c:lblOffset val="100"/>
        <c:noMultiLvlLbl val="0"/>
      </c:catAx>
      <c:valAx>
        <c:axId val="150925879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09273199"/>
        <c:crosses val="autoZero"/>
        <c:crossBetween val="between"/>
      </c:valAx>
      <c:valAx>
        <c:axId val="1610352511"/>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610354431"/>
        <c:crosses val="max"/>
        <c:crossBetween val="between"/>
      </c:valAx>
      <c:catAx>
        <c:axId val="1610354431"/>
        <c:scaling>
          <c:orientation val="minMax"/>
        </c:scaling>
        <c:delete val="1"/>
        <c:axPos val="b"/>
        <c:majorTickMark val="out"/>
        <c:minorTickMark val="none"/>
        <c:tickLblPos val="nextTo"/>
        <c:crossAx val="1610352511"/>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'[wykres 35.xlsx]Arkusz1'!$B$4</c:f>
              <c:strCache>
                <c:ptCount val="1"/>
                <c:pt idx="0">
                  <c:v>długość czynnej sieci kanalizacyjnej</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35.xlsx]Arkusz1'!$C$3:$J$3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'[wykres 35.xlsx]Arkusz1'!$C$4:$J$4</c:f>
              <c:numCache>
                <c:formatCode>General</c:formatCode>
                <c:ptCount val="8"/>
                <c:pt idx="0">
                  <c:v>55.8</c:v>
                </c:pt>
                <c:pt idx="1">
                  <c:v>55.8</c:v>
                </c:pt>
                <c:pt idx="2">
                  <c:v>56.1</c:v>
                </c:pt>
                <c:pt idx="3">
                  <c:v>58.8</c:v>
                </c:pt>
                <c:pt idx="4">
                  <c:v>59.2</c:v>
                </c:pt>
                <c:pt idx="5">
                  <c:v>60.7</c:v>
                </c:pt>
                <c:pt idx="6">
                  <c:v>60.8</c:v>
                </c:pt>
                <c:pt idx="7">
                  <c:v>62.7</c:v>
                </c:pt>
              </c:numCache>
            </c:numRef>
          </c:val>
          <c:extLst>
            <c:ext xmlns:c16="http://schemas.microsoft.com/office/drawing/2014/chart" uri="{C3380CC4-5D6E-409C-BE32-E72D297353CC}">
              <c16:uniqueId val="{00000000-B87E-41B1-9FD8-9607745B34AB}"/>
            </c:ext>
          </c:extLst>
        </c:ser>
        <c:ser>
          <c:idx val="1"/>
          <c:order val="1"/>
          <c:tx>
            <c:strRef>
              <c:f>'[wykres 35.xlsx]Arkusz1'!$B$5</c:f>
              <c:strCache>
                <c:ptCount val="1"/>
                <c:pt idx="0">
                  <c:v>długość czyynnej sieci wodociągowej (rozdzielczej)</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'[wykres 35.xlsx]Arkusz1'!$C$5:$J$5</c:f>
              <c:numCache>
                <c:formatCode>General</c:formatCode>
                <c:ptCount val="8"/>
                <c:pt idx="0">
                  <c:v>66.599999999999994</c:v>
                </c:pt>
                <c:pt idx="1">
                  <c:v>67</c:v>
                </c:pt>
                <c:pt idx="2">
                  <c:v>67</c:v>
                </c:pt>
                <c:pt idx="3">
                  <c:v>67.3</c:v>
                </c:pt>
                <c:pt idx="4">
                  <c:v>68.8</c:v>
                </c:pt>
                <c:pt idx="5">
                  <c:v>69.5</c:v>
                </c:pt>
                <c:pt idx="6">
                  <c:v>71.099999999999994</c:v>
                </c:pt>
                <c:pt idx="7">
                  <c:v>73.2</c:v>
                </c:pt>
              </c:numCache>
            </c:numRef>
          </c:val>
          <c:extLst>
            <c:ext xmlns:c16="http://schemas.microsoft.com/office/drawing/2014/chart" uri="{C3380CC4-5D6E-409C-BE32-E72D297353CC}">
              <c16:uniqueId val="{00000001-B87E-41B1-9FD8-9607745B34AB}"/>
            </c:ext>
          </c:extLst>
        </c:ser>
        <c:dLbls>
          <c:showLegendKey val="0"/>
          <c:showVal val="0"/>
          <c:showCatName val="0"/>
          <c:showSerName val="0"/>
          <c:showPercent val="0"/>
          <c:showBubbleSize val="0"/>
        </c:dLbls>
        <c:gapWidth val="219"/>
        <c:overlap val="-27"/>
        <c:axId val="1262177039"/>
        <c:axId val="1452026015"/>
      </c:barChart>
      <c:catAx>
        <c:axId val="12621770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2026015"/>
        <c:crosses val="autoZero"/>
        <c:auto val="1"/>
        <c:lblAlgn val="ctr"/>
        <c:lblOffset val="100"/>
        <c:noMultiLvlLbl val="0"/>
      </c:catAx>
      <c:valAx>
        <c:axId val="145202601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6217703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36.xlsx]Arkusz1'!$C$3:$J$3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'[wykres 36.xlsx]Arkusz1'!$C$4:$J$4</c:f>
              <c:numCache>
                <c:formatCode>#,##0.00</c:formatCode>
                <c:ptCount val="8"/>
                <c:pt idx="0">
                  <c:v>1899229.7</c:v>
                </c:pt>
                <c:pt idx="1">
                  <c:v>3038032.19</c:v>
                </c:pt>
                <c:pt idx="2">
                  <c:v>5107032.24</c:v>
                </c:pt>
                <c:pt idx="3">
                  <c:v>2847780.82</c:v>
                </c:pt>
                <c:pt idx="4">
                  <c:v>2892947.91</c:v>
                </c:pt>
                <c:pt idx="5">
                  <c:v>4160977.32</c:v>
                </c:pt>
                <c:pt idx="6">
                  <c:v>3285210.36</c:v>
                </c:pt>
                <c:pt idx="7">
                  <c:v>8459974.1099999994</c:v>
                </c:pt>
              </c:numCache>
            </c:numRef>
          </c:val>
          <c:extLst>
            <c:ext xmlns:c16="http://schemas.microsoft.com/office/drawing/2014/chart" uri="{C3380CC4-5D6E-409C-BE32-E72D297353CC}">
              <c16:uniqueId val="{00000000-A624-4DDF-843A-5F7EC23B45DC}"/>
            </c:ext>
          </c:extLst>
        </c:ser>
        <c:dLbls>
          <c:showLegendKey val="0"/>
          <c:showVal val="0"/>
          <c:showCatName val="0"/>
          <c:showSerName val="0"/>
          <c:showPercent val="0"/>
          <c:showBubbleSize val="0"/>
        </c:dLbls>
        <c:gapWidth val="219"/>
        <c:overlap val="-27"/>
        <c:axId val="446435872"/>
        <c:axId val="454358032"/>
      </c:barChart>
      <c:catAx>
        <c:axId val="446435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4358032"/>
        <c:crosses val="autoZero"/>
        <c:auto val="1"/>
        <c:lblAlgn val="ctr"/>
        <c:lblOffset val="100"/>
        <c:noMultiLvlLbl val="0"/>
      </c:catAx>
      <c:valAx>
        <c:axId val="4543580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4643587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37.xlsx]Arkusz1'!$C$3:$J$3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'[wykres 37.xlsx]Arkusz1'!$C$4:$J$4</c:f>
              <c:numCache>
                <c:formatCode>General</c:formatCode>
                <c:ptCount val="8"/>
                <c:pt idx="0">
                  <c:v>2752</c:v>
                </c:pt>
                <c:pt idx="1">
                  <c:v>2773</c:v>
                </c:pt>
                <c:pt idx="2">
                  <c:v>2784</c:v>
                </c:pt>
                <c:pt idx="3">
                  <c:v>2793</c:v>
                </c:pt>
                <c:pt idx="4">
                  <c:v>2836</c:v>
                </c:pt>
                <c:pt idx="5">
                  <c:v>2798</c:v>
                </c:pt>
                <c:pt idx="6">
                  <c:v>2830</c:v>
                </c:pt>
                <c:pt idx="7">
                  <c:v>2840</c:v>
                </c:pt>
              </c:numCache>
            </c:numRef>
          </c:val>
          <c:extLst>
            <c:ext xmlns:c16="http://schemas.microsoft.com/office/drawing/2014/chart" uri="{C3380CC4-5D6E-409C-BE32-E72D297353CC}">
              <c16:uniqueId val="{00000000-BA30-4C07-BC6F-304BC418C49F}"/>
            </c:ext>
          </c:extLst>
        </c:ser>
        <c:dLbls>
          <c:showLegendKey val="0"/>
          <c:showVal val="0"/>
          <c:showCatName val="0"/>
          <c:showSerName val="0"/>
          <c:showPercent val="0"/>
          <c:showBubbleSize val="0"/>
        </c:dLbls>
        <c:gapWidth val="219"/>
        <c:overlap val="-27"/>
        <c:axId val="600838191"/>
        <c:axId val="700301199"/>
      </c:barChart>
      <c:catAx>
        <c:axId val="6008381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00301199"/>
        <c:crosses val="autoZero"/>
        <c:auto val="1"/>
        <c:lblAlgn val="ctr"/>
        <c:lblOffset val="100"/>
        <c:noMultiLvlLbl val="0"/>
      </c:catAx>
      <c:valAx>
        <c:axId val="70030119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600838191"/>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Arkusz1!$B$4</c:f>
              <c:strCache>
                <c:ptCount val="1"/>
                <c:pt idx="0">
                  <c:v>Polska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Arkusz1!$C$3:$E$3</c:f>
              <c:strCache>
                <c:ptCount val="3"/>
                <c:pt idx="0">
                  <c:v>przeciętna powierzchnia użytkowa 1 mieszkania</c:v>
                </c:pt>
                <c:pt idx="1">
                  <c:v>przeciętna powierzchnia użytkowa mieszkania na 1 osobę</c:v>
                </c:pt>
                <c:pt idx="2">
                  <c:v>mieszkania na 1000 ludności </c:v>
                </c:pt>
              </c:strCache>
            </c:strRef>
          </c:cat>
          <c:val>
            <c:numRef>
              <c:f>Arkusz1!$C$4:$E$4</c:f>
              <c:numCache>
                <c:formatCode>General</c:formatCode>
                <c:ptCount val="3"/>
                <c:pt idx="0">
                  <c:v>75.3</c:v>
                </c:pt>
                <c:pt idx="1">
                  <c:v>31.1</c:v>
                </c:pt>
                <c:pt idx="2">
                  <c:v>412.4</c:v>
                </c:pt>
              </c:numCache>
            </c:numRef>
          </c:val>
          <c:extLst>
            <c:ext xmlns:c16="http://schemas.microsoft.com/office/drawing/2014/chart" uri="{C3380CC4-5D6E-409C-BE32-E72D297353CC}">
              <c16:uniqueId val="{00000000-1DB6-4733-8BA7-BC384DCE6354}"/>
            </c:ext>
          </c:extLst>
        </c:ser>
        <c:ser>
          <c:idx val="1"/>
          <c:order val="1"/>
          <c:tx>
            <c:strRef>
              <c:f>Arkusz1!$B$5</c:f>
              <c:strCache>
                <c:ptCount val="1"/>
                <c:pt idx="0">
                  <c:v>województwo warmińsko-mazurskie</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Arkusz1!$C$5:$E$5</c:f>
              <c:numCache>
                <c:formatCode>General</c:formatCode>
                <c:ptCount val="3"/>
                <c:pt idx="0">
                  <c:v>69.599999999999994</c:v>
                </c:pt>
                <c:pt idx="1">
                  <c:v>27.6</c:v>
                </c:pt>
                <c:pt idx="2">
                  <c:v>396.5</c:v>
                </c:pt>
              </c:numCache>
            </c:numRef>
          </c:val>
          <c:extLst>
            <c:ext xmlns:c16="http://schemas.microsoft.com/office/drawing/2014/chart" uri="{C3380CC4-5D6E-409C-BE32-E72D297353CC}">
              <c16:uniqueId val="{00000001-1DB6-4733-8BA7-BC384DCE6354}"/>
            </c:ext>
          </c:extLst>
        </c:ser>
        <c:ser>
          <c:idx val="2"/>
          <c:order val="2"/>
          <c:tx>
            <c:strRef>
              <c:f>Arkusz1!$B$6</c:f>
              <c:strCache>
                <c:ptCount val="1"/>
                <c:pt idx="0">
                  <c:v>powiat działdowski</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Arkusz1!$C$6:$E$6</c:f>
              <c:numCache>
                <c:formatCode>General</c:formatCode>
                <c:ptCount val="3"/>
                <c:pt idx="0">
                  <c:v>75.8</c:v>
                </c:pt>
                <c:pt idx="1">
                  <c:v>27.6</c:v>
                </c:pt>
                <c:pt idx="2">
                  <c:v>364.7</c:v>
                </c:pt>
              </c:numCache>
            </c:numRef>
          </c:val>
          <c:extLst>
            <c:ext xmlns:c16="http://schemas.microsoft.com/office/drawing/2014/chart" uri="{C3380CC4-5D6E-409C-BE32-E72D297353CC}">
              <c16:uniqueId val="{00000002-1DB6-4733-8BA7-BC384DCE6354}"/>
            </c:ext>
          </c:extLst>
        </c:ser>
        <c:ser>
          <c:idx val="3"/>
          <c:order val="3"/>
          <c:tx>
            <c:strRef>
              <c:f>Arkusz1!$B$7</c:f>
              <c:strCache>
                <c:ptCount val="1"/>
                <c:pt idx="0">
                  <c:v>Gmina-Miasto Działdowo </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Arkusz1!$C$7:$E$7</c:f>
              <c:numCache>
                <c:formatCode>General</c:formatCode>
                <c:ptCount val="3"/>
                <c:pt idx="0">
                  <c:v>69.900000000000006</c:v>
                </c:pt>
                <c:pt idx="1">
                  <c:v>28.8</c:v>
                </c:pt>
                <c:pt idx="2">
                  <c:v>412.4</c:v>
                </c:pt>
              </c:numCache>
            </c:numRef>
          </c:val>
          <c:extLst>
            <c:ext xmlns:c16="http://schemas.microsoft.com/office/drawing/2014/chart" uri="{C3380CC4-5D6E-409C-BE32-E72D297353CC}">
              <c16:uniqueId val="{00000003-1DB6-4733-8BA7-BC384DCE6354}"/>
            </c:ext>
          </c:extLst>
        </c:ser>
        <c:dLbls>
          <c:showLegendKey val="0"/>
          <c:showVal val="0"/>
          <c:showCatName val="0"/>
          <c:showSerName val="0"/>
          <c:showPercent val="0"/>
          <c:showBubbleSize val="0"/>
        </c:dLbls>
        <c:gapWidth val="219"/>
        <c:overlap val="-27"/>
        <c:axId val="2117200751"/>
        <c:axId val="2116266031"/>
      </c:barChart>
      <c:catAx>
        <c:axId val="21172007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116266031"/>
        <c:crosses val="autoZero"/>
        <c:auto val="1"/>
        <c:lblAlgn val="ctr"/>
        <c:lblOffset val="100"/>
        <c:noMultiLvlLbl val="0"/>
      </c:catAx>
      <c:valAx>
        <c:axId val="211626603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11720075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'[wykres ostatni.xlsx]Arkusz1'!$C$3:$J$3</c:f>
              <c:numCache>
                <c:formatCode>General</c:formatCode>
                <c:ptCount val="8"/>
                <c:pt idx="0">
                  <c:v>2015</c:v>
                </c:pt>
                <c:pt idx="1">
                  <c:v>2016</c:v>
                </c:pt>
                <c:pt idx="2">
                  <c:v>2017</c:v>
                </c:pt>
                <c:pt idx="3">
                  <c:v>2018</c:v>
                </c:pt>
                <c:pt idx="4">
                  <c:v>2019</c:v>
                </c:pt>
                <c:pt idx="5">
                  <c:v>2020</c:v>
                </c:pt>
                <c:pt idx="6">
                  <c:v>2021</c:v>
                </c:pt>
                <c:pt idx="7">
                  <c:v>2022</c:v>
                </c:pt>
              </c:numCache>
            </c:numRef>
          </c:cat>
          <c:val>
            <c:numRef>
              <c:f>'[wykres ostatni.xlsx]Arkusz1'!$C$4:$J$4</c:f>
              <c:numCache>
                <c:formatCode>General</c:formatCode>
                <c:ptCount val="8"/>
                <c:pt idx="0">
                  <c:v>52.1</c:v>
                </c:pt>
                <c:pt idx="1">
                  <c:v>185.5</c:v>
                </c:pt>
                <c:pt idx="2">
                  <c:v>100</c:v>
                </c:pt>
                <c:pt idx="3">
                  <c:v>100</c:v>
                </c:pt>
                <c:pt idx="4">
                  <c:v>96.5</c:v>
                </c:pt>
                <c:pt idx="5">
                  <c:v>100</c:v>
                </c:pt>
                <c:pt idx="6">
                  <c:v>102.7</c:v>
                </c:pt>
                <c:pt idx="7">
                  <c:v>97.4</c:v>
                </c:pt>
              </c:numCache>
            </c:numRef>
          </c:val>
          <c:smooth val="0"/>
          <c:extLst>
            <c:ext xmlns:c16="http://schemas.microsoft.com/office/drawing/2014/chart" uri="{C3380CC4-5D6E-409C-BE32-E72D297353CC}">
              <c16:uniqueId val="{00000000-F0C5-4BB7-B847-F0E6B66FE6FE}"/>
            </c:ext>
          </c:extLst>
        </c:ser>
        <c:dLbls>
          <c:showLegendKey val="0"/>
          <c:showVal val="0"/>
          <c:showCatName val="0"/>
          <c:showSerName val="0"/>
          <c:showPercent val="0"/>
          <c:showBubbleSize val="0"/>
        </c:dLbls>
        <c:smooth val="0"/>
        <c:axId val="1400482767"/>
        <c:axId val="1452558959"/>
      </c:lineChart>
      <c:catAx>
        <c:axId val="14004827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2558959"/>
        <c:crosses val="autoZero"/>
        <c:auto val="1"/>
        <c:lblAlgn val="ctr"/>
        <c:lblOffset val="100"/>
        <c:noMultiLvlLbl val="0"/>
      </c:catAx>
      <c:valAx>
        <c:axId val="145255895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00482767"/>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7913-4CC1-ABFA-81EF17A43743}"/>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7913-4CC1-ABFA-81EF17A43743}"/>
              </c:ext>
            </c:extLst>
          </c:dPt>
          <c:dLbls>
            <c:dLbl>
              <c:idx val="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1-7913-4CC1-ABFA-81EF17A43743}"/>
                </c:ext>
              </c:extLst>
            </c:dLbl>
            <c:dLbl>
              <c:idx val="1"/>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3-7913-4CC1-ABFA-81EF17A43743}"/>
                </c:ext>
              </c:extLst>
            </c:dLbl>
            <c:spPr>
              <a:noFill/>
              <a:ln>
                <a:noFill/>
              </a:ln>
              <a:effectLst/>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separator>
</c:separator>
            <c:showLeaderLines val="1"/>
            <c:extLst>
              <c:ext xmlns:c15="http://schemas.microsoft.com/office/drawing/2012/chart" uri="{CE6537A1-D6FC-4f65-9D91-7224C49458BB}"/>
            </c:extLst>
          </c:dLbls>
          <c:cat>
            <c:strRef>
              <c:f>categories</c:f>
              <c:strCache>
                <c:ptCount val="2"/>
                <c:pt idx="0">
                  <c:v>kobieta</c:v>
                </c:pt>
                <c:pt idx="1">
                  <c:v>męższyzna</c:v>
                </c:pt>
              </c:strCache>
            </c:strRef>
          </c:cat>
          <c:val>
            <c:numRef>
              <c:f>0</c:f>
              <c:numCache>
                <c:formatCode>General</c:formatCode>
                <c:ptCount val="2"/>
                <c:pt idx="0">
                  <c:v>56</c:v>
                </c:pt>
                <c:pt idx="1">
                  <c:v>54</c:v>
                </c:pt>
              </c:numCache>
            </c:numRef>
          </c:val>
          <c:extLst>
            <c:ext xmlns:c16="http://schemas.microsoft.com/office/drawing/2014/chart" uri="{C3380CC4-5D6E-409C-BE32-E72D297353CC}">
              <c16:uniqueId val="{00000004-7913-4CC1-ABFA-81EF17A43743}"/>
            </c:ext>
          </c:extLst>
        </c:ser>
        <c:dLbls>
          <c:showLegendKey val="0"/>
          <c:showVal val="0"/>
          <c:showCatName val="0"/>
          <c:showSerName val="0"/>
          <c:showPercent val="0"/>
          <c:showBubbleSize val="0"/>
          <c:showLeaderLines val="1"/>
        </c:dLbls>
        <c:firstSliceAng val="0"/>
      </c:pieChart>
      <c:spPr>
        <a:noFill/>
        <a:ln w="0">
          <a:noFill/>
        </a:ln>
      </c:spPr>
    </c:plotArea>
    <c:legend>
      <c:legendPos val="b"/>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manualLayout>
          <c:layoutTarget val="inner"/>
          <c:xMode val="edge"/>
          <c:yMode val="edge"/>
          <c:x val="0.48568749999999999"/>
          <c:y val="0.15466666666666701"/>
          <c:w val="0.43643749999999998"/>
          <c:h val="0.727444444444444"/>
        </c:manualLayout>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07A3-4F73-9094-37F3575F97D0}"/>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07A3-4F73-9094-37F3575F97D0}"/>
              </c:ext>
            </c:extLst>
          </c:dPt>
          <c:dPt>
            <c:idx val="2"/>
            <c:bubble3D val="0"/>
            <c:spPr>
              <a:solidFill>
                <a:srgbClr val="A5A5A5"/>
              </a:solidFill>
              <a:ln w="19080">
                <a:solidFill>
                  <a:srgbClr val="FFFFFF"/>
                </a:solidFill>
                <a:round/>
              </a:ln>
            </c:spPr>
            <c:extLst>
              <c:ext xmlns:c16="http://schemas.microsoft.com/office/drawing/2014/chart" uri="{C3380CC4-5D6E-409C-BE32-E72D297353CC}">
                <c16:uniqueId val="{00000005-07A3-4F73-9094-37F3575F97D0}"/>
              </c:ext>
            </c:extLst>
          </c:dPt>
          <c:dPt>
            <c:idx val="3"/>
            <c:bubble3D val="0"/>
            <c:spPr>
              <a:solidFill>
                <a:srgbClr val="FFC000"/>
              </a:solidFill>
              <a:ln w="19080">
                <a:solidFill>
                  <a:srgbClr val="FFFFFF"/>
                </a:solidFill>
                <a:round/>
              </a:ln>
            </c:spPr>
            <c:extLst>
              <c:ext xmlns:c16="http://schemas.microsoft.com/office/drawing/2014/chart" uri="{C3380CC4-5D6E-409C-BE32-E72D297353CC}">
                <c16:uniqueId val="{00000007-07A3-4F73-9094-37F3575F97D0}"/>
              </c:ext>
            </c:extLst>
          </c:dPt>
          <c:dPt>
            <c:idx val="4"/>
            <c:bubble3D val="0"/>
            <c:spPr>
              <a:solidFill>
                <a:srgbClr val="4472C4"/>
              </a:solidFill>
              <a:ln w="19080">
                <a:solidFill>
                  <a:srgbClr val="FFFFFF"/>
                </a:solidFill>
                <a:round/>
              </a:ln>
            </c:spPr>
            <c:extLst>
              <c:ext xmlns:c16="http://schemas.microsoft.com/office/drawing/2014/chart" uri="{C3380CC4-5D6E-409C-BE32-E72D297353CC}">
                <c16:uniqueId val="{00000009-07A3-4F73-9094-37F3575F97D0}"/>
              </c:ext>
            </c:extLst>
          </c:dPt>
          <c:dPt>
            <c:idx val="5"/>
            <c:bubble3D val="0"/>
            <c:spPr>
              <a:solidFill>
                <a:srgbClr val="70AD47"/>
              </a:solidFill>
              <a:ln w="19080">
                <a:solidFill>
                  <a:srgbClr val="FFFFFF"/>
                </a:solidFill>
                <a:round/>
              </a:ln>
            </c:spPr>
            <c:extLst>
              <c:ext xmlns:c16="http://schemas.microsoft.com/office/drawing/2014/chart" uri="{C3380CC4-5D6E-409C-BE32-E72D297353CC}">
                <c16:uniqueId val="{0000000B-07A3-4F73-9094-37F3575F97D0}"/>
              </c:ext>
            </c:extLst>
          </c:dPt>
          <c:dPt>
            <c:idx val="6"/>
            <c:bubble3D val="0"/>
            <c:spPr>
              <a:solidFill>
                <a:srgbClr val="255E91"/>
              </a:solidFill>
              <a:ln w="19080">
                <a:solidFill>
                  <a:srgbClr val="FFFFFF"/>
                </a:solidFill>
                <a:round/>
              </a:ln>
            </c:spPr>
            <c:extLst>
              <c:ext xmlns:c16="http://schemas.microsoft.com/office/drawing/2014/chart" uri="{C3380CC4-5D6E-409C-BE32-E72D297353CC}">
                <c16:uniqueId val="{0000000D-07A3-4F73-9094-37F3575F97D0}"/>
              </c:ext>
            </c:extLst>
          </c:dPt>
          <c:dLbls>
            <c:dLbl>
              <c:idx val="0"/>
              <c:numFmt formatCode="0.00%" sourceLinked="0"/>
              <c:spPr/>
              <c:txPr>
                <a:bodyPr wrap="square"/>
                <a:lstStyle/>
                <a:p>
                  <a:pPr>
                    <a:defRPr sz="900" b="0" strike="noStrike" spc="-1">
                      <a:solidFill>
                        <a:srgbClr val="404040"/>
                      </a:solidFill>
                      <a:latin typeface="Calibri"/>
                    </a:defRPr>
                  </a:pPr>
                  <a:endParaRPr lang="pl-PL"/>
                </a:p>
              </c:txPr>
              <c:dLblPos val="outEnd"/>
              <c:showLegendKey val="0"/>
              <c:showVal val="0"/>
              <c:showCatName val="0"/>
              <c:showSerName val="0"/>
              <c:showPercent val="1"/>
              <c:showBubbleSize val="1"/>
              <c:separator>
</c:separator>
              <c:extLst>
                <c:ext xmlns:c15="http://schemas.microsoft.com/office/drawing/2012/chart" uri="{CE6537A1-D6FC-4f65-9D91-7224C49458BB}"/>
                <c:ext xmlns:c16="http://schemas.microsoft.com/office/drawing/2014/chart" uri="{C3380CC4-5D6E-409C-BE32-E72D297353CC}">
                  <c16:uniqueId val="{00000001-07A3-4F73-9094-37F3575F97D0}"/>
                </c:ext>
              </c:extLst>
            </c:dLbl>
            <c:dLbl>
              <c:idx val="1"/>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3-07A3-4F73-9094-37F3575F97D0}"/>
                </c:ext>
              </c:extLst>
            </c:dLbl>
            <c:dLbl>
              <c:idx val="2"/>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5-07A3-4F73-9094-37F3575F97D0}"/>
                </c:ext>
              </c:extLst>
            </c:dLbl>
            <c:dLbl>
              <c:idx val="3"/>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7-07A3-4F73-9094-37F3575F97D0}"/>
                </c:ext>
              </c:extLst>
            </c:dLbl>
            <c:dLbl>
              <c:idx val="4"/>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9-07A3-4F73-9094-37F3575F97D0}"/>
                </c:ext>
              </c:extLst>
            </c:dLbl>
            <c:dLbl>
              <c:idx val="5"/>
              <c:numFmt formatCode="0.00%" sourceLinked="0"/>
              <c:spPr/>
              <c:txPr>
                <a:bodyPr wrap="square"/>
                <a:lstStyle/>
                <a:p>
                  <a:pPr>
                    <a:defRPr sz="900" b="0" strike="noStrike" spc="-1">
                      <a:solidFill>
                        <a:srgbClr val="404040"/>
                      </a:solidFill>
                      <a:latin typeface="Calibri"/>
                    </a:defRPr>
                  </a:pPr>
                  <a:endParaRPr lang="pl-PL"/>
                </a:p>
              </c:txPr>
              <c:dLblPos val="outEnd"/>
              <c:showLegendKey val="0"/>
              <c:showVal val="0"/>
              <c:showCatName val="0"/>
              <c:showSerName val="0"/>
              <c:showPercent val="1"/>
              <c:showBubbleSize val="1"/>
              <c:separator>
</c:separator>
              <c:extLst>
                <c:ext xmlns:c15="http://schemas.microsoft.com/office/drawing/2012/chart" uri="{CE6537A1-D6FC-4f65-9D91-7224C49458BB}"/>
                <c:ext xmlns:c16="http://schemas.microsoft.com/office/drawing/2014/chart" uri="{C3380CC4-5D6E-409C-BE32-E72D297353CC}">
                  <c16:uniqueId val="{0000000B-07A3-4F73-9094-37F3575F97D0}"/>
                </c:ext>
              </c:extLst>
            </c:dLbl>
            <c:dLbl>
              <c:idx val="6"/>
              <c:numFmt formatCode="0.00%" sourceLinked="0"/>
              <c:spPr/>
              <c:txPr>
                <a:bodyPr wrap="square"/>
                <a:lstStyle/>
                <a:p>
                  <a:pPr>
                    <a:defRPr sz="900" b="0" strike="noStrike" spc="-1">
                      <a:solidFill>
                        <a:srgbClr val="404040"/>
                      </a:solidFill>
                      <a:latin typeface="Calibri"/>
                    </a:defRPr>
                  </a:pPr>
                  <a:endParaRPr lang="pl-PL"/>
                </a:p>
              </c:txPr>
              <c:dLblPos val="outEnd"/>
              <c:showLegendKey val="0"/>
              <c:showVal val="0"/>
              <c:showCatName val="0"/>
              <c:showSerName val="0"/>
              <c:showPercent val="1"/>
              <c:showBubbleSize val="1"/>
              <c:separator>
</c:separator>
              <c:extLst>
                <c:ext xmlns:c15="http://schemas.microsoft.com/office/drawing/2012/chart" uri="{CE6537A1-D6FC-4f65-9D91-7224C49458BB}"/>
                <c:ext xmlns:c16="http://schemas.microsoft.com/office/drawing/2014/chart" uri="{C3380CC4-5D6E-409C-BE32-E72D297353CC}">
                  <c16:uniqueId val="{0000000D-07A3-4F73-9094-37F3575F97D0}"/>
                </c:ext>
              </c:extLst>
            </c:dLbl>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separator>
</c:separator>
            <c:showLeaderLines val="1"/>
            <c:extLst>
              <c:ext xmlns:c15="http://schemas.microsoft.com/office/drawing/2012/chart" uri="{CE6537A1-D6FC-4f65-9D91-7224C49458BB}"/>
            </c:extLst>
          </c:dLbls>
          <c:cat>
            <c:strRef>
              <c:f>categories</c:f>
              <c:strCache>
                <c:ptCount val="7"/>
                <c:pt idx="0">
                  <c:v>do 18 lat</c:v>
                </c:pt>
                <c:pt idx="1">
                  <c:v>18-24</c:v>
                </c:pt>
                <c:pt idx="2">
                  <c:v>25-34</c:v>
                </c:pt>
                <c:pt idx="3">
                  <c:v>35-44</c:v>
                </c:pt>
                <c:pt idx="4">
                  <c:v>45-54</c:v>
                </c:pt>
                <c:pt idx="5">
                  <c:v>55-64</c:v>
                </c:pt>
                <c:pt idx="6">
                  <c:v>65 i więcej</c:v>
                </c:pt>
              </c:strCache>
            </c:strRef>
          </c:cat>
          <c:val>
            <c:numRef>
              <c:f>0</c:f>
              <c:numCache>
                <c:formatCode>General</c:formatCode>
                <c:ptCount val="7"/>
                <c:pt idx="0">
                  <c:v>5</c:v>
                </c:pt>
                <c:pt idx="1">
                  <c:v>21</c:v>
                </c:pt>
                <c:pt idx="2">
                  <c:v>30</c:v>
                </c:pt>
                <c:pt idx="3">
                  <c:v>29</c:v>
                </c:pt>
                <c:pt idx="4">
                  <c:v>17</c:v>
                </c:pt>
                <c:pt idx="5">
                  <c:v>6</c:v>
                </c:pt>
                <c:pt idx="6">
                  <c:v>3</c:v>
                </c:pt>
              </c:numCache>
            </c:numRef>
          </c:val>
          <c:extLst>
            <c:ext xmlns:c16="http://schemas.microsoft.com/office/drawing/2014/chart" uri="{C3380CC4-5D6E-409C-BE32-E72D297353CC}">
              <c16:uniqueId val="{0000000E-07A3-4F73-9094-37F3575F97D0}"/>
            </c:ext>
          </c:extLst>
        </c:ser>
        <c:dLbls>
          <c:showLegendKey val="0"/>
          <c:showVal val="0"/>
          <c:showCatName val="0"/>
          <c:showSerName val="0"/>
          <c:showPercent val="0"/>
          <c:showBubbleSize val="0"/>
          <c:showLeaderLines val="1"/>
        </c:dLbls>
        <c:firstSliceAng val="0"/>
      </c:pieChart>
      <c:spPr>
        <a:noFill/>
        <a:ln w="0">
          <a:noFill/>
        </a:ln>
      </c:spPr>
    </c:plotArea>
    <c:legend>
      <c:legendPos val="b"/>
      <c:layout>
        <c:manualLayout>
          <c:xMode val="edge"/>
          <c:yMode val="edge"/>
          <c:x val="0.16825000000000001"/>
          <c:y val="9.9666666666666695E-2"/>
          <c:w val="0.13819613725857899"/>
          <c:h val="0.826647405267252"/>
        </c:manualLayout>
      </c:layout>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manualLayout>
          <c:layoutTarget val="inner"/>
          <c:xMode val="edge"/>
          <c:yMode val="edge"/>
          <c:x val="0.36225000000000002"/>
          <c:y val="0.127555555555556"/>
          <c:w val="0.54087499999999999"/>
          <c:h val="0.82711111111111102"/>
        </c:manualLayout>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0F7E-48E1-BFD2-9440824E8BCF}"/>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0F7E-48E1-BFD2-9440824E8BCF}"/>
              </c:ext>
            </c:extLst>
          </c:dPt>
          <c:dPt>
            <c:idx val="2"/>
            <c:bubble3D val="0"/>
            <c:spPr>
              <a:solidFill>
                <a:srgbClr val="A5A5A5"/>
              </a:solidFill>
              <a:ln w="19080">
                <a:solidFill>
                  <a:srgbClr val="FFFFFF"/>
                </a:solidFill>
                <a:round/>
              </a:ln>
            </c:spPr>
            <c:extLst>
              <c:ext xmlns:c16="http://schemas.microsoft.com/office/drawing/2014/chart" uri="{C3380CC4-5D6E-409C-BE32-E72D297353CC}">
                <c16:uniqueId val="{00000005-0F7E-48E1-BFD2-9440824E8BCF}"/>
              </c:ext>
            </c:extLst>
          </c:dPt>
          <c:dPt>
            <c:idx val="3"/>
            <c:bubble3D val="0"/>
            <c:spPr>
              <a:solidFill>
                <a:srgbClr val="FFC000"/>
              </a:solidFill>
              <a:ln w="19080">
                <a:solidFill>
                  <a:srgbClr val="FFFFFF"/>
                </a:solidFill>
                <a:round/>
              </a:ln>
            </c:spPr>
            <c:extLst>
              <c:ext xmlns:c16="http://schemas.microsoft.com/office/drawing/2014/chart" uri="{C3380CC4-5D6E-409C-BE32-E72D297353CC}">
                <c16:uniqueId val="{00000007-0F7E-48E1-BFD2-9440824E8BCF}"/>
              </c:ext>
            </c:extLst>
          </c:dPt>
          <c:dPt>
            <c:idx val="4"/>
            <c:bubble3D val="0"/>
            <c:spPr>
              <a:solidFill>
                <a:srgbClr val="4472C4"/>
              </a:solidFill>
              <a:ln w="19080">
                <a:solidFill>
                  <a:srgbClr val="FFFFFF"/>
                </a:solidFill>
                <a:round/>
              </a:ln>
            </c:spPr>
            <c:extLst>
              <c:ext xmlns:c16="http://schemas.microsoft.com/office/drawing/2014/chart" uri="{C3380CC4-5D6E-409C-BE32-E72D297353CC}">
                <c16:uniqueId val="{00000009-0F7E-48E1-BFD2-9440824E8BCF}"/>
              </c:ext>
            </c:extLst>
          </c:dPt>
          <c:dLbls>
            <c:dLbl>
              <c:idx val="0"/>
              <c:numFmt formatCode="0.00%" sourceLinked="0"/>
              <c:spPr/>
              <c:txPr>
                <a:bodyPr wrap="square"/>
                <a:lstStyle/>
                <a:p>
                  <a:pPr>
                    <a:defRPr sz="900" b="0" strike="noStrike" spc="-1">
                      <a:solidFill>
                        <a:srgbClr val="404040"/>
                      </a:solidFill>
                      <a:latin typeface="Calibri"/>
                    </a:defRPr>
                  </a:pPr>
                  <a:endParaRPr lang="pl-PL"/>
                </a:p>
              </c:txPr>
              <c:dLblPos val="outEnd"/>
              <c:showLegendKey val="0"/>
              <c:showVal val="0"/>
              <c:showCatName val="0"/>
              <c:showSerName val="0"/>
              <c:showPercent val="1"/>
              <c:showBubbleSize val="1"/>
              <c:separator>
</c:separator>
              <c:extLst>
                <c:ext xmlns:c15="http://schemas.microsoft.com/office/drawing/2012/chart" uri="{CE6537A1-D6FC-4f65-9D91-7224C49458BB}"/>
                <c:ext xmlns:c16="http://schemas.microsoft.com/office/drawing/2014/chart" uri="{C3380CC4-5D6E-409C-BE32-E72D297353CC}">
                  <c16:uniqueId val="{00000001-0F7E-48E1-BFD2-9440824E8BCF}"/>
                </c:ext>
              </c:extLst>
            </c:dLbl>
            <c:dLbl>
              <c:idx val="1"/>
              <c:numFmt formatCode="0.00%" sourceLinked="0"/>
              <c:spPr/>
              <c:txPr>
                <a:bodyPr wrap="square"/>
                <a:lstStyle/>
                <a:p>
                  <a:pPr>
                    <a:defRPr sz="900" b="0" strike="noStrike" spc="-1">
                      <a:solidFill>
                        <a:srgbClr val="404040"/>
                      </a:solidFill>
                      <a:latin typeface="Calibri"/>
                    </a:defRPr>
                  </a:pPr>
                  <a:endParaRPr lang="pl-PL"/>
                </a:p>
              </c:txPr>
              <c:dLblPos val="outEnd"/>
              <c:showLegendKey val="0"/>
              <c:showVal val="0"/>
              <c:showCatName val="0"/>
              <c:showSerName val="0"/>
              <c:showPercent val="1"/>
              <c:showBubbleSize val="1"/>
              <c:separator>
</c:separator>
              <c:extLst>
                <c:ext xmlns:c15="http://schemas.microsoft.com/office/drawing/2012/chart" uri="{CE6537A1-D6FC-4f65-9D91-7224C49458BB}"/>
                <c:ext xmlns:c16="http://schemas.microsoft.com/office/drawing/2014/chart" uri="{C3380CC4-5D6E-409C-BE32-E72D297353CC}">
                  <c16:uniqueId val="{00000003-0F7E-48E1-BFD2-9440824E8BCF}"/>
                </c:ext>
              </c:extLst>
            </c:dLbl>
            <c:dLbl>
              <c:idx val="2"/>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5-0F7E-48E1-BFD2-9440824E8BCF}"/>
                </c:ext>
              </c:extLst>
            </c:dLbl>
            <c:dLbl>
              <c:idx val="3"/>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7-0F7E-48E1-BFD2-9440824E8BCF}"/>
                </c:ext>
              </c:extLst>
            </c:dLbl>
            <c:dLbl>
              <c:idx val="4"/>
              <c:numFmt formatCode="0.00%" sourceLinked="0"/>
              <c:spPr/>
              <c:txPr>
                <a:bodyPr wrap="square"/>
                <a:lstStyle/>
                <a:p>
                  <a:pPr>
                    <a:defRPr sz="900" b="0" strike="noStrike" spc="-1">
                      <a:solidFill>
                        <a:srgbClr val="404040"/>
                      </a:solidFill>
                      <a:latin typeface="Calibri"/>
                    </a:defRPr>
                  </a:pPr>
                  <a:endParaRPr lang="pl-PL"/>
                </a:p>
              </c:txPr>
              <c:dLblPos val="outEnd"/>
              <c:showLegendKey val="0"/>
              <c:showVal val="0"/>
              <c:showCatName val="0"/>
              <c:showSerName val="0"/>
              <c:showPercent val="1"/>
              <c:showBubbleSize val="1"/>
              <c:separator>
</c:separator>
              <c:extLst>
                <c:ext xmlns:c15="http://schemas.microsoft.com/office/drawing/2012/chart" uri="{CE6537A1-D6FC-4f65-9D91-7224C49458BB}"/>
                <c:ext xmlns:c16="http://schemas.microsoft.com/office/drawing/2014/chart" uri="{C3380CC4-5D6E-409C-BE32-E72D297353CC}">
                  <c16:uniqueId val="{00000009-0F7E-48E1-BFD2-9440824E8BCF}"/>
                </c:ext>
              </c:extLst>
            </c:dLbl>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separator>
</c:separator>
            <c:showLeaderLines val="1"/>
            <c:extLst>
              <c:ext xmlns:c15="http://schemas.microsoft.com/office/drawing/2012/chart" uri="{CE6537A1-D6FC-4f65-9D91-7224C49458BB}"/>
            </c:extLst>
          </c:dLbls>
          <c:cat>
            <c:strRef>
              <c:f>categories</c:f>
              <c:strCache>
                <c:ptCount val="5"/>
                <c:pt idx="0">
                  <c:v>brak danych</c:v>
                </c:pt>
                <c:pt idx="1">
                  <c:v>gimnazjalne, podstawowe</c:v>
                </c:pt>
                <c:pt idx="2">
                  <c:v>średnie, średnie branżowe</c:v>
                </c:pt>
                <c:pt idx="3">
                  <c:v>wyższe</c:v>
                </c:pt>
                <c:pt idx="4">
                  <c:v>zasadnicze zawodowe, zasadnicze branżowe</c:v>
                </c:pt>
              </c:strCache>
            </c:strRef>
          </c:cat>
          <c:val>
            <c:numRef>
              <c:f>0</c:f>
              <c:numCache>
                <c:formatCode>General</c:formatCode>
                <c:ptCount val="5"/>
                <c:pt idx="0">
                  <c:v>1</c:v>
                </c:pt>
                <c:pt idx="1">
                  <c:v>5</c:v>
                </c:pt>
                <c:pt idx="2">
                  <c:v>45</c:v>
                </c:pt>
                <c:pt idx="3">
                  <c:v>55</c:v>
                </c:pt>
                <c:pt idx="4">
                  <c:v>5</c:v>
                </c:pt>
              </c:numCache>
            </c:numRef>
          </c:val>
          <c:extLst>
            <c:ext xmlns:c16="http://schemas.microsoft.com/office/drawing/2014/chart" uri="{C3380CC4-5D6E-409C-BE32-E72D297353CC}">
              <c16:uniqueId val="{0000000A-0F7E-48E1-BFD2-9440824E8BCF}"/>
            </c:ext>
          </c:extLst>
        </c:ser>
        <c:dLbls>
          <c:showLegendKey val="0"/>
          <c:showVal val="0"/>
          <c:showCatName val="0"/>
          <c:showSerName val="0"/>
          <c:showPercent val="0"/>
          <c:showBubbleSize val="0"/>
          <c:showLeaderLines val="1"/>
        </c:dLbls>
        <c:firstSliceAng val="0"/>
      </c:pieChart>
      <c:spPr>
        <a:noFill/>
        <a:ln w="0">
          <a:noFill/>
        </a:ln>
      </c:spPr>
    </c:plotArea>
    <c:legend>
      <c:legendPos val="b"/>
      <c:layout>
        <c:manualLayout>
          <c:xMode val="edge"/>
          <c:yMode val="edge"/>
          <c:x val="3.6437499999999998E-2"/>
          <c:y val="8.1777777777777796E-2"/>
          <c:w val="0.34027126695418503"/>
          <c:h val="0.87298588732081295"/>
        </c:manualLayout>
      </c:layout>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manualLayout>
          <c:layoutTarget val="inner"/>
          <c:xMode val="edge"/>
          <c:yMode val="edge"/>
          <c:x val="0.51093750000000004"/>
          <c:y val="7.6555555555555599E-2"/>
          <c:w val="0.40818749999999998"/>
          <c:h val="0.83344444444444399"/>
        </c:manualLayout>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4B4A-4803-8D9A-10914AD44128}"/>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4B4A-4803-8D9A-10914AD44128}"/>
              </c:ext>
            </c:extLst>
          </c:dPt>
          <c:dPt>
            <c:idx val="2"/>
            <c:bubble3D val="0"/>
            <c:spPr>
              <a:solidFill>
                <a:srgbClr val="A5A5A5"/>
              </a:solidFill>
              <a:ln w="19080">
                <a:solidFill>
                  <a:srgbClr val="FFFFFF"/>
                </a:solidFill>
                <a:round/>
              </a:ln>
            </c:spPr>
            <c:extLst>
              <c:ext xmlns:c16="http://schemas.microsoft.com/office/drawing/2014/chart" uri="{C3380CC4-5D6E-409C-BE32-E72D297353CC}">
                <c16:uniqueId val="{00000005-4B4A-4803-8D9A-10914AD44128}"/>
              </c:ext>
            </c:extLst>
          </c:dPt>
          <c:dPt>
            <c:idx val="3"/>
            <c:bubble3D val="0"/>
            <c:spPr>
              <a:solidFill>
                <a:srgbClr val="FFC000"/>
              </a:solidFill>
              <a:ln w="19080">
                <a:solidFill>
                  <a:srgbClr val="FFFFFF"/>
                </a:solidFill>
                <a:round/>
              </a:ln>
            </c:spPr>
            <c:extLst>
              <c:ext xmlns:c16="http://schemas.microsoft.com/office/drawing/2014/chart" uri="{C3380CC4-5D6E-409C-BE32-E72D297353CC}">
                <c16:uniqueId val="{00000007-4B4A-4803-8D9A-10914AD44128}"/>
              </c:ext>
            </c:extLst>
          </c:dPt>
          <c:dPt>
            <c:idx val="4"/>
            <c:bubble3D val="0"/>
            <c:spPr>
              <a:solidFill>
                <a:srgbClr val="4472C4"/>
              </a:solidFill>
              <a:ln w="19080">
                <a:solidFill>
                  <a:srgbClr val="FFFFFF"/>
                </a:solidFill>
                <a:round/>
              </a:ln>
            </c:spPr>
            <c:extLst>
              <c:ext xmlns:c16="http://schemas.microsoft.com/office/drawing/2014/chart" uri="{C3380CC4-5D6E-409C-BE32-E72D297353CC}">
                <c16:uniqueId val="{00000009-4B4A-4803-8D9A-10914AD44128}"/>
              </c:ext>
            </c:extLst>
          </c:dPt>
          <c:dPt>
            <c:idx val="5"/>
            <c:bubble3D val="0"/>
            <c:spPr>
              <a:solidFill>
                <a:srgbClr val="70AD47"/>
              </a:solidFill>
              <a:ln w="19080">
                <a:solidFill>
                  <a:srgbClr val="FFFFFF"/>
                </a:solidFill>
                <a:round/>
              </a:ln>
            </c:spPr>
            <c:extLst>
              <c:ext xmlns:c16="http://schemas.microsoft.com/office/drawing/2014/chart" uri="{C3380CC4-5D6E-409C-BE32-E72D297353CC}">
                <c16:uniqueId val="{0000000B-4B4A-4803-8D9A-10914AD44128}"/>
              </c:ext>
            </c:extLst>
          </c:dPt>
          <c:dPt>
            <c:idx val="6"/>
            <c:bubble3D val="0"/>
            <c:spPr>
              <a:solidFill>
                <a:srgbClr val="255E91"/>
              </a:solidFill>
              <a:ln w="19080">
                <a:solidFill>
                  <a:srgbClr val="FFFFFF"/>
                </a:solidFill>
                <a:round/>
              </a:ln>
            </c:spPr>
            <c:extLst>
              <c:ext xmlns:c16="http://schemas.microsoft.com/office/drawing/2014/chart" uri="{C3380CC4-5D6E-409C-BE32-E72D297353CC}">
                <c16:uniqueId val="{0000000D-4B4A-4803-8D9A-10914AD44128}"/>
              </c:ext>
            </c:extLst>
          </c:dPt>
          <c:dLbls>
            <c:dLbl>
              <c:idx val="0"/>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1-4B4A-4803-8D9A-10914AD44128}"/>
                </c:ext>
              </c:extLst>
            </c:dLbl>
            <c:dLbl>
              <c:idx val="1"/>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3-4B4A-4803-8D9A-10914AD44128}"/>
                </c:ext>
              </c:extLst>
            </c:dLbl>
            <c:dLbl>
              <c:idx val="2"/>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5-4B4A-4803-8D9A-10914AD44128}"/>
                </c:ext>
              </c:extLst>
            </c:dLbl>
            <c:dLbl>
              <c:idx val="3"/>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7-4B4A-4803-8D9A-10914AD44128}"/>
                </c:ext>
              </c:extLst>
            </c:dLbl>
            <c:dLbl>
              <c:idx val="4"/>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9-4B4A-4803-8D9A-10914AD44128}"/>
                </c:ext>
              </c:extLst>
            </c:dLbl>
            <c:dLbl>
              <c:idx val="5"/>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B-4B4A-4803-8D9A-10914AD44128}"/>
                </c:ext>
              </c:extLst>
            </c:dLbl>
            <c:dLbl>
              <c:idx val="6"/>
              <c:numFmt formatCode="0.00%" sourceLinked="0"/>
              <c:spPr/>
              <c:txPr>
                <a:bodyPr wrap="square"/>
                <a:lstStyle/>
                <a:p>
                  <a:pPr>
                    <a:defRPr sz="900" b="0" strike="noStrike" spc="-1">
                      <a:solidFill>
                        <a:srgbClr val="404040"/>
                      </a:solidFill>
                      <a:latin typeface="Calibri"/>
                    </a:defRPr>
                  </a:pPr>
                  <a:endParaRPr lang="pl-PL"/>
                </a:p>
              </c:txPr>
              <c:dLblPos val="outEnd"/>
              <c:showLegendKey val="0"/>
              <c:showVal val="0"/>
              <c:showCatName val="0"/>
              <c:showSerName val="0"/>
              <c:showPercent val="1"/>
              <c:showBubbleSize val="1"/>
              <c:separator>
</c:separator>
              <c:extLst>
                <c:ext xmlns:c15="http://schemas.microsoft.com/office/drawing/2012/chart" uri="{CE6537A1-D6FC-4f65-9D91-7224C49458BB}"/>
                <c:ext xmlns:c16="http://schemas.microsoft.com/office/drawing/2014/chart" uri="{C3380CC4-5D6E-409C-BE32-E72D297353CC}">
                  <c16:uniqueId val="{0000000D-4B4A-4803-8D9A-10914AD44128}"/>
                </c:ext>
              </c:extLst>
            </c:dLbl>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separator>
</c:separator>
            <c:showLeaderLines val="0"/>
            <c:extLst>
              <c:ext xmlns:c15="http://schemas.microsoft.com/office/drawing/2012/chart" uri="{CE6537A1-D6FC-4f65-9D91-7224C49458BB}"/>
            </c:extLst>
          </c:dLbls>
          <c:cat>
            <c:strRef>
              <c:f>categories</c:f>
              <c:strCache>
                <c:ptCount val="7"/>
                <c:pt idx="0">
                  <c:v>pracujący</c:v>
                </c:pt>
                <c:pt idx="1">
                  <c:v>uczeń, student</c:v>
                </c:pt>
                <c:pt idx="2">
                  <c:v>prowadzący działalność</c:v>
                </c:pt>
                <c:pt idx="3">
                  <c:v>bezrobotny</c:v>
                </c:pt>
                <c:pt idx="4">
                  <c:v>emeryt, ręcisia</c:v>
                </c:pt>
                <c:pt idx="5">
                  <c:v>nie pracujący, zajmujący się domem</c:v>
                </c:pt>
                <c:pt idx="6">
                  <c:v>inne</c:v>
                </c:pt>
              </c:strCache>
            </c:strRef>
          </c:cat>
          <c:val>
            <c:numRef>
              <c:f>0</c:f>
              <c:numCache>
                <c:formatCode>General</c:formatCode>
                <c:ptCount val="7"/>
                <c:pt idx="0">
                  <c:v>63</c:v>
                </c:pt>
                <c:pt idx="1">
                  <c:v>13</c:v>
                </c:pt>
                <c:pt idx="2">
                  <c:v>12</c:v>
                </c:pt>
                <c:pt idx="3">
                  <c:v>7</c:v>
                </c:pt>
                <c:pt idx="4">
                  <c:v>6</c:v>
                </c:pt>
                <c:pt idx="5">
                  <c:v>6</c:v>
                </c:pt>
                <c:pt idx="6">
                  <c:v>3</c:v>
                </c:pt>
              </c:numCache>
            </c:numRef>
          </c:val>
          <c:extLst>
            <c:ext xmlns:c16="http://schemas.microsoft.com/office/drawing/2014/chart" uri="{C3380CC4-5D6E-409C-BE32-E72D297353CC}">
              <c16:uniqueId val="{0000000E-4B4A-4803-8D9A-10914AD44128}"/>
            </c:ext>
          </c:extLst>
        </c:ser>
        <c:dLbls>
          <c:showLegendKey val="0"/>
          <c:showVal val="0"/>
          <c:showCatName val="0"/>
          <c:showSerName val="0"/>
          <c:showPercent val="0"/>
          <c:showBubbleSize val="0"/>
          <c:showLeaderLines val="0"/>
        </c:dLbls>
        <c:firstSliceAng val="0"/>
      </c:pieChart>
      <c:spPr>
        <a:noFill/>
        <a:ln w="0">
          <a:noFill/>
        </a:ln>
      </c:spPr>
    </c:plotArea>
    <c:legend>
      <c:legendPos val="b"/>
      <c:layout>
        <c:manualLayout>
          <c:xMode val="edge"/>
          <c:yMode val="edge"/>
          <c:x val="7.5937500000000005E-2"/>
          <c:y val="4.4999999999999998E-2"/>
          <c:w val="0.26807925495343499"/>
          <c:h val="0.87354150461162305"/>
        </c:manualLayout>
      </c:layout>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manualLayout>
          <c:layoutTarget val="inner"/>
          <c:xMode val="edge"/>
          <c:yMode val="edge"/>
          <c:x val="0.49981249999999999"/>
          <c:y val="7.36666666666667E-2"/>
          <c:w val="0.41031250000000002"/>
          <c:h val="0.84866666666666701"/>
        </c:manualLayout>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1449-41FE-B4C8-6BD77B5BF6EE}"/>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1449-41FE-B4C8-6BD77B5BF6EE}"/>
              </c:ext>
            </c:extLst>
          </c:dPt>
          <c:dPt>
            <c:idx val="2"/>
            <c:bubble3D val="0"/>
            <c:spPr>
              <a:solidFill>
                <a:srgbClr val="A5A5A5"/>
              </a:solidFill>
              <a:ln w="19080">
                <a:solidFill>
                  <a:srgbClr val="FFFFFF"/>
                </a:solidFill>
                <a:round/>
              </a:ln>
            </c:spPr>
            <c:extLst>
              <c:ext xmlns:c16="http://schemas.microsoft.com/office/drawing/2014/chart" uri="{C3380CC4-5D6E-409C-BE32-E72D297353CC}">
                <c16:uniqueId val="{00000005-1449-41FE-B4C8-6BD77B5BF6EE}"/>
              </c:ext>
            </c:extLst>
          </c:dPt>
          <c:dPt>
            <c:idx val="3"/>
            <c:bubble3D val="0"/>
            <c:spPr>
              <a:solidFill>
                <a:srgbClr val="FFC000"/>
              </a:solidFill>
              <a:ln w="19080">
                <a:solidFill>
                  <a:srgbClr val="FFFFFF"/>
                </a:solidFill>
                <a:round/>
              </a:ln>
            </c:spPr>
            <c:extLst>
              <c:ext xmlns:c16="http://schemas.microsoft.com/office/drawing/2014/chart" uri="{C3380CC4-5D6E-409C-BE32-E72D297353CC}">
                <c16:uniqueId val="{00000007-1449-41FE-B4C8-6BD77B5BF6EE}"/>
              </c:ext>
            </c:extLst>
          </c:dPt>
          <c:dPt>
            <c:idx val="4"/>
            <c:bubble3D val="0"/>
            <c:spPr>
              <a:solidFill>
                <a:srgbClr val="4472C4"/>
              </a:solidFill>
              <a:ln w="19080">
                <a:solidFill>
                  <a:srgbClr val="FFFFFF"/>
                </a:solidFill>
                <a:round/>
              </a:ln>
            </c:spPr>
            <c:extLst>
              <c:ext xmlns:c16="http://schemas.microsoft.com/office/drawing/2014/chart" uri="{C3380CC4-5D6E-409C-BE32-E72D297353CC}">
                <c16:uniqueId val="{00000009-1449-41FE-B4C8-6BD77B5BF6EE}"/>
              </c:ext>
            </c:extLst>
          </c:dPt>
          <c:dLbls>
            <c:dLbl>
              <c:idx val="0"/>
              <c:numFmt formatCode="0.00%" sourceLinked="0"/>
              <c:spPr/>
              <c:txPr>
                <a:bodyPr wrap="square"/>
                <a:lstStyle/>
                <a:p>
                  <a:pPr>
                    <a:defRPr sz="900" b="0" strike="noStrike" spc="-1">
                      <a:solidFill>
                        <a:srgbClr val="404040"/>
                      </a:solidFill>
                      <a:latin typeface="Calibri"/>
                    </a:defRPr>
                  </a:pPr>
                  <a:endParaRPr lang="pl-PL"/>
                </a:p>
              </c:txPr>
              <c:dLblPos val="bestFit"/>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1-1449-41FE-B4C8-6BD77B5BF6EE}"/>
                </c:ext>
              </c:extLst>
            </c:dLbl>
            <c:dLbl>
              <c:idx val="1"/>
              <c:numFmt formatCode="0.00%" sourceLinked="0"/>
              <c:spPr/>
              <c:txPr>
                <a:bodyPr wrap="square"/>
                <a:lstStyle/>
                <a:p>
                  <a:pPr>
                    <a:defRPr sz="900" b="0" strike="noStrike" spc="-1">
                      <a:solidFill>
                        <a:srgbClr val="404040"/>
                      </a:solidFill>
                      <a:latin typeface="Calibri"/>
                    </a:defRPr>
                  </a:pPr>
                  <a:endParaRPr lang="pl-PL"/>
                </a:p>
              </c:txPr>
              <c:dLblPos val="bestFit"/>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3-1449-41FE-B4C8-6BD77B5BF6EE}"/>
                </c:ext>
              </c:extLst>
            </c:dLbl>
            <c:dLbl>
              <c:idx val="2"/>
              <c:numFmt formatCode="0.00%" sourceLinked="0"/>
              <c:spPr/>
              <c:txPr>
                <a:bodyPr wrap="square"/>
                <a:lstStyle/>
                <a:p>
                  <a:pPr>
                    <a:defRPr sz="900" b="0" strike="noStrike" spc="-1">
                      <a:solidFill>
                        <a:srgbClr val="404040"/>
                      </a:solidFill>
                      <a:latin typeface="Calibri"/>
                    </a:defRPr>
                  </a:pPr>
                  <a:endParaRPr lang="pl-PL"/>
                </a:p>
              </c:txPr>
              <c:dLblPos val="bestFit"/>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5-1449-41FE-B4C8-6BD77B5BF6EE}"/>
                </c:ext>
              </c:extLst>
            </c:dLbl>
            <c:dLbl>
              <c:idx val="3"/>
              <c:numFmt formatCode="0.00%" sourceLinked="0"/>
              <c:spPr/>
              <c:txPr>
                <a:bodyPr wrap="square"/>
                <a:lstStyle/>
                <a:p>
                  <a:pPr>
                    <a:defRPr sz="900" b="0" strike="noStrike" spc="-1">
                      <a:solidFill>
                        <a:srgbClr val="404040"/>
                      </a:solidFill>
                      <a:latin typeface="Calibri"/>
                    </a:defRPr>
                  </a:pPr>
                  <a:endParaRPr lang="pl-PL"/>
                </a:p>
              </c:txPr>
              <c:dLblPos val="bestFit"/>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7-1449-41FE-B4C8-6BD77B5BF6EE}"/>
                </c:ext>
              </c:extLst>
            </c:dLbl>
            <c:dLbl>
              <c:idx val="4"/>
              <c:numFmt formatCode="0.00%" sourceLinked="0"/>
              <c:spPr/>
              <c:txPr>
                <a:bodyPr wrap="square"/>
                <a:lstStyle/>
                <a:p>
                  <a:pPr>
                    <a:defRPr sz="900" b="0" strike="noStrike" spc="-1">
                      <a:solidFill>
                        <a:srgbClr val="404040"/>
                      </a:solidFill>
                      <a:latin typeface="Calibri"/>
                    </a:defRPr>
                  </a:pPr>
                  <a:endParaRPr lang="pl-PL"/>
                </a:p>
              </c:txPr>
              <c:dLblPos val="bestFit"/>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9-1449-41FE-B4C8-6BD77B5BF6EE}"/>
                </c:ext>
              </c:extLst>
            </c:dLbl>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bestFit"/>
            <c:showLegendKey val="0"/>
            <c:showVal val="0"/>
            <c:showCatName val="0"/>
            <c:showSerName val="0"/>
            <c:showPercent val="1"/>
            <c:showBubbleSize val="1"/>
            <c:separator>
</c:separator>
            <c:showLeaderLines val="1"/>
            <c:extLst>
              <c:ext xmlns:c15="http://schemas.microsoft.com/office/drawing/2012/chart" uri="{CE6537A1-D6FC-4f65-9D91-7224C49458BB}"/>
            </c:extLst>
          </c:dLbls>
          <c:cat>
            <c:strRef>
              <c:f>categories</c:f>
              <c:strCache>
                <c:ptCount val="5"/>
                <c:pt idx="0">
                  <c:v>Tu gdzie mieszkam obecnie</c:v>
                </c:pt>
                <c:pt idx="1">
                  <c:v>W innej miejscowości w Polsce</c:v>
                </c:pt>
                <c:pt idx="2">
                  <c:v>W innej miejscowości województwa warmińsko-mazurskiego</c:v>
                </c:pt>
                <c:pt idx="3">
                  <c:v>Za granicą</c:v>
                </c:pt>
                <c:pt idx="4">
                  <c:v>W Olsztynie</c:v>
                </c:pt>
              </c:strCache>
            </c:strRef>
          </c:cat>
          <c:val>
            <c:numRef>
              <c:f>0</c:f>
              <c:numCache>
                <c:formatCode>General</c:formatCode>
                <c:ptCount val="5"/>
                <c:pt idx="0">
                  <c:v>47</c:v>
                </c:pt>
                <c:pt idx="1">
                  <c:v>33</c:v>
                </c:pt>
                <c:pt idx="2">
                  <c:v>16</c:v>
                </c:pt>
                <c:pt idx="3">
                  <c:v>8</c:v>
                </c:pt>
                <c:pt idx="4">
                  <c:v>7</c:v>
                </c:pt>
              </c:numCache>
            </c:numRef>
          </c:val>
          <c:extLst>
            <c:ext xmlns:c16="http://schemas.microsoft.com/office/drawing/2014/chart" uri="{C3380CC4-5D6E-409C-BE32-E72D297353CC}">
              <c16:uniqueId val="{0000000A-1449-41FE-B4C8-6BD77B5BF6EE}"/>
            </c:ext>
          </c:extLst>
        </c:ser>
        <c:dLbls>
          <c:showLegendKey val="0"/>
          <c:showVal val="0"/>
          <c:showCatName val="0"/>
          <c:showSerName val="0"/>
          <c:showPercent val="0"/>
          <c:showBubbleSize val="0"/>
          <c:showLeaderLines val="1"/>
        </c:dLbls>
        <c:firstSliceAng val="0"/>
      </c:pieChart>
      <c:spPr>
        <a:noFill/>
        <a:ln w="0">
          <a:noFill/>
        </a:ln>
      </c:spPr>
    </c:plotArea>
    <c:legend>
      <c:legendPos val="b"/>
      <c:layout>
        <c:manualLayout>
          <c:xMode val="edge"/>
          <c:yMode val="edge"/>
          <c:x val="4.0625000000000001E-2"/>
          <c:y val="7.4999999999999997E-2"/>
          <c:w val="0.39627476717294802"/>
          <c:h val="0.89754417157461897"/>
        </c:manualLayout>
      </c:layout>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manualLayout>
          <c:layoutTarget val="inner"/>
          <c:xMode val="edge"/>
          <c:yMode val="edge"/>
          <c:x val="0.503"/>
          <c:y val="5.8000000000000003E-2"/>
          <c:w val="0.4619375"/>
          <c:h val="0.93366666666666698"/>
        </c:manualLayout>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5CD6-4C70-8EA1-D5788BF88290}"/>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5CD6-4C70-8EA1-D5788BF88290}"/>
              </c:ext>
            </c:extLst>
          </c:dPt>
          <c:dPt>
            <c:idx val="2"/>
            <c:bubble3D val="0"/>
            <c:spPr>
              <a:solidFill>
                <a:srgbClr val="A5A5A5"/>
              </a:solidFill>
              <a:ln w="19080">
                <a:solidFill>
                  <a:srgbClr val="FFFFFF"/>
                </a:solidFill>
                <a:round/>
              </a:ln>
            </c:spPr>
            <c:extLst>
              <c:ext xmlns:c16="http://schemas.microsoft.com/office/drawing/2014/chart" uri="{C3380CC4-5D6E-409C-BE32-E72D297353CC}">
                <c16:uniqueId val="{00000005-5CD6-4C70-8EA1-D5788BF88290}"/>
              </c:ext>
            </c:extLst>
          </c:dPt>
          <c:dPt>
            <c:idx val="3"/>
            <c:bubble3D val="0"/>
            <c:spPr>
              <a:solidFill>
                <a:srgbClr val="FFC000"/>
              </a:solidFill>
              <a:ln w="19080">
                <a:solidFill>
                  <a:srgbClr val="FFFFFF"/>
                </a:solidFill>
                <a:round/>
              </a:ln>
            </c:spPr>
            <c:extLst>
              <c:ext xmlns:c16="http://schemas.microsoft.com/office/drawing/2014/chart" uri="{C3380CC4-5D6E-409C-BE32-E72D297353CC}">
                <c16:uniqueId val="{00000007-5CD6-4C70-8EA1-D5788BF88290}"/>
              </c:ext>
            </c:extLst>
          </c:dPt>
          <c:dPt>
            <c:idx val="4"/>
            <c:bubble3D val="0"/>
            <c:spPr>
              <a:solidFill>
                <a:srgbClr val="4472C4"/>
              </a:solidFill>
              <a:ln w="19080">
                <a:solidFill>
                  <a:srgbClr val="FFFFFF"/>
                </a:solidFill>
                <a:round/>
              </a:ln>
            </c:spPr>
            <c:extLst>
              <c:ext xmlns:c16="http://schemas.microsoft.com/office/drawing/2014/chart" uri="{C3380CC4-5D6E-409C-BE32-E72D297353CC}">
                <c16:uniqueId val="{00000009-5CD6-4C70-8EA1-D5788BF88290}"/>
              </c:ext>
            </c:extLst>
          </c:dPt>
          <c:dLbls>
            <c:dLbl>
              <c:idx val="0"/>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1-5CD6-4C70-8EA1-D5788BF88290}"/>
                </c:ext>
              </c:extLst>
            </c:dLbl>
            <c:dLbl>
              <c:idx val="1"/>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3-5CD6-4C70-8EA1-D5788BF88290}"/>
                </c:ext>
              </c:extLst>
            </c:dLbl>
            <c:dLbl>
              <c:idx val="2"/>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5-5CD6-4C70-8EA1-D5788BF88290}"/>
                </c:ext>
              </c:extLst>
            </c:dLbl>
            <c:dLbl>
              <c:idx val="3"/>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7-5CD6-4C70-8EA1-D5788BF88290}"/>
                </c:ext>
              </c:extLst>
            </c:dLbl>
            <c:dLbl>
              <c:idx val="4"/>
              <c:numFmt formatCode="0.00%" sourceLinked="0"/>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extLst>
                <c:ext xmlns:c15="http://schemas.microsoft.com/office/drawing/2012/chart" uri="{CE6537A1-D6FC-4f65-9D91-7224C49458BB}"/>
                <c:ext xmlns:c16="http://schemas.microsoft.com/office/drawing/2014/chart" uri="{C3380CC4-5D6E-409C-BE32-E72D297353CC}">
                  <c16:uniqueId val="{00000009-5CD6-4C70-8EA1-D5788BF88290}"/>
                </c:ext>
              </c:extLst>
            </c:dLbl>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inEnd"/>
            <c:showLegendKey val="0"/>
            <c:showVal val="0"/>
            <c:showCatName val="0"/>
            <c:showSerName val="0"/>
            <c:showPercent val="1"/>
            <c:showBubbleSize val="1"/>
            <c:separator>
</c:separator>
            <c:showLeaderLines val="1"/>
            <c:extLst>
              <c:ext xmlns:c15="http://schemas.microsoft.com/office/drawing/2012/chart" uri="{CE6537A1-D6FC-4f65-9D91-7224C49458BB}"/>
            </c:extLst>
          </c:dLbls>
          <c:cat>
            <c:strRef>
              <c:f>categories</c:f>
              <c:strCache>
                <c:ptCount val="5"/>
                <c:pt idx="0">
                  <c:v>zdecydowanie tak</c:v>
                </c:pt>
                <c:pt idx="1">
                  <c:v>zdecydowanie nie</c:v>
                </c:pt>
                <c:pt idx="2">
                  <c:v>trudno powiedzieć</c:v>
                </c:pt>
                <c:pt idx="3">
                  <c:v>raczej tak</c:v>
                </c:pt>
                <c:pt idx="4">
                  <c:v>raczej nie</c:v>
                </c:pt>
              </c:strCache>
            </c:strRef>
          </c:cat>
          <c:val>
            <c:numRef>
              <c:f>0</c:f>
              <c:numCache>
                <c:formatCode>General</c:formatCode>
                <c:ptCount val="5"/>
                <c:pt idx="0">
                  <c:v>7</c:v>
                </c:pt>
                <c:pt idx="1">
                  <c:v>24</c:v>
                </c:pt>
                <c:pt idx="2">
                  <c:v>13</c:v>
                </c:pt>
                <c:pt idx="3">
                  <c:v>46</c:v>
                </c:pt>
                <c:pt idx="4">
                  <c:v>24</c:v>
                </c:pt>
              </c:numCache>
            </c:numRef>
          </c:val>
          <c:extLst>
            <c:ext xmlns:c16="http://schemas.microsoft.com/office/drawing/2014/chart" uri="{C3380CC4-5D6E-409C-BE32-E72D297353CC}">
              <c16:uniqueId val="{0000000A-5CD6-4C70-8EA1-D5788BF88290}"/>
            </c:ext>
          </c:extLst>
        </c:ser>
        <c:dLbls>
          <c:showLegendKey val="0"/>
          <c:showVal val="0"/>
          <c:showCatName val="0"/>
          <c:showSerName val="0"/>
          <c:showPercent val="0"/>
          <c:showBubbleSize val="0"/>
          <c:showLeaderLines val="1"/>
        </c:dLbls>
        <c:firstSliceAng val="0"/>
      </c:pieChart>
      <c:spPr>
        <a:noFill/>
        <a:ln w="0">
          <a:noFill/>
        </a:ln>
      </c:spPr>
    </c:plotArea>
    <c:legend>
      <c:legendPos val="b"/>
      <c:layout>
        <c:manualLayout>
          <c:xMode val="edge"/>
          <c:yMode val="edge"/>
          <c:x val="7.8375E-2"/>
          <c:y val="3.6888888888888902E-2"/>
          <c:w val="0.26707919244952799"/>
          <c:h val="0.93632625847316397"/>
        </c:manualLayout>
      </c:layout>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percentStacked"/>
        <c:varyColors val="0"/>
        <c:ser>
          <c:idx val="0"/>
          <c:order val="0"/>
          <c:tx>
            <c:strRef>
              <c:f>label 0</c:f>
              <c:strCache>
                <c:ptCount val="1"/>
                <c:pt idx="0">
                  <c:v>Bardzo dobrze</c:v>
                </c:pt>
              </c:strCache>
            </c:strRef>
          </c:tx>
          <c:spPr>
            <a:solidFill>
              <a:srgbClr val="00B050"/>
            </a:solidFill>
            <a:ln w="0">
              <a:noFill/>
            </a:ln>
          </c:spPr>
          <c:invertIfNegative val="0"/>
          <c:dLbls>
            <c:numFmt formatCode="0.00%" sourceLinked="0"/>
            <c:spPr>
              <a:noFill/>
              <a:ln>
                <a:noFill/>
              </a:ln>
              <a:effectLst/>
            </c:spPr>
            <c:txPr>
              <a:bodyPr wrap="square"/>
              <a:lstStyle/>
              <a:p>
                <a:pPr>
                  <a:defRPr sz="8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30"/>
                <c:pt idx="0">
                  <c:v>1. Jakość dróg</c:v>
                </c:pt>
                <c:pt idx="1">
                  <c:v>2. Liczba ścieżek rowerowych</c:v>
                </c:pt>
                <c:pt idx="2">
                  <c:v>3. Dostępność transportu publicznego</c:v>
                </c:pt>
                <c:pt idx="3">
                  <c:v>4. Stan techniczny chodników</c:v>
                </c:pt>
                <c:pt idx="4">
                  <c:v>5. Stan techniczny oświetlenia</c:v>
                </c:pt>
                <c:pt idx="5">
                  <c:v>6. Czystość na terenie gminy</c:v>
                </c:pt>
                <c:pt idx="6">
                  <c:v>7. Odbiór odpadów komunalnych</c:v>
                </c:pt>
                <c:pt idx="7">
                  <c:v>8. Dostępność miejsc spędzania wolnego czasu – place zabaw, miejsca zielone itp.</c:v>
                </c:pt>
                <c:pt idx="8">
                  <c:v>9. Jakość powietrza</c:v>
                </c:pt>
                <c:pt idx="9">
                  <c:v>10. Zabezpieczenie gminy przed hałasem</c:v>
                </c:pt>
                <c:pt idx="10">
                  <c:v>11. Zabezpieczenie gminy przed uciążliwościami zapachowymi (odór)</c:v>
                </c:pt>
                <c:pt idx="11">
                  <c:v>12. Poczucie bezpieczeństwa</c:v>
                </c:pt>
                <c:pt idx="12">
                  <c:v>13. Oferta instytucji kultury</c:v>
                </c:pt>
                <c:pt idx="13">
                  <c:v>14. Oferta sportowa i rekreacyjna</c:v>
                </c:pt>
                <c:pt idx="14">
                  <c:v>15. Dostępność przedszkoli</c:v>
                </c:pt>
                <c:pt idx="15">
                  <c:v>16. Dostępność żłobków i klubów dziecięcych</c:v>
                </c:pt>
                <c:pt idx="16">
                  <c:v>17. Dostępność szkół</c:v>
                </c:pt>
                <c:pt idx="17">
                  <c:v>18. Dostępność miejsc usługowych i handlu</c:v>
                </c:pt>
                <c:pt idx="18">
                  <c:v>19. Dostępność lokali gastronomicznych</c:v>
                </c:pt>
                <c:pt idx="19">
                  <c:v>20. Jakość obsługi w Urzędzie Miasta</c:v>
                </c:pt>
                <c:pt idx="20">
                  <c:v>21. Jakość obsługi w jednostkach gminnych</c:v>
                </c:pt>
                <c:pt idx="21">
                  <c:v>22. Otwartość władz na inicjatywy mieszkańców</c:v>
                </c:pt>
                <c:pt idx="22">
                  <c:v>23. Możliwość wynajmu/zakupu mieszkania</c:v>
                </c:pt>
                <c:pt idx="23">
                  <c:v>24. Jakość skomunikowania z większymi miastami</c:v>
                </c:pt>
                <c:pt idx="24">
                  <c:v>25. Atrakcyjność turystyczna gminy</c:v>
                </c:pt>
                <c:pt idx="25">
                  <c:v>26. Jakość oferty i programów kierowanych do dzieci i młodzieży</c:v>
                </c:pt>
                <c:pt idx="26">
                  <c:v>27. Jakość oferty i programów kierowanych do seniorów</c:v>
                </c:pt>
                <c:pt idx="27">
                  <c:v>28. Dostępność usług medycznych</c:v>
                </c:pt>
                <c:pt idx="28">
                  <c:v>29. Bezpieczeństwo socjalne (możliwość uzyskania wsparcia od instytucji publicznej)</c:v>
                </c:pt>
                <c:pt idx="29">
                  <c:v>30. Praca (ocena możliwości rozwoju zawodowego na terenie gminy, znalezienia pracy na terenie gminy)</c:v>
                </c:pt>
              </c:strCache>
            </c:strRef>
          </c:cat>
          <c:val>
            <c:numRef>
              <c:f>0</c:f>
              <c:numCache>
                <c:formatCode>General</c:formatCode>
                <c:ptCount val="30"/>
                <c:pt idx="0">
                  <c:v>4.5045045045045001E-2</c:v>
                </c:pt>
                <c:pt idx="1">
                  <c:v>8.1081081081081099E-2</c:v>
                </c:pt>
                <c:pt idx="2">
                  <c:v>5.4054054054054099E-2</c:v>
                </c:pt>
                <c:pt idx="3">
                  <c:v>5.4054054054054099E-2</c:v>
                </c:pt>
                <c:pt idx="4">
                  <c:v>8.1081081081081099E-2</c:v>
                </c:pt>
                <c:pt idx="5">
                  <c:v>9.00900900900901E-2</c:v>
                </c:pt>
                <c:pt idx="6">
                  <c:v>0.20720720720720701</c:v>
                </c:pt>
                <c:pt idx="7">
                  <c:v>0.108108108108108</c:v>
                </c:pt>
                <c:pt idx="8">
                  <c:v>8.1081081081081099E-2</c:v>
                </c:pt>
                <c:pt idx="9">
                  <c:v>6.3063063063063099E-2</c:v>
                </c:pt>
                <c:pt idx="10">
                  <c:v>6.3063063063063099E-2</c:v>
                </c:pt>
                <c:pt idx="11">
                  <c:v>9.00900900900901E-2</c:v>
                </c:pt>
                <c:pt idx="12">
                  <c:v>8.1081081081081099E-2</c:v>
                </c:pt>
                <c:pt idx="13">
                  <c:v>8.1081081081081099E-2</c:v>
                </c:pt>
                <c:pt idx="14">
                  <c:v>0.135135135135135</c:v>
                </c:pt>
                <c:pt idx="15">
                  <c:v>8.1081081081081099E-2</c:v>
                </c:pt>
                <c:pt idx="16">
                  <c:v>0.126126126126126</c:v>
                </c:pt>
                <c:pt idx="17">
                  <c:v>0.144144144144144</c:v>
                </c:pt>
                <c:pt idx="18">
                  <c:v>5.4054054054054099E-2</c:v>
                </c:pt>
                <c:pt idx="19">
                  <c:v>8.1081081081081099E-2</c:v>
                </c:pt>
                <c:pt idx="20">
                  <c:v>4.5045045045045001E-2</c:v>
                </c:pt>
                <c:pt idx="21">
                  <c:v>4.94505494505494E-2</c:v>
                </c:pt>
                <c:pt idx="22">
                  <c:v>4.5045045045045001E-2</c:v>
                </c:pt>
                <c:pt idx="23">
                  <c:v>8.1081081081081099E-2</c:v>
                </c:pt>
                <c:pt idx="24">
                  <c:v>1.8018018018018001E-2</c:v>
                </c:pt>
                <c:pt idx="25">
                  <c:v>6.7226890756302504E-2</c:v>
                </c:pt>
                <c:pt idx="26">
                  <c:v>3.2608695652173898E-2</c:v>
                </c:pt>
                <c:pt idx="27">
                  <c:v>4.5045045045045001E-2</c:v>
                </c:pt>
                <c:pt idx="28">
                  <c:v>5.4054054054054099E-2</c:v>
                </c:pt>
                <c:pt idx="29">
                  <c:v>5.4054054054054099E-2</c:v>
                </c:pt>
              </c:numCache>
            </c:numRef>
          </c:val>
          <c:extLst>
            <c:ext xmlns:c16="http://schemas.microsoft.com/office/drawing/2014/chart" uri="{C3380CC4-5D6E-409C-BE32-E72D297353CC}">
              <c16:uniqueId val="{00000000-6F22-417A-B6CE-A009229780E2}"/>
            </c:ext>
          </c:extLst>
        </c:ser>
        <c:ser>
          <c:idx val="1"/>
          <c:order val="1"/>
          <c:tx>
            <c:strRef>
              <c:f>label 1</c:f>
              <c:strCache>
                <c:ptCount val="1"/>
                <c:pt idx="0">
                  <c:v>Dobrze</c:v>
                </c:pt>
              </c:strCache>
            </c:strRef>
          </c:tx>
          <c:spPr>
            <a:solidFill>
              <a:srgbClr val="92D050"/>
            </a:solidFill>
            <a:ln w="0">
              <a:noFill/>
            </a:ln>
          </c:spPr>
          <c:invertIfNegative val="0"/>
          <c:dLbls>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30"/>
                <c:pt idx="0">
                  <c:v>1. Jakość dróg</c:v>
                </c:pt>
                <c:pt idx="1">
                  <c:v>2. Liczba ścieżek rowerowych</c:v>
                </c:pt>
                <c:pt idx="2">
                  <c:v>3. Dostępność transportu publicznego</c:v>
                </c:pt>
                <c:pt idx="3">
                  <c:v>4. Stan techniczny chodników</c:v>
                </c:pt>
                <c:pt idx="4">
                  <c:v>5. Stan techniczny oświetlenia</c:v>
                </c:pt>
                <c:pt idx="5">
                  <c:v>6. Czystość na terenie gminy</c:v>
                </c:pt>
                <c:pt idx="6">
                  <c:v>7. Odbiór odpadów komunalnych</c:v>
                </c:pt>
                <c:pt idx="7">
                  <c:v>8. Dostępność miejsc spędzania wolnego czasu – place zabaw, miejsca zielone itp.</c:v>
                </c:pt>
                <c:pt idx="8">
                  <c:v>9. Jakość powietrza</c:v>
                </c:pt>
                <c:pt idx="9">
                  <c:v>10. Zabezpieczenie gminy przed hałasem</c:v>
                </c:pt>
                <c:pt idx="10">
                  <c:v>11. Zabezpieczenie gminy przed uciążliwościami zapachowymi (odór)</c:v>
                </c:pt>
                <c:pt idx="11">
                  <c:v>12. Poczucie bezpieczeństwa</c:v>
                </c:pt>
                <c:pt idx="12">
                  <c:v>13. Oferta instytucji kultury</c:v>
                </c:pt>
                <c:pt idx="13">
                  <c:v>14. Oferta sportowa i rekreacyjna</c:v>
                </c:pt>
                <c:pt idx="14">
                  <c:v>15. Dostępność przedszkoli</c:v>
                </c:pt>
                <c:pt idx="15">
                  <c:v>16. Dostępność żłobków i klubów dziecięcych</c:v>
                </c:pt>
                <c:pt idx="16">
                  <c:v>17. Dostępność szkół</c:v>
                </c:pt>
                <c:pt idx="17">
                  <c:v>18. Dostępność miejsc usługowych i handlu</c:v>
                </c:pt>
                <c:pt idx="18">
                  <c:v>19. Dostępność lokali gastronomicznych</c:v>
                </c:pt>
                <c:pt idx="19">
                  <c:v>20. Jakość obsługi w Urzędzie Miasta</c:v>
                </c:pt>
                <c:pt idx="20">
                  <c:v>21. Jakość obsługi w jednostkach gminnych</c:v>
                </c:pt>
                <c:pt idx="21">
                  <c:v>22. Otwartość władz na inicjatywy mieszkańców</c:v>
                </c:pt>
                <c:pt idx="22">
                  <c:v>23. Możliwość wynajmu/zakupu mieszkania</c:v>
                </c:pt>
                <c:pt idx="23">
                  <c:v>24. Jakość skomunikowania z większymi miastami</c:v>
                </c:pt>
                <c:pt idx="24">
                  <c:v>25. Atrakcyjność turystyczna gminy</c:v>
                </c:pt>
                <c:pt idx="25">
                  <c:v>26. Jakość oferty i programów kierowanych do dzieci i młodzieży</c:v>
                </c:pt>
                <c:pt idx="26">
                  <c:v>27. Jakość oferty i programów kierowanych do seniorów</c:v>
                </c:pt>
                <c:pt idx="27">
                  <c:v>28. Dostępność usług medycznych</c:v>
                </c:pt>
                <c:pt idx="28">
                  <c:v>29. Bezpieczeństwo socjalne (możliwość uzyskania wsparcia od instytucji publicznej)</c:v>
                </c:pt>
                <c:pt idx="29">
                  <c:v>30. Praca (ocena możliwości rozwoju zawodowego na terenie gminy, znalezienia pracy na terenie gminy)</c:v>
                </c:pt>
              </c:strCache>
            </c:strRef>
          </c:cat>
          <c:val>
            <c:numRef>
              <c:f>1</c:f>
              <c:numCache>
                <c:formatCode>General</c:formatCode>
                <c:ptCount val="30"/>
                <c:pt idx="0">
                  <c:v>0.55855855855855796</c:v>
                </c:pt>
                <c:pt idx="1">
                  <c:v>0.39639639639639601</c:v>
                </c:pt>
                <c:pt idx="2">
                  <c:v>0.162162162162162</c:v>
                </c:pt>
                <c:pt idx="3">
                  <c:v>0.50450450450450401</c:v>
                </c:pt>
                <c:pt idx="4">
                  <c:v>0.61261261261261302</c:v>
                </c:pt>
                <c:pt idx="5">
                  <c:v>0.50450450450450401</c:v>
                </c:pt>
                <c:pt idx="6">
                  <c:v>0.52252252252252296</c:v>
                </c:pt>
                <c:pt idx="7">
                  <c:v>0.36936936936936898</c:v>
                </c:pt>
                <c:pt idx="8">
                  <c:v>0.56756756756756799</c:v>
                </c:pt>
                <c:pt idx="9">
                  <c:v>0.45945945945945998</c:v>
                </c:pt>
                <c:pt idx="10">
                  <c:v>0.29729729729729698</c:v>
                </c:pt>
                <c:pt idx="11">
                  <c:v>0.47747747747747799</c:v>
                </c:pt>
                <c:pt idx="12">
                  <c:v>0.22522522522522501</c:v>
                </c:pt>
                <c:pt idx="13">
                  <c:v>0.33333333333333298</c:v>
                </c:pt>
                <c:pt idx="14">
                  <c:v>0.45945945945945998</c:v>
                </c:pt>
                <c:pt idx="15">
                  <c:v>0.30630630630630601</c:v>
                </c:pt>
                <c:pt idx="16">
                  <c:v>0.62162162162162204</c:v>
                </c:pt>
                <c:pt idx="17">
                  <c:v>0.50450450450450401</c:v>
                </c:pt>
                <c:pt idx="18">
                  <c:v>0.35135135135135098</c:v>
                </c:pt>
                <c:pt idx="19">
                  <c:v>0.36936936936936898</c:v>
                </c:pt>
                <c:pt idx="20">
                  <c:v>0.34234234234234201</c:v>
                </c:pt>
                <c:pt idx="21">
                  <c:v>0.120879120879121</c:v>
                </c:pt>
                <c:pt idx="22">
                  <c:v>0.29729729729729698</c:v>
                </c:pt>
                <c:pt idx="23">
                  <c:v>0.41441441441441401</c:v>
                </c:pt>
                <c:pt idx="24">
                  <c:v>0.171171171171171</c:v>
                </c:pt>
                <c:pt idx="25">
                  <c:v>0.184873949579832</c:v>
                </c:pt>
                <c:pt idx="26">
                  <c:v>7.6086956521739094E-2</c:v>
                </c:pt>
                <c:pt idx="27">
                  <c:v>6.3063063063063099E-2</c:v>
                </c:pt>
                <c:pt idx="28">
                  <c:v>0.171171171171171</c:v>
                </c:pt>
                <c:pt idx="29">
                  <c:v>0.162162162162162</c:v>
                </c:pt>
              </c:numCache>
            </c:numRef>
          </c:val>
          <c:extLst>
            <c:ext xmlns:c16="http://schemas.microsoft.com/office/drawing/2014/chart" uri="{C3380CC4-5D6E-409C-BE32-E72D297353CC}">
              <c16:uniqueId val="{00000001-6F22-417A-B6CE-A009229780E2}"/>
            </c:ext>
          </c:extLst>
        </c:ser>
        <c:ser>
          <c:idx val="2"/>
          <c:order val="2"/>
          <c:tx>
            <c:strRef>
              <c:f>label 2</c:f>
              <c:strCache>
                <c:ptCount val="1"/>
                <c:pt idx="0">
                  <c:v>Trudno powiedzieć</c:v>
                </c:pt>
              </c:strCache>
            </c:strRef>
          </c:tx>
          <c:spPr>
            <a:solidFill>
              <a:srgbClr val="A5A5A5"/>
            </a:solidFill>
            <a:ln w="0">
              <a:noFill/>
            </a:ln>
          </c:spPr>
          <c:invertIfNegative val="0"/>
          <c:dLbls>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30"/>
                <c:pt idx="0">
                  <c:v>1. Jakość dróg</c:v>
                </c:pt>
                <c:pt idx="1">
                  <c:v>2. Liczba ścieżek rowerowych</c:v>
                </c:pt>
                <c:pt idx="2">
                  <c:v>3. Dostępność transportu publicznego</c:v>
                </c:pt>
                <c:pt idx="3">
                  <c:v>4. Stan techniczny chodników</c:v>
                </c:pt>
                <c:pt idx="4">
                  <c:v>5. Stan techniczny oświetlenia</c:v>
                </c:pt>
                <c:pt idx="5">
                  <c:v>6. Czystość na terenie gminy</c:v>
                </c:pt>
                <c:pt idx="6">
                  <c:v>7. Odbiór odpadów komunalnych</c:v>
                </c:pt>
                <c:pt idx="7">
                  <c:v>8. Dostępność miejsc spędzania wolnego czasu – place zabaw, miejsca zielone itp.</c:v>
                </c:pt>
                <c:pt idx="8">
                  <c:v>9. Jakość powietrza</c:v>
                </c:pt>
                <c:pt idx="9">
                  <c:v>10. Zabezpieczenie gminy przed hałasem</c:v>
                </c:pt>
                <c:pt idx="10">
                  <c:v>11. Zabezpieczenie gminy przed uciążliwościami zapachowymi (odór)</c:v>
                </c:pt>
                <c:pt idx="11">
                  <c:v>12. Poczucie bezpieczeństwa</c:v>
                </c:pt>
                <c:pt idx="12">
                  <c:v>13. Oferta instytucji kultury</c:v>
                </c:pt>
                <c:pt idx="13">
                  <c:v>14. Oferta sportowa i rekreacyjna</c:v>
                </c:pt>
                <c:pt idx="14">
                  <c:v>15. Dostępność przedszkoli</c:v>
                </c:pt>
                <c:pt idx="15">
                  <c:v>16. Dostępność żłobków i klubów dziecięcych</c:v>
                </c:pt>
                <c:pt idx="16">
                  <c:v>17. Dostępność szkół</c:v>
                </c:pt>
                <c:pt idx="17">
                  <c:v>18. Dostępność miejsc usługowych i handlu</c:v>
                </c:pt>
                <c:pt idx="18">
                  <c:v>19. Dostępność lokali gastronomicznych</c:v>
                </c:pt>
                <c:pt idx="19">
                  <c:v>20. Jakość obsługi w Urzędzie Miasta</c:v>
                </c:pt>
                <c:pt idx="20">
                  <c:v>21. Jakość obsługi w jednostkach gminnych</c:v>
                </c:pt>
                <c:pt idx="21">
                  <c:v>22. Otwartość władz na inicjatywy mieszkańców</c:v>
                </c:pt>
                <c:pt idx="22">
                  <c:v>23. Możliwość wynajmu/zakupu mieszkania</c:v>
                </c:pt>
                <c:pt idx="23">
                  <c:v>24. Jakość skomunikowania z większymi miastami</c:v>
                </c:pt>
                <c:pt idx="24">
                  <c:v>25. Atrakcyjność turystyczna gminy</c:v>
                </c:pt>
                <c:pt idx="25">
                  <c:v>26. Jakość oferty i programów kierowanych do dzieci i młodzieży</c:v>
                </c:pt>
                <c:pt idx="26">
                  <c:v>27. Jakość oferty i programów kierowanych do seniorów</c:v>
                </c:pt>
                <c:pt idx="27">
                  <c:v>28. Dostępność usług medycznych</c:v>
                </c:pt>
                <c:pt idx="28">
                  <c:v>29. Bezpieczeństwo socjalne (możliwość uzyskania wsparcia od instytucji publicznej)</c:v>
                </c:pt>
                <c:pt idx="29">
                  <c:v>30. Praca (ocena możliwości rozwoju zawodowego na terenie gminy, znalezienia pracy na terenie gminy)</c:v>
                </c:pt>
              </c:strCache>
            </c:strRef>
          </c:cat>
          <c:val>
            <c:numRef>
              <c:f>2</c:f>
              <c:numCache>
                <c:formatCode>General</c:formatCode>
                <c:ptCount val="30"/>
                <c:pt idx="0">
                  <c:v>2.7027027027027001E-2</c:v>
                </c:pt>
                <c:pt idx="1">
                  <c:v>3.6036036036036001E-2</c:v>
                </c:pt>
                <c:pt idx="2">
                  <c:v>6.3063063063063099E-2</c:v>
                </c:pt>
                <c:pt idx="3">
                  <c:v>5.4054054054054099E-2</c:v>
                </c:pt>
                <c:pt idx="4">
                  <c:v>2.7027027027027001E-2</c:v>
                </c:pt>
                <c:pt idx="5">
                  <c:v>4.5045045045045001E-2</c:v>
                </c:pt>
                <c:pt idx="6">
                  <c:v>8.1081081081081099E-2</c:v>
                </c:pt>
                <c:pt idx="7">
                  <c:v>6.3063063063063099E-2</c:v>
                </c:pt>
                <c:pt idx="8">
                  <c:v>3.6036036036036001E-2</c:v>
                </c:pt>
                <c:pt idx="9">
                  <c:v>0.144144144144144</c:v>
                </c:pt>
                <c:pt idx="10">
                  <c:v>9.00900900900901E-2</c:v>
                </c:pt>
                <c:pt idx="11">
                  <c:v>6.3063063063063099E-2</c:v>
                </c:pt>
                <c:pt idx="12">
                  <c:v>8.1081081081081099E-2</c:v>
                </c:pt>
                <c:pt idx="13">
                  <c:v>8.1081081081081099E-2</c:v>
                </c:pt>
                <c:pt idx="14">
                  <c:v>0.162162162162162</c:v>
                </c:pt>
                <c:pt idx="15">
                  <c:v>0.24324324324324301</c:v>
                </c:pt>
                <c:pt idx="16">
                  <c:v>4.5045045045045001E-2</c:v>
                </c:pt>
                <c:pt idx="17">
                  <c:v>3.6036036036036001E-2</c:v>
                </c:pt>
                <c:pt idx="18">
                  <c:v>4.5045045045045001E-2</c:v>
                </c:pt>
                <c:pt idx="19">
                  <c:v>0.22522522522522501</c:v>
                </c:pt>
                <c:pt idx="20">
                  <c:v>0.32432432432432401</c:v>
                </c:pt>
                <c:pt idx="21">
                  <c:v>0.50549450549450603</c:v>
                </c:pt>
                <c:pt idx="22">
                  <c:v>0.18018018018018001</c:v>
                </c:pt>
                <c:pt idx="23">
                  <c:v>9.90990990990991E-2</c:v>
                </c:pt>
                <c:pt idx="24">
                  <c:v>9.90990990990991E-2</c:v>
                </c:pt>
                <c:pt idx="25">
                  <c:v>0.159663865546218</c:v>
                </c:pt>
                <c:pt idx="26">
                  <c:v>0.51086956521739102</c:v>
                </c:pt>
                <c:pt idx="27">
                  <c:v>7.2072072072072099E-2</c:v>
                </c:pt>
                <c:pt idx="28">
                  <c:v>0.32432432432432401</c:v>
                </c:pt>
                <c:pt idx="29">
                  <c:v>0.126126126126126</c:v>
                </c:pt>
              </c:numCache>
            </c:numRef>
          </c:val>
          <c:extLst>
            <c:ext xmlns:c16="http://schemas.microsoft.com/office/drawing/2014/chart" uri="{C3380CC4-5D6E-409C-BE32-E72D297353CC}">
              <c16:uniqueId val="{00000002-6F22-417A-B6CE-A009229780E2}"/>
            </c:ext>
          </c:extLst>
        </c:ser>
        <c:ser>
          <c:idx val="3"/>
          <c:order val="3"/>
          <c:tx>
            <c:strRef>
              <c:f>label 3</c:f>
              <c:strCache>
                <c:ptCount val="1"/>
                <c:pt idx="0">
                  <c:v>Źle</c:v>
                </c:pt>
              </c:strCache>
            </c:strRef>
          </c:tx>
          <c:spPr>
            <a:solidFill>
              <a:srgbClr val="FF0000"/>
            </a:solidFill>
            <a:ln w="0">
              <a:noFill/>
            </a:ln>
          </c:spPr>
          <c:invertIfNegative val="0"/>
          <c:dLbls>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30"/>
                <c:pt idx="0">
                  <c:v>1. Jakość dróg</c:v>
                </c:pt>
                <c:pt idx="1">
                  <c:v>2. Liczba ścieżek rowerowych</c:v>
                </c:pt>
                <c:pt idx="2">
                  <c:v>3. Dostępność transportu publicznego</c:v>
                </c:pt>
                <c:pt idx="3">
                  <c:v>4. Stan techniczny chodników</c:v>
                </c:pt>
                <c:pt idx="4">
                  <c:v>5. Stan techniczny oświetlenia</c:v>
                </c:pt>
                <c:pt idx="5">
                  <c:v>6. Czystość na terenie gminy</c:v>
                </c:pt>
                <c:pt idx="6">
                  <c:v>7. Odbiór odpadów komunalnych</c:v>
                </c:pt>
                <c:pt idx="7">
                  <c:v>8. Dostępność miejsc spędzania wolnego czasu – place zabaw, miejsca zielone itp.</c:v>
                </c:pt>
                <c:pt idx="8">
                  <c:v>9. Jakość powietrza</c:v>
                </c:pt>
                <c:pt idx="9">
                  <c:v>10. Zabezpieczenie gminy przed hałasem</c:v>
                </c:pt>
                <c:pt idx="10">
                  <c:v>11. Zabezpieczenie gminy przed uciążliwościami zapachowymi (odór)</c:v>
                </c:pt>
                <c:pt idx="11">
                  <c:v>12. Poczucie bezpieczeństwa</c:v>
                </c:pt>
                <c:pt idx="12">
                  <c:v>13. Oferta instytucji kultury</c:v>
                </c:pt>
                <c:pt idx="13">
                  <c:v>14. Oferta sportowa i rekreacyjna</c:v>
                </c:pt>
                <c:pt idx="14">
                  <c:v>15. Dostępność przedszkoli</c:v>
                </c:pt>
                <c:pt idx="15">
                  <c:v>16. Dostępność żłobków i klubów dziecięcych</c:v>
                </c:pt>
                <c:pt idx="16">
                  <c:v>17. Dostępność szkół</c:v>
                </c:pt>
                <c:pt idx="17">
                  <c:v>18. Dostępność miejsc usługowych i handlu</c:v>
                </c:pt>
                <c:pt idx="18">
                  <c:v>19. Dostępność lokali gastronomicznych</c:v>
                </c:pt>
                <c:pt idx="19">
                  <c:v>20. Jakość obsługi w Urzędzie Miasta</c:v>
                </c:pt>
                <c:pt idx="20">
                  <c:v>21. Jakość obsługi w jednostkach gminnych</c:v>
                </c:pt>
                <c:pt idx="21">
                  <c:v>22. Otwartość władz na inicjatywy mieszkańców</c:v>
                </c:pt>
                <c:pt idx="22">
                  <c:v>23. Możliwość wynajmu/zakupu mieszkania</c:v>
                </c:pt>
                <c:pt idx="23">
                  <c:v>24. Jakość skomunikowania z większymi miastami</c:v>
                </c:pt>
                <c:pt idx="24">
                  <c:v>25. Atrakcyjność turystyczna gminy</c:v>
                </c:pt>
                <c:pt idx="25">
                  <c:v>26. Jakość oferty i programów kierowanych do dzieci i młodzieży</c:v>
                </c:pt>
                <c:pt idx="26">
                  <c:v>27. Jakość oferty i programów kierowanych do seniorów</c:v>
                </c:pt>
                <c:pt idx="27">
                  <c:v>28. Dostępność usług medycznych</c:v>
                </c:pt>
                <c:pt idx="28">
                  <c:v>29. Bezpieczeństwo socjalne (możliwość uzyskania wsparcia od instytucji publicznej)</c:v>
                </c:pt>
                <c:pt idx="29">
                  <c:v>30. Praca (ocena możliwości rozwoju zawodowego na terenie gminy, znalezienia pracy na terenie gminy)</c:v>
                </c:pt>
              </c:strCache>
            </c:strRef>
          </c:cat>
          <c:val>
            <c:numRef>
              <c:f>3</c:f>
              <c:numCache>
                <c:formatCode>General</c:formatCode>
                <c:ptCount val="30"/>
                <c:pt idx="0">
                  <c:v>0.24324324324324301</c:v>
                </c:pt>
                <c:pt idx="1">
                  <c:v>0.35135135135135098</c:v>
                </c:pt>
                <c:pt idx="2">
                  <c:v>0.36036036036036001</c:v>
                </c:pt>
                <c:pt idx="3">
                  <c:v>0.28828828828828801</c:v>
                </c:pt>
                <c:pt idx="4">
                  <c:v>0.18018018018018001</c:v>
                </c:pt>
                <c:pt idx="5">
                  <c:v>0.23423423423423401</c:v>
                </c:pt>
                <c:pt idx="6">
                  <c:v>9.00900900900901E-2</c:v>
                </c:pt>
                <c:pt idx="7">
                  <c:v>0.20720720720720701</c:v>
                </c:pt>
                <c:pt idx="8">
                  <c:v>0.18018018018018001</c:v>
                </c:pt>
                <c:pt idx="9">
                  <c:v>0.21621621621621601</c:v>
                </c:pt>
                <c:pt idx="10">
                  <c:v>0.25225225225225201</c:v>
                </c:pt>
                <c:pt idx="11">
                  <c:v>0.26126126126126098</c:v>
                </c:pt>
                <c:pt idx="12">
                  <c:v>0.37837837837837801</c:v>
                </c:pt>
                <c:pt idx="13">
                  <c:v>0.32432432432432401</c:v>
                </c:pt>
                <c:pt idx="14">
                  <c:v>0.126126126126126</c:v>
                </c:pt>
                <c:pt idx="15">
                  <c:v>0.25225225225225201</c:v>
                </c:pt>
                <c:pt idx="16">
                  <c:v>0.144144144144144</c:v>
                </c:pt>
                <c:pt idx="17">
                  <c:v>0.21621621621621601</c:v>
                </c:pt>
                <c:pt idx="18">
                  <c:v>0.27027027027027001</c:v>
                </c:pt>
                <c:pt idx="19">
                  <c:v>0.117117117117117</c:v>
                </c:pt>
                <c:pt idx="20">
                  <c:v>0.162162162162162</c:v>
                </c:pt>
                <c:pt idx="21">
                  <c:v>0.19230769230769201</c:v>
                </c:pt>
                <c:pt idx="22">
                  <c:v>0.29729729729729698</c:v>
                </c:pt>
                <c:pt idx="23">
                  <c:v>0.21621621621621601</c:v>
                </c:pt>
                <c:pt idx="24">
                  <c:v>0.29729729729729698</c:v>
                </c:pt>
                <c:pt idx="25">
                  <c:v>0.32773109243697501</c:v>
                </c:pt>
                <c:pt idx="26">
                  <c:v>0.21195652173912999</c:v>
                </c:pt>
                <c:pt idx="27">
                  <c:v>0.26126126126126098</c:v>
                </c:pt>
                <c:pt idx="28">
                  <c:v>0.23423423423423401</c:v>
                </c:pt>
                <c:pt idx="29">
                  <c:v>0.26126126126126098</c:v>
                </c:pt>
              </c:numCache>
            </c:numRef>
          </c:val>
          <c:extLst>
            <c:ext xmlns:c16="http://schemas.microsoft.com/office/drawing/2014/chart" uri="{C3380CC4-5D6E-409C-BE32-E72D297353CC}">
              <c16:uniqueId val="{00000003-6F22-417A-B6CE-A009229780E2}"/>
            </c:ext>
          </c:extLst>
        </c:ser>
        <c:ser>
          <c:idx val="4"/>
          <c:order val="4"/>
          <c:tx>
            <c:strRef>
              <c:f>label 4</c:f>
              <c:strCache>
                <c:ptCount val="1"/>
                <c:pt idx="0">
                  <c:v>Bardzo źle</c:v>
                </c:pt>
              </c:strCache>
            </c:strRef>
          </c:tx>
          <c:spPr>
            <a:solidFill>
              <a:srgbClr val="C00000"/>
            </a:solidFill>
            <a:ln w="0">
              <a:noFill/>
            </a:ln>
          </c:spPr>
          <c:invertIfNegative val="0"/>
          <c:dLbls>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30"/>
                <c:pt idx="0">
                  <c:v>1. Jakość dróg</c:v>
                </c:pt>
                <c:pt idx="1">
                  <c:v>2. Liczba ścieżek rowerowych</c:v>
                </c:pt>
                <c:pt idx="2">
                  <c:v>3. Dostępność transportu publicznego</c:v>
                </c:pt>
                <c:pt idx="3">
                  <c:v>4. Stan techniczny chodników</c:v>
                </c:pt>
                <c:pt idx="4">
                  <c:v>5. Stan techniczny oświetlenia</c:v>
                </c:pt>
                <c:pt idx="5">
                  <c:v>6. Czystość na terenie gminy</c:v>
                </c:pt>
                <c:pt idx="6">
                  <c:v>7. Odbiór odpadów komunalnych</c:v>
                </c:pt>
                <c:pt idx="7">
                  <c:v>8. Dostępność miejsc spędzania wolnego czasu – place zabaw, miejsca zielone itp.</c:v>
                </c:pt>
                <c:pt idx="8">
                  <c:v>9. Jakość powietrza</c:v>
                </c:pt>
                <c:pt idx="9">
                  <c:v>10. Zabezpieczenie gminy przed hałasem</c:v>
                </c:pt>
                <c:pt idx="10">
                  <c:v>11. Zabezpieczenie gminy przed uciążliwościami zapachowymi (odór)</c:v>
                </c:pt>
                <c:pt idx="11">
                  <c:v>12. Poczucie bezpieczeństwa</c:v>
                </c:pt>
                <c:pt idx="12">
                  <c:v>13. Oferta instytucji kultury</c:v>
                </c:pt>
                <c:pt idx="13">
                  <c:v>14. Oferta sportowa i rekreacyjna</c:v>
                </c:pt>
                <c:pt idx="14">
                  <c:v>15. Dostępność przedszkoli</c:v>
                </c:pt>
                <c:pt idx="15">
                  <c:v>16. Dostępność żłobków i klubów dziecięcych</c:v>
                </c:pt>
                <c:pt idx="16">
                  <c:v>17. Dostępność szkół</c:v>
                </c:pt>
                <c:pt idx="17">
                  <c:v>18. Dostępność miejsc usługowych i handlu</c:v>
                </c:pt>
                <c:pt idx="18">
                  <c:v>19. Dostępność lokali gastronomicznych</c:v>
                </c:pt>
                <c:pt idx="19">
                  <c:v>20. Jakość obsługi w Urzędzie Miasta</c:v>
                </c:pt>
                <c:pt idx="20">
                  <c:v>21. Jakość obsługi w jednostkach gminnych</c:v>
                </c:pt>
                <c:pt idx="21">
                  <c:v>22. Otwartość władz na inicjatywy mieszkańców</c:v>
                </c:pt>
                <c:pt idx="22">
                  <c:v>23. Możliwość wynajmu/zakupu mieszkania</c:v>
                </c:pt>
                <c:pt idx="23">
                  <c:v>24. Jakość skomunikowania z większymi miastami</c:v>
                </c:pt>
                <c:pt idx="24">
                  <c:v>25. Atrakcyjność turystyczna gminy</c:v>
                </c:pt>
                <c:pt idx="25">
                  <c:v>26. Jakość oferty i programów kierowanych do dzieci i młodzieży</c:v>
                </c:pt>
                <c:pt idx="26">
                  <c:v>27. Jakość oferty i programów kierowanych do seniorów</c:v>
                </c:pt>
                <c:pt idx="27">
                  <c:v>28. Dostępność usług medycznych</c:v>
                </c:pt>
                <c:pt idx="28">
                  <c:v>29. Bezpieczeństwo socjalne (możliwość uzyskania wsparcia od instytucji publicznej)</c:v>
                </c:pt>
                <c:pt idx="29">
                  <c:v>30. Praca (ocena możliwości rozwoju zawodowego na terenie gminy, znalezienia pracy na terenie gminy)</c:v>
                </c:pt>
              </c:strCache>
            </c:strRef>
          </c:cat>
          <c:val>
            <c:numRef>
              <c:f>4</c:f>
              <c:numCache>
                <c:formatCode>General</c:formatCode>
                <c:ptCount val="30"/>
                <c:pt idx="0">
                  <c:v>0.126126126126126</c:v>
                </c:pt>
                <c:pt idx="1">
                  <c:v>0.135135135135135</c:v>
                </c:pt>
                <c:pt idx="2">
                  <c:v>0.36036036036036001</c:v>
                </c:pt>
                <c:pt idx="3">
                  <c:v>9.90990990990991E-2</c:v>
                </c:pt>
                <c:pt idx="4">
                  <c:v>9.90990990990991E-2</c:v>
                </c:pt>
                <c:pt idx="5">
                  <c:v>0.126126126126126</c:v>
                </c:pt>
                <c:pt idx="6">
                  <c:v>9.90990990990991E-2</c:v>
                </c:pt>
                <c:pt idx="7">
                  <c:v>0.25225225225225201</c:v>
                </c:pt>
                <c:pt idx="8">
                  <c:v>0.135135135135135</c:v>
                </c:pt>
                <c:pt idx="9">
                  <c:v>0.117117117117117</c:v>
                </c:pt>
                <c:pt idx="10">
                  <c:v>0.29729729729729698</c:v>
                </c:pt>
                <c:pt idx="11">
                  <c:v>0.108108108108108</c:v>
                </c:pt>
                <c:pt idx="12">
                  <c:v>0.23423423423423401</c:v>
                </c:pt>
                <c:pt idx="13">
                  <c:v>0.18018018018018001</c:v>
                </c:pt>
                <c:pt idx="14">
                  <c:v>0.117117117117117</c:v>
                </c:pt>
                <c:pt idx="15">
                  <c:v>0.117117117117117</c:v>
                </c:pt>
                <c:pt idx="16">
                  <c:v>6.3063063063063099E-2</c:v>
                </c:pt>
                <c:pt idx="17">
                  <c:v>9.90990990990991E-2</c:v>
                </c:pt>
                <c:pt idx="18">
                  <c:v>0.27927927927927898</c:v>
                </c:pt>
                <c:pt idx="19">
                  <c:v>0.20720720720720701</c:v>
                </c:pt>
                <c:pt idx="20">
                  <c:v>0.126126126126126</c:v>
                </c:pt>
                <c:pt idx="21">
                  <c:v>0.13186813186813201</c:v>
                </c:pt>
                <c:pt idx="22">
                  <c:v>0.18018018018018001</c:v>
                </c:pt>
                <c:pt idx="23">
                  <c:v>0.18918918918918901</c:v>
                </c:pt>
                <c:pt idx="24">
                  <c:v>0.41441441441441401</c:v>
                </c:pt>
                <c:pt idx="25">
                  <c:v>0.26050420168067201</c:v>
                </c:pt>
                <c:pt idx="26">
                  <c:v>0.16847826086956499</c:v>
                </c:pt>
                <c:pt idx="27">
                  <c:v>0.55855855855855796</c:v>
                </c:pt>
                <c:pt idx="28">
                  <c:v>0.21621621621621601</c:v>
                </c:pt>
                <c:pt idx="29">
                  <c:v>0.39639639639639601</c:v>
                </c:pt>
              </c:numCache>
            </c:numRef>
          </c:val>
          <c:extLst>
            <c:ext xmlns:c16="http://schemas.microsoft.com/office/drawing/2014/chart" uri="{C3380CC4-5D6E-409C-BE32-E72D297353CC}">
              <c16:uniqueId val="{00000004-6F22-417A-B6CE-A009229780E2}"/>
            </c:ext>
          </c:extLst>
        </c:ser>
        <c:dLbls>
          <c:showLegendKey val="0"/>
          <c:showVal val="0"/>
          <c:showCatName val="0"/>
          <c:showSerName val="0"/>
          <c:showPercent val="0"/>
          <c:showBubbleSize val="0"/>
        </c:dLbls>
        <c:gapWidth val="30"/>
        <c:overlap val="100"/>
        <c:axId val="80793829"/>
        <c:axId val="18455445"/>
      </c:barChart>
      <c:catAx>
        <c:axId val="80793829"/>
        <c:scaling>
          <c:orientation val="maxMin"/>
        </c:scaling>
        <c:delete val="0"/>
        <c:axPos val="l"/>
        <c:numFmt formatCode="0.00%" sourceLinked="0"/>
        <c:majorTickMark val="none"/>
        <c:minorTickMark val="none"/>
        <c:tickLblPos val="nextTo"/>
        <c:spPr>
          <a:ln w="9360">
            <a:solidFill>
              <a:srgbClr val="D9D9D9"/>
            </a:solidFill>
            <a:round/>
          </a:ln>
        </c:spPr>
        <c:txPr>
          <a:bodyPr/>
          <a:lstStyle/>
          <a:p>
            <a:pPr>
              <a:defRPr sz="800" b="0" strike="noStrike" spc="-1">
                <a:solidFill>
                  <a:srgbClr val="595959"/>
                </a:solidFill>
                <a:latin typeface="Calibri"/>
              </a:defRPr>
            </a:pPr>
            <a:endParaRPr lang="pl-PL"/>
          </a:p>
        </c:txPr>
        <c:crossAx val="18455445"/>
        <c:crosses val="autoZero"/>
        <c:auto val="1"/>
        <c:lblAlgn val="ctr"/>
        <c:lblOffset val="100"/>
        <c:noMultiLvlLbl val="0"/>
      </c:catAx>
      <c:valAx>
        <c:axId val="18455445"/>
        <c:scaling>
          <c:orientation val="minMax"/>
        </c:scaling>
        <c:delete val="0"/>
        <c:axPos val="t"/>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80793829"/>
        <c:crosses val="autoZero"/>
        <c:crossBetween val="between"/>
      </c:valAx>
      <c:spPr>
        <a:noFill/>
        <a:ln w="0">
          <a:noFill/>
        </a:ln>
      </c:spPr>
    </c:plotArea>
    <c:legend>
      <c:legendPos val="b"/>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0.00%" sourceLinked="0"/>
            <c:spPr>
              <a:noFill/>
              <a:ln>
                <a:noFill/>
              </a:ln>
              <a:effectLst/>
            </c:spPr>
            <c:txPr>
              <a:bodyPr wrap="square"/>
              <a:lstStyle/>
              <a:p>
                <a:pPr>
                  <a:defRPr sz="900" b="0" strike="noStrike" spc="-1">
                    <a:solidFill>
                      <a:srgbClr val="404040"/>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10"/>
                <c:pt idx="0">
                  <c:v>Bezpieczeństwo</c:v>
                </c:pt>
                <c:pt idx="1">
                  <c:v>Czyste powietrze</c:v>
                </c:pt>
                <c:pt idx="2">
                  <c:v>Dobra dostępność komunikacyjna</c:v>
                </c:pt>
                <c:pt idx="3">
                  <c:v>Dobre położenie</c:v>
                </c:pt>
                <c:pt idx="4">
                  <c:v>Historia i zabytki oraz atrakcje turystyczne</c:v>
                </c:pt>
                <c:pt idx="5">
                  <c:v>Porządek i walory estetyczne miasta</c:v>
                </c:pt>
                <c:pt idx="6">
                  <c:v>Dobra infrastruktura drogowa, edukacyjna i kulturalna</c:v>
                </c:pt>
                <c:pt idx="7">
                  <c:v>Brak atutów</c:v>
                </c:pt>
                <c:pt idx="8">
                  <c:v>Inne (brak korków, tani wynajem mieszkań, ilość aptek)</c:v>
                </c:pt>
                <c:pt idx="9">
                  <c:v>Brak odpowiedzi</c:v>
                </c:pt>
              </c:strCache>
            </c:strRef>
          </c:cat>
          <c:val>
            <c:numRef>
              <c:f>0</c:f>
              <c:numCache>
                <c:formatCode>General</c:formatCode>
                <c:ptCount val="10"/>
                <c:pt idx="0">
                  <c:v>9.90990990990991E-2</c:v>
                </c:pt>
                <c:pt idx="1">
                  <c:v>3.6036036036036001E-2</c:v>
                </c:pt>
                <c:pt idx="2">
                  <c:v>9.90990990990991E-2</c:v>
                </c:pt>
                <c:pt idx="3">
                  <c:v>6.3063063063063099E-2</c:v>
                </c:pt>
                <c:pt idx="4">
                  <c:v>7.2072072072072099E-2</c:v>
                </c:pt>
                <c:pt idx="5">
                  <c:v>3.6036036036036001E-2</c:v>
                </c:pt>
                <c:pt idx="6">
                  <c:v>8.1081081081081099E-2</c:v>
                </c:pt>
                <c:pt idx="7">
                  <c:v>0.18918918918918901</c:v>
                </c:pt>
                <c:pt idx="8">
                  <c:v>5.4054054054054099E-2</c:v>
                </c:pt>
                <c:pt idx="9">
                  <c:v>0.27027027027027001</c:v>
                </c:pt>
              </c:numCache>
            </c:numRef>
          </c:val>
          <c:extLst>
            <c:ext xmlns:c16="http://schemas.microsoft.com/office/drawing/2014/chart" uri="{C3380CC4-5D6E-409C-BE32-E72D297353CC}">
              <c16:uniqueId val="{00000000-1E0B-4E26-8845-CE09164247BF}"/>
            </c:ext>
          </c:extLst>
        </c:ser>
        <c:dLbls>
          <c:showLegendKey val="0"/>
          <c:showVal val="0"/>
          <c:showCatName val="0"/>
          <c:showSerName val="0"/>
          <c:showPercent val="0"/>
          <c:showBubbleSize val="0"/>
        </c:dLbls>
        <c:gapWidth val="100"/>
        <c:axId val="95379247"/>
        <c:axId val="38988750"/>
      </c:barChart>
      <c:catAx>
        <c:axId val="95379247"/>
        <c:scaling>
          <c:orientation val="maxMin"/>
        </c:scaling>
        <c:delete val="0"/>
        <c:axPos val="l"/>
        <c:numFmt formatCode="General" sourceLinked="0"/>
        <c:majorTickMark val="out"/>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38988750"/>
        <c:crosses val="autoZero"/>
        <c:auto val="1"/>
        <c:lblAlgn val="ctr"/>
        <c:lblOffset val="100"/>
        <c:noMultiLvlLbl val="0"/>
      </c:catAx>
      <c:valAx>
        <c:axId val="38988750"/>
        <c:scaling>
          <c:orientation val="minMax"/>
        </c:scaling>
        <c:delete val="0"/>
        <c:axPos val="t"/>
        <c:majorGridlines>
          <c:spPr>
            <a:ln w="9360">
              <a:solidFill>
                <a:srgbClr val="D9D9D9"/>
              </a:solidFill>
              <a:round/>
            </a:ln>
          </c:spPr>
        </c:majorGridlines>
        <c:numFmt formatCode="0.00%" sourceLinked="0"/>
        <c:majorTickMark val="out"/>
        <c:minorTickMark val="none"/>
        <c:tickLblPos val="none"/>
        <c:spPr>
          <a:ln w="6480">
            <a:noFill/>
          </a:ln>
        </c:spPr>
        <c:txPr>
          <a:bodyPr/>
          <a:lstStyle/>
          <a:p>
            <a:pPr>
              <a:defRPr sz="900" b="0" strike="noStrike" spc="-1">
                <a:solidFill>
                  <a:srgbClr val="595959"/>
                </a:solidFill>
                <a:latin typeface="Calibri"/>
              </a:defRPr>
            </a:pPr>
            <a:endParaRPr lang="pl-PL"/>
          </a:p>
        </c:txPr>
        <c:crossAx val="95379247"/>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0%" sourceLinked="0"/>
            <c:spPr>
              <a:noFill/>
              <a:ln>
                <a:noFill/>
              </a:ln>
              <a:effectLst/>
            </c:spPr>
            <c:txPr>
              <a:bodyPr wrap="square"/>
              <a:lstStyle/>
              <a:p>
                <a:pPr>
                  <a:defRPr sz="1000" b="0" strike="noStrike" spc="-1">
                    <a:solidFill>
                      <a:srgbClr val="404040"/>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7"/>
                <c:pt idx="0">
                  <c:v>Brak odpowiedzi</c:v>
                </c:pt>
                <c:pt idx="1">
                  <c:v>Pozostałe</c:v>
                </c:pt>
                <c:pt idx="2">
                  <c:v>Drogi i Komunikacja</c:v>
                </c:pt>
                <c:pt idx="3">
                  <c:v>Społeczne</c:v>
                </c:pt>
                <c:pt idx="4">
                  <c:v>Samorząd, władza i urzędy</c:v>
                </c:pt>
                <c:pt idx="5">
                  <c:v>Praca i Zarobki</c:v>
                </c:pt>
                <c:pt idx="6">
                  <c:v>Infrastruktura</c:v>
                </c:pt>
              </c:strCache>
            </c:strRef>
          </c:cat>
          <c:val>
            <c:numRef>
              <c:f>0</c:f>
              <c:numCache>
                <c:formatCode>General</c:formatCode>
                <c:ptCount val="7"/>
                <c:pt idx="0">
                  <c:v>0.22641509433962301</c:v>
                </c:pt>
                <c:pt idx="1">
                  <c:v>8.4905660377358499E-2</c:v>
                </c:pt>
                <c:pt idx="2">
                  <c:v>6.6037735849056603E-2</c:v>
                </c:pt>
                <c:pt idx="3">
                  <c:v>8.4905660377358499E-2</c:v>
                </c:pt>
                <c:pt idx="4">
                  <c:v>0.14150943396226401</c:v>
                </c:pt>
                <c:pt idx="5">
                  <c:v>0.18867924528301899</c:v>
                </c:pt>
                <c:pt idx="6">
                  <c:v>0.20754716981132099</c:v>
                </c:pt>
              </c:numCache>
            </c:numRef>
          </c:val>
          <c:extLst>
            <c:ext xmlns:c16="http://schemas.microsoft.com/office/drawing/2014/chart" uri="{C3380CC4-5D6E-409C-BE32-E72D297353CC}">
              <c16:uniqueId val="{00000000-BD38-4F8B-A7DB-79AEEB58F029}"/>
            </c:ext>
          </c:extLst>
        </c:ser>
        <c:dLbls>
          <c:showLegendKey val="0"/>
          <c:showVal val="0"/>
          <c:showCatName val="0"/>
          <c:showSerName val="0"/>
          <c:showPercent val="0"/>
          <c:showBubbleSize val="0"/>
        </c:dLbls>
        <c:gapWidth val="182"/>
        <c:axId val="85286489"/>
        <c:axId val="43852119"/>
      </c:barChart>
      <c:catAx>
        <c:axId val="85286489"/>
        <c:scaling>
          <c:orientation val="minMax"/>
        </c:scaling>
        <c:delete val="0"/>
        <c:axPos val="l"/>
        <c:numFmt formatCode="General" sourceLinked="0"/>
        <c:majorTickMark val="none"/>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43852119"/>
        <c:crosses val="autoZero"/>
        <c:auto val="1"/>
        <c:lblAlgn val="ctr"/>
        <c:lblOffset val="100"/>
        <c:noMultiLvlLbl val="0"/>
      </c:catAx>
      <c:valAx>
        <c:axId val="43852119"/>
        <c:scaling>
          <c:orientation val="minMax"/>
        </c:scaling>
        <c:delete val="0"/>
        <c:axPos val="b"/>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85286489"/>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6"/>
                <c:pt idx="0">
                  <c:v>Brak odpowiedzi</c:v>
                </c:pt>
                <c:pt idx="1">
                  <c:v>Pozostałe</c:v>
                </c:pt>
                <c:pt idx="2">
                  <c:v>Praca</c:v>
                </c:pt>
                <c:pt idx="3">
                  <c:v>Drogi i Komunikacja</c:v>
                </c:pt>
                <c:pt idx="4">
                  <c:v>Samorząd i urzędy</c:v>
                </c:pt>
                <c:pt idx="5">
                  <c:v>Infrastruktura</c:v>
                </c:pt>
              </c:strCache>
            </c:strRef>
          </c:cat>
          <c:val>
            <c:numRef>
              <c:f>0</c:f>
              <c:numCache>
                <c:formatCode>General</c:formatCode>
                <c:ptCount val="6"/>
                <c:pt idx="0">
                  <c:v>0.33333333333333298</c:v>
                </c:pt>
                <c:pt idx="1">
                  <c:v>0.171171171171171</c:v>
                </c:pt>
                <c:pt idx="2">
                  <c:v>9.90990990990991E-2</c:v>
                </c:pt>
                <c:pt idx="3">
                  <c:v>0.108108108108108</c:v>
                </c:pt>
                <c:pt idx="4">
                  <c:v>0.117117117117117</c:v>
                </c:pt>
                <c:pt idx="5">
                  <c:v>0.171171171171171</c:v>
                </c:pt>
              </c:numCache>
            </c:numRef>
          </c:val>
          <c:extLst>
            <c:ext xmlns:c16="http://schemas.microsoft.com/office/drawing/2014/chart" uri="{C3380CC4-5D6E-409C-BE32-E72D297353CC}">
              <c16:uniqueId val="{00000000-3041-4D75-A387-B6DC91525B04}"/>
            </c:ext>
          </c:extLst>
        </c:ser>
        <c:dLbls>
          <c:showLegendKey val="0"/>
          <c:showVal val="0"/>
          <c:showCatName val="0"/>
          <c:showSerName val="0"/>
          <c:showPercent val="0"/>
          <c:showBubbleSize val="0"/>
        </c:dLbls>
        <c:gapWidth val="182"/>
        <c:axId val="22693246"/>
        <c:axId val="54574145"/>
      </c:barChart>
      <c:catAx>
        <c:axId val="22693246"/>
        <c:scaling>
          <c:orientation val="minMax"/>
        </c:scaling>
        <c:delete val="0"/>
        <c:axPos val="l"/>
        <c:numFmt formatCode="General" sourceLinked="0"/>
        <c:majorTickMark val="none"/>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54574145"/>
        <c:crosses val="autoZero"/>
        <c:auto val="1"/>
        <c:lblAlgn val="ctr"/>
        <c:lblOffset val="100"/>
        <c:noMultiLvlLbl val="0"/>
      </c:catAx>
      <c:valAx>
        <c:axId val="54574145"/>
        <c:scaling>
          <c:orientation val="minMax"/>
        </c:scaling>
        <c:delete val="0"/>
        <c:axPos val="b"/>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22693246"/>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stacked"/>
        <c:varyColors val="0"/>
        <c:ser>
          <c:idx val="0"/>
          <c:order val="0"/>
          <c:tx>
            <c:strRef>
              <c:f>label 0</c:f>
              <c:strCache>
                <c:ptCount val="1"/>
                <c:pt idx="0">
                  <c:v>Tak</c:v>
                </c:pt>
              </c:strCache>
            </c:strRef>
          </c:tx>
          <c:spPr>
            <a:solidFill>
              <a:srgbClr val="92D05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12"/>
                <c:pt idx="0">
                  <c:v>Alkoholizm</c:v>
                </c:pt>
                <c:pt idx="1">
                  <c:v>Starzenie się społeczności</c:v>
                </c:pt>
                <c:pt idx="2">
                  <c:v>Wandalizm/niszczenie mienia publicznego</c:v>
                </c:pt>
                <c:pt idx="3">
                  <c:v>Duża liczba osób bezrobotnych</c:v>
                </c:pt>
                <c:pt idx="4">
                  <c:v>Zaśmiecenie okolicy</c:v>
                </c:pt>
                <c:pt idx="5">
                  <c:v>Narkomania</c:v>
                </c:pt>
                <c:pt idx="6">
                  <c:v>Bezdomność</c:v>
                </c:pt>
                <c:pt idx="7">
                  <c:v>Bieda</c:v>
                </c:pt>
                <c:pt idx="8">
                  <c:v>Ubóstwo</c:v>
                </c:pt>
                <c:pt idx="9">
                  <c:v>Przemoc w rodzinie</c:v>
                </c:pt>
                <c:pt idx="10">
                  <c:v>Przestępczość nieletnich</c:v>
                </c:pt>
                <c:pt idx="11">
                  <c:v>Przestępczość</c:v>
                </c:pt>
              </c:strCache>
            </c:strRef>
          </c:cat>
          <c:val>
            <c:numRef>
              <c:f>0</c:f>
              <c:numCache>
                <c:formatCode>General</c:formatCode>
                <c:ptCount val="12"/>
                <c:pt idx="0">
                  <c:v>0.61261261261261302</c:v>
                </c:pt>
                <c:pt idx="1">
                  <c:v>0.60360360360360399</c:v>
                </c:pt>
                <c:pt idx="2">
                  <c:v>0.49549549549549599</c:v>
                </c:pt>
                <c:pt idx="3">
                  <c:v>0.40540540540540498</c:v>
                </c:pt>
                <c:pt idx="4">
                  <c:v>0.37837837837837801</c:v>
                </c:pt>
                <c:pt idx="5">
                  <c:v>0.33333333333333298</c:v>
                </c:pt>
                <c:pt idx="6">
                  <c:v>0.30630630630630601</c:v>
                </c:pt>
                <c:pt idx="7">
                  <c:v>0.28828828828828801</c:v>
                </c:pt>
                <c:pt idx="8">
                  <c:v>0.26126126126126098</c:v>
                </c:pt>
                <c:pt idx="9">
                  <c:v>0.19819819819819801</c:v>
                </c:pt>
                <c:pt idx="10">
                  <c:v>0.153153153153153</c:v>
                </c:pt>
                <c:pt idx="11">
                  <c:v>0.144144144144144</c:v>
                </c:pt>
              </c:numCache>
            </c:numRef>
          </c:val>
          <c:extLst>
            <c:ext xmlns:c16="http://schemas.microsoft.com/office/drawing/2014/chart" uri="{C3380CC4-5D6E-409C-BE32-E72D297353CC}">
              <c16:uniqueId val="{00000000-977F-41BB-B580-F75B9B3DE5D5}"/>
            </c:ext>
          </c:extLst>
        </c:ser>
        <c:ser>
          <c:idx val="1"/>
          <c:order val="1"/>
          <c:tx>
            <c:strRef>
              <c:f>label 1</c:f>
              <c:strCache>
                <c:ptCount val="1"/>
                <c:pt idx="0">
                  <c:v>Nie</c:v>
                </c:pt>
              </c:strCache>
            </c:strRef>
          </c:tx>
          <c:spPr>
            <a:solidFill>
              <a:srgbClr val="FF000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12"/>
                <c:pt idx="0">
                  <c:v>Alkoholizm</c:v>
                </c:pt>
                <c:pt idx="1">
                  <c:v>Starzenie się społeczności</c:v>
                </c:pt>
                <c:pt idx="2">
                  <c:v>Wandalizm/niszczenie mienia publicznego</c:v>
                </c:pt>
                <c:pt idx="3">
                  <c:v>Duża liczba osób bezrobotnych</c:v>
                </c:pt>
                <c:pt idx="4">
                  <c:v>Zaśmiecenie okolicy</c:v>
                </c:pt>
                <c:pt idx="5">
                  <c:v>Narkomania</c:v>
                </c:pt>
                <c:pt idx="6">
                  <c:v>Bezdomność</c:v>
                </c:pt>
                <c:pt idx="7">
                  <c:v>Bieda</c:v>
                </c:pt>
                <c:pt idx="8">
                  <c:v>Ubóstwo</c:v>
                </c:pt>
                <c:pt idx="9">
                  <c:v>Przemoc w rodzinie</c:v>
                </c:pt>
                <c:pt idx="10">
                  <c:v>Przestępczość nieletnich</c:v>
                </c:pt>
                <c:pt idx="11">
                  <c:v>Przestępczość</c:v>
                </c:pt>
              </c:strCache>
            </c:strRef>
          </c:cat>
          <c:val>
            <c:numRef>
              <c:f>1</c:f>
              <c:numCache>
                <c:formatCode>General</c:formatCode>
                <c:ptCount val="12"/>
                <c:pt idx="0">
                  <c:v>-0.38738738738738698</c:v>
                </c:pt>
                <c:pt idx="1">
                  <c:v>-0.39639639639639601</c:v>
                </c:pt>
                <c:pt idx="2">
                  <c:v>-0.50450450450450401</c:v>
                </c:pt>
                <c:pt idx="3">
                  <c:v>-0.59459459459459496</c:v>
                </c:pt>
                <c:pt idx="4">
                  <c:v>-0.62162162162162204</c:v>
                </c:pt>
                <c:pt idx="5">
                  <c:v>-0.66666666666666696</c:v>
                </c:pt>
                <c:pt idx="6">
                  <c:v>-0.69369369369369405</c:v>
                </c:pt>
                <c:pt idx="7">
                  <c:v>-0.71171171171171199</c:v>
                </c:pt>
                <c:pt idx="8">
                  <c:v>-0.73873873873873896</c:v>
                </c:pt>
                <c:pt idx="9">
                  <c:v>-0.80180180180180205</c:v>
                </c:pt>
                <c:pt idx="10">
                  <c:v>-0.84684684684684697</c:v>
                </c:pt>
                <c:pt idx="11">
                  <c:v>-0.855855855855856</c:v>
                </c:pt>
              </c:numCache>
            </c:numRef>
          </c:val>
          <c:extLst>
            <c:ext xmlns:c16="http://schemas.microsoft.com/office/drawing/2014/chart" uri="{C3380CC4-5D6E-409C-BE32-E72D297353CC}">
              <c16:uniqueId val="{00000001-977F-41BB-B580-F75B9B3DE5D5}"/>
            </c:ext>
          </c:extLst>
        </c:ser>
        <c:dLbls>
          <c:showLegendKey val="0"/>
          <c:showVal val="0"/>
          <c:showCatName val="0"/>
          <c:showSerName val="0"/>
          <c:showPercent val="0"/>
          <c:showBubbleSize val="0"/>
        </c:dLbls>
        <c:gapWidth val="150"/>
        <c:overlap val="100"/>
        <c:axId val="90181275"/>
        <c:axId val="16497144"/>
      </c:barChart>
      <c:catAx>
        <c:axId val="90181275"/>
        <c:scaling>
          <c:orientation val="maxMin"/>
        </c:scaling>
        <c:delete val="0"/>
        <c:axPos val="l"/>
        <c:numFmt formatCode="General" sourceLinked="0"/>
        <c:majorTickMark val="none"/>
        <c:minorTickMark val="none"/>
        <c:tickLblPos val="low"/>
        <c:spPr>
          <a:ln w="9360">
            <a:solidFill>
              <a:srgbClr val="D9D9D9"/>
            </a:solidFill>
            <a:round/>
          </a:ln>
        </c:spPr>
        <c:txPr>
          <a:bodyPr/>
          <a:lstStyle/>
          <a:p>
            <a:pPr>
              <a:defRPr sz="900" b="0" strike="noStrike" spc="-1">
                <a:solidFill>
                  <a:srgbClr val="595959"/>
                </a:solidFill>
                <a:latin typeface="Calibri"/>
              </a:defRPr>
            </a:pPr>
            <a:endParaRPr lang="pl-PL"/>
          </a:p>
        </c:txPr>
        <c:crossAx val="16497144"/>
        <c:crosses val="autoZero"/>
        <c:auto val="1"/>
        <c:lblAlgn val="ctr"/>
        <c:lblOffset val="100"/>
        <c:noMultiLvlLbl val="0"/>
      </c:catAx>
      <c:valAx>
        <c:axId val="16497144"/>
        <c:scaling>
          <c:orientation val="minMax"/>
        </c:scaling>
        <c:delete val="0"/>
        <c:axPos val="t"/>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90181275"/>
        <c:crosses val="autoZero"/>
        <c:crossBetween val="between"/>
      </c:valAx>
      <c:spPr>
        <a:noFill/>
        <a:ln w="0">
          <a:noFill/>
        </a:ln>
      </c:spPr>
    </c:plotArea>
    <c:legend>
      <c:legendPos val="b"/>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stacked"/>
        <c:varyColors val="0"/>
        <c:ser>
          <c:idx val="0"/>
          <c:order val="0"/>
          <c:tx>
            <c:strRef>
              <c:f>label 0</c:f>
              <c:strCache>
                <c:ptCount val="1"/>
                <c:pt idx="0">
                  <c:v>Tak</c:v>
                </c:pt>
              </c:strCache>
            </c:strRef>
          </c:tx>
          <c:spPr>
            <a:solidFill>
              <a:srgbClr val="92D05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7"/>
                <c:pt idx="0">
                  <c:v>Przestrzeń zielona, miejsce spacerów, park</c:v>
                </c:pt>
                <c:pt idx="1">
                  <c:v>Utworzenie miejsca pamięci</c:v>
                </c:pt>
                <c:pt idx="2">
                  <c:v>Utworzenie nowej placówki muzealnej</c:v>
                </c:pt>
                <c:pt idx="3">
                  <c:v>Utworzenie centrum edukacji antytotalitarnej</c:v>
                </c:pt>
                <c:pt idx="4">
                  <c:v>Zagospodarowanie obiektu na funkcję mieszkalną</c:v>
                </c:pt>
                <c:pt idx="5">
                  <c:v>Utworzenie placówki opiekuńczej dla osób starszych i niesamodzielnych</c:v>
                </c:pt>
                <c:pt idx="6">
                  <c:v>Inny pomysł? Jaki?</c:v>
                </c:pt>
              </c:strCache>
            </c:strRef>
          </c:cat>
          <c:val>
            <c:numRef>
              <c:f>0</c:f>
              <c:numCache>
                <c:formatCode>General</c:formatCode>
                <c:ptCount val="7"/>
                <c:pt idx="0">
                  <c:v>0.47747747747747799</c:v>
                </c:pt>
                <c:pt idx="1">
                  <c:v>0.21621621621621601</c:v>
                </c:pt>
                <c:pt idx="2">
                  <c:v>0.153153153153153</c:v>
                </c:pt>
                <c:pt idx="3">
                  <c:v>0.108108108108108</c:v>
                </c:pt>
                <c:pt idx="4">
                  <c:v>9.90990990990991E-2</c:v>
                </c:pt>
                <c:pt idx="5">
                  <c:v>6.3063063063063099E-2</c:v>
                </c:pt>
                <c:pt idx="6">
                  <c:v>0.32</c:v>
                </c:pt>
              </c:numCache>
            </c:numRef>
          </c:val>
          <c:extLst>
            <c:ext xmlns:c16="http://schemas.microsoft.com/office/drawing/2014/chart" uri="{C3380CC4-5D6E-409C-BE32-E72D297353CC}">
              <c16:uniqueId val="{00000000-A7D3-420C-981E-DCB7BB0760A3}"/>
            </c:ext>
          </c:extLst>
        </c:ser>
        <c:ser>
          <c:idx val="1"/>
          <c:order val="1"/>
          <c:tx>
            <c:strRef>
              <c:f>label 1</c:f>
              <c:strCache>
                <c:ptCount val="1"/>
                <c:pt idx="0">
                  <c:v>Nie</c:v>
                </c:pt>
              </c:strCache>
            </c:strRef>
          </c:tx>
          <c:spPr>
            <a:solidFill>
              <a:srgbClr val="FF000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7"/>
                <c:pt idx="0">
                  <c:v>Przestrzeń zielona, miejsce spacerów, park</c:v>
                </c:pt>
                <c:pt idx="1">
                  <c:v>Utworzenie miejsca pamięci</c:v>
                </c:pt>
                <c:pt idx="2">
                  <c:v>Utworzenie nowej placówki muzealnej</c:v>
                </c:pt>
                <c:pt idx="3">
                  <c:v>Utworzenie centrum edukacji antytotalitarnej</c:v>
                </c:pt>
                <c:pt idx="4">
                  <c:v>Zagospodarowanie obiektu na funkcję mieszkalną</c:v>
                </c:pt>
                <c:pt idx="5">
                  <c:v>Utworzenie placówki opiekuńczej dla osób starszych i niesamodzielnych</c:v>
                </c:pt>
                <c:pt idx="6">
                  <c:v>Inny pomysł? Jaki?</c:v>
                </c:pt>
              </c:strCache>
            </c:strRef>
          </c:cat>
          <c:val>
            <c:numRef>
              <c:f>1</c:f>
              <c:numCache>
                <c:formatCode>General</c:formatCode>
                <c:ptCount val="7"/>
                <c:pt idx="0">
                  <c:v>-0.52252252252252296</c:v>
                </c:pt>
                <c:pt idx="1">
                  <c:v>-0.78378378378378399</c:v>
                </c:pt>
                <c:pt idx="2">
                  <c:v>-0.84684684684684697</c:v>
                </c:pt>
                <c:pt idx="3">
                  <c:v>-0.891891891891892</c:v>
                </c:pt>
                <c:pt idx="4">
                  <c:v>-0.90090090090090102</c:v>
                </c:pt>
                <c:pt idx="5">
                  <c:v>-0.93693693693693703</c:v>
                </c:pt>
                <c:pt idx="6">
                  <c:v>-0.68</c:v>
                </c:pt>
              </c:numCache>
            </c:numRef>
          </c:val>
          <c:extLst>
            <c:ext xmlns:c16="http://schemas.microsoft.com/office/drawing/2014/chart" uri="{C3380CC4-5D6E-409C-BE32-E72D297353CC}">
              <c16:uniqueId val="{00000001-A7D3-420C-981E-DCB7BB0760A3}"/>
            </c:ext>
          </c:extLst>
        </c:ser>
        <c:dLbls>
          <c:showLegendKey val="0"/>
          <c:showVal val="0"/>
          <c:showCatName val="0"/>
          <c:showSerName val="0"/>
          <c:showPercent val="0"/>
          <c:showBubbleSize val="0"/>
        </c:dLbls>
        <c:gapWidth val="150"/>
        <c:overlap val="100"/>
        <c:axId val="40395519"/>
        <c:axId val="53733752"/>
      </c:barChart>
      <c:catAx>
        <c:axId val="40395519"/>
        <c:scaling>
          <c:orientation val="maxMin"/>
        </c:scaling>
        <c:delete val="0"/>
        <c:axPos val="l"/>
        <c:numFmt formatCode="General" sourceLinked="0"/>
        <c:majorTickMark val="none"/>
        <c:minorTickMark val="none"/>
        <c:tickLblPos val="low"/>
        <c:spPr>
          <a:ln w="9360">
            <a:solidFill>
              <a:srgbClr val="D9D9D9"/>
            </a:solidFill>
            <a:round/>
          </a:ln>
        </c:spPr>
        <c:txPr>
          <a:bodyPr/>
          <a:lstStyle/>
          <a:p>
            <a:pPr>
              <a:defRPr sz="900" b="0" strike="noStrike" spc="-1">
                <a:solidFill>
                  <a:srgbClr val="595959"/>
                </a:solidFill>
                <a:latin typeface="Calibri"/>
              </a:defRPr>
            </a:pPr>
            <a:endParaRPr lang="pl-PL"/>
          </a:p>
        </c:txPr>
        <c:crossAx val="53733752"/>
        <c:crosses val="autoZero"/>
        <c:auto val="1"/>
        <c:lblAlgn val="ctr"/>
        <c:lblOffset val="100"/>
        <c:noMultiLvlLbl val="0"/>
      </c:catAx>
      <c:valAx>
        <c:axId val="53733752"/>
        <c:scaling>
          <c:orientation val="minMax"/>
        </c:scaling>
        <c:delete val="0"/>
        <c:axPos val="t"/>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40395519"/>
        <c:crosses val="autoZero"/>
        <c:crossBetween val="between"/>
      </c:valAx>
      <c:spPr>
        <a:noFill/>
        <a:ln w="0">
          <a:noFill/>
        </a:ln>
      </c:spPr>
    </c:plotArea>
    <c:legend>
      <c:legendPos val="b"/>
      <c:layout>
        <c:manualLayout>
          <c:xMode val="edge"/>
          <c:yMode val="edge"/>
          <c:x val="0.457125"/>
          <c:y val="0.91600000000000004"/>
          <c:w val="0.16601037564847801"/>
          <c:h val="6.1562395821758001E-2"/>
        </c:manualLayout>
      </c:layout>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5"/>
                <c:pt idx="0">
                  <c:v>Utworzenie miejsca handlu i usług (restauracje, sklepy)</c:v>
                </c:pt>
                <c:pt idx="1">
                  <c:v>Centrum administracyjne</c:v>
                </c:pt>
                <c:pt idx="2">
                  <c:v>Plac / reprezentacyjne miejsce gminy </c:v>
                </c:pt>
                <c:pt idx="3">
                  <c:v>Pomnik</c:v>
                </c:pt>
                <c:pt idx="4">
                  <c:v>Ochrona zdrowia</c:v>
                </c:pt>
              </c:strCache>
            </c:strRef>
          </c:cat>
          <c:val>
            <c:numRef>
              <c:f>0</c:f>
              <c:numCache>
                <c:formatCode>General</c:formatCode>
                <c:ptCount val="5"/>
                <c:pt idx="0">
                  <c:v>0.63</c:v>
                </c:pt>
                <c:pt idx="1">
                  <c:v>0.17</c:v>
                </c:pt>
                <c:pt idx="2">
                  <c:v>0.11</c:v>
                </c:pt>
                <c:pt idx="3">
                  <c:v>0.06</c:v>
                </c:pt>
                <c:pt idx="4">
                  <c:v>0.03</c:v>
                </c:pt>
              </c:numCache>
            </c:numRef>
          </c:val>
          <c:extLst>
            <c:ext xmlns:c16="http://schemas.microsoft.com/office/drawing/2014/chart" uri="{C3380CC4-5D6E-409C-BE32-E72D297353CC}">
              <c16:uniqueId val="{00000000-D295-4B1F-8184-E4B54F6A5AC3}"/>
            </c:ext>
          </c:extLst>
        </c:ser>
        <c:dLbls>
          <c:showLegendKey val="0"/>
          <c:showVal val="0"/>
          <c:showCatName val="0"/>
          <c:showSerName val="0"/>
          <c:showPercent val="0"/>
          <c:showBubbleSize val="0"/>
        </c:dLbls>
        <c:gapWidth val="182"/>
        <c:axId val="18791098"/>
        <c:axId val="79537657"/>
      </c:barChart>
      <c:catAx>
        <c:axId val="18791098"/>
        <c:scaling>
          <c:orientation val="minMax"/>
        </c:scaling>
        <c:delete val="0"/>
        <c:axPos val="l"/>
        <c:numFmt formatCode="General" sourceLinked="0"/>
        <c:majorTickMark val="none"/>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79537657"/>
        <c:crosses val="autoZero"/>
        <c:auto val="1"/>
        <c:lblAlgn val="ctr"/>
        <c:lblOffset val="100"/>
        <c:noMultiLvlLbl val="0"/>
      </c:catAx>
      <c:valAx>
        <c:axId val="79537657"/>
        <c:scaling>
          <c:orientation val="minMax"/>
        </c:scaling>
        <c:delete val="0"/>
        <c:axPos val="b"/>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18791098"/>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E11F-453A-BC94-BC444AD64A84}"/>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E11F-453A-BC94-BC444AD64A84}"/>
              </c:ext>
            </c:extLst>
          </c:dPt>
          <c:dLbls>
            <c:dLbl>
              <c:idx val="0"/>
              <c:numFmt formatCode="0%" sourceLinked="0"/>
              <c:spPr/>
              <c:txPr>
                <a:bodyPr wrap="square"/>
                <a:lstStyle/>
                <a:p>
                  <a:pPr>
                    <a:defRPr sz="900" b="0" strike="noStrike" spc="-1">
                      <a:solidFill>
                        <a:srgbClr val="404040"/>
                      </a:solidFill>
                      <a:latin typeface="Calibri"/>
                    </a:defRPr>
                  </a:pPr>
                  <a:endParaRPr lang="pl-PL"/>
                </a:p>
              </c:txPr>
              <c:dLblPos val="bestFit"/>
              <c:showLegendKey val="0"/>
              <c:showVal val="1"/>
              <c:showCatName val="0"/>
              <c:showSerName val="0"/>
              <c:showPercent val="0"/>
              <c:showBubbleSize val="1"/>
              <c:separator>; </c:separator>
              <c:extLst>
                <c:ext xmlns:c15="http://schemas.microsoft.com/office/drawing/2012/chart" uri="{CE6537A1-D6FC-4f65-9D91-7224C49458BB}"/>
                <c:ext xmlns:c16="http://schemas.microsoft.com/office/drawing/2014/chart" uri="{C3380CC4-5D6E-409C-BE32-E72D297353CC}">
                  <c16:uniqueId val="{00000001-E11F-453A-BC94-BC444AD64A84}"/>
                </c:ext>
              </c:extLst>
            </c:dLbl>
            <c:dLbl>
              <c:idx val="1"/>
              <c:numFmt formatCode="0%" sourceLinked="0"/>
              <c:spPr/>
              <c:txPr>
                <a:bodyPr wrap="square"/>
                <a:lstStyle/>
                <a:p>
                  <a:pPr>
                    <a:defRPr sz="900" b="0" strike="noStrike" spc="-1">
                      <a:solidFill>
                        <a:srgbClr val="404040"/>
                      </a:solidFill>
                      <a:latin typeface="Calibri"/>
                    </a:defRPr>
                  </a:pPr>
                  <a:endParaRPr lang="pl-PL"/>
                </a:p>
              </c:txPr>
              <c:dLblPos val="bestFit"/>
              <c:showLegendKey val="0"/>
              <c:showVal val="1"/>
              <c:showCatName val="0"/>
              <c:showSerName val="0"/>
              <c:showPercent val="0"/>
              <c:showBubbleSize val="1"/>
              <c:separator>; </c:separator>
              <c:extLst>
                <c:ext xmlns:c15="http://schemas.microsoft.com/office/drawing/2012/chart" uri="{CE6537A1-D6FC-4f65-9D91-7224C49458BB}"/>
                <c:ext xmlns:c16="http://schemas.microsoft.com/office/drawing/2014/chart" uri="{C3380CC4-5D6E-409C-BE32-E72D297353CC}">
                  <c16:uniqueId val="{00000003-E11F-453A-BC94-BC444AD64A84}"/>
                </c:ext>
              </c:extLst>
            </c:dLbl>
            <c:spPr>
              <a:noFill/>
              <a:ln>
                <a:noFill/>
              </a:ln>
              <a:effectLst/>
            </c:spPr>
            <c:txPr>
              <a:bodyPr wrap="square"/>
              <a:lstStyle/>
              <a:p>
                <a:pPr>
                  <a:defRPr sz="900" b="0" strike="noStrike" spc="-1">
                    <a:solidFill>
                      <a:srgbClr val="404040"/>
                    </a:solidFill>
                    <a:latin typeface="Calibri"/>
                  </a:defRPr>
                </a:pPr>
                <a:endParaRPr lang="pl-PL"/>
              </a:p>
            </c:txPr>
            <c:dLblPos val="bestFit"/>
            <c:showLegendKey val="0"/>
            <c:showVal val="0"/>
            <c:showCatName val="0"/>
            <c:showSerName val="0"/>
            <c:showPercent val="0"/>
            <c:showBubbleSize val="1"/>
            <c:separator>; </c:separator>
            <c:showLeaderLines val="1"/>
            <c:extLst>
              <c:ext xmlns:c15="http://schemas.microsoft.com/office/drawing/2012/chart" uri="{CE6537A1-D6FC-4f65-9D91-7224C49458BB}"/>
            </c:extLst>
          </c:dLbls>
          <c:cat>
            <c:strRef>
              <c:f>categories</c:f>
              <c:strCache>
                <c:ptCount val="2"/>
                <c:pt idx="0">
                  <c:v>Tak</c:v>
                </c:pt>
                <c:pt idx="1">
                  <c:v>Nie</c:v>
                </c:pt>
              </c:strCache>
            </c:strRef>
          </c:cat>
          <c:val>
            <c:numRef>
              <c:f>0</c:f>
              <c:numCache>
                <c:formatCode>General</c:formatCode>
                <c:ptCount val="2"/>
                <c:pt idx="0">
                  <c:v>0.57657657657657702</c:v>
                </c:pt>
                <c:pt idx="1">
                  <c:v>0.42342342342342298</c:v>
                </c:pt>
              </c:numCache>
            </c:numRef>
          </c:val>
          <c:extLst>
            <c:ext xmlns:c16="http://schemas.microsoft.com/office/drawing/2014/chart" uri="{C3380CC4-5D6E-409C-BE32-E72D297353CC}">
              <c16:uniqueId val="{00000004-E11F-453A-BC94-BC444AD64A84}"/>
            </c:ext>
          </c:extLst>
        </c:ser>
        <c:dLbls>
          <c:showLegendKey val="0"/>
          <c:showVal val="0"/>
          <c:showCatName val="0"/>
          <c:showSerName val="0"/>
          <c:showPercent val="0"/>
          <c:showBubbleSize val="0"/>
          <c:showLeaderLines val="1"/>
        </c:dLbls>
        <c:firstSliceAng val="0"/>
      </c:pieChart>
      <c:spPr>
        <a:noFill/>
        <a:ln w="0">
          <a:noFill/>
        </a:ln>
      </c:spPr>
    </c:plotArea>
    <c:legend>
      <c:legendPos val="b"/>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barChart>
        <c:barDir val="bar"/>
        <c:grouping val="stacked"/>
        <c:varyColors val="0"/>
        <c:ser>
          <c:idx val="0"/>
          <c:order val="0"/>
          <c:tx>
            <c:strRef>
              <c:f>label 0</c:f>
              <c:strCache>
                <c:ptCount val="1"/>
                <c:pt idx="0">
                  <c:v>bardzo dobrze</c:v>
                </c:pt>
              </c:strCache>
            </c:strRef>
          </c:tx>
          <c:spPr>
            <a:solidFill>
              <a:srgbClr val="00B05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6"/>
                <c:pt idx="0">
                  <c:v>6) Możliwość założenia własnej działalności gospodarczej</c:v>
                </c:pt>
                <c:pt idx="1">
                  <c:v>5) Możliwość przekwalifikowania się</c:v>
                </c:pt>
                <c:pt idx="2">
                  <c:v>4) Możliwość znalezienia pracowników</c:v>
                </c:pt>
                <c:pt idx="3">
                  <c:v>3) Możliwość znalezienia „dobrej” pracy</c:v>
                </c:pt>
                <c:pt idx="4">
                  <c:v>2) Wysokość zarobków</c:v>
                </c:pt>
                <c:pt idx="5">
                  <c:v>1) Możliwość znalezienia zatrudnienia</c:v>
                </c:pt>
              </c:strCache>
            </c:strRef>
          </c:cat>
          <c:val>
            <c:numRef>
              <c:f>0</c:f>
              <c:numCache>
                <c:formatCode>General</c:formatCode>
                <c:ptCount val="6"/>
                <c:pt idx="0">
                  <c:v>4.5045045045045001E-2</c:v>
                </c:pt>
                <c:pt idx="1">
                  <c:v>2.7027027027027001E-2</c:v>
                </c:pt>
                <c:pt idx="2">
                  <c:v>4.5045045045045001E-2</c:v>
                </c:pt>
                <c:pt idx="3">
                  <c:v>9.0090090090090107E-3</c:v>
                </c:pt>
                <c:pt idx="4">
                  <c:v>9.0090090090090107E-3</c:v>
                </c:pt>
                <c:pt idx="5">
                  <c:v>2.7027027027027001E-2</c:v>
                </c:pt>
              </c:numCache>
            </c:numRef>
          </c:val>
          <c:extLst>
            <c:ext xmlns:c16="http://schemas.microsoft.com/office/drawing/2014/chart" uri="{C3380CC4-5D6E-409C-BE32-E72D297353CC}">
              <c16:uniqueId val="{00000000-6FF2-4341-8819-A6FB29A9BED0}"/>
            </c:ext>
          </c:extLst>
        </c:ser>
        <c:ser>
          <c:idx val="1"/>
          <c:order val="1"/>
          <c:tx>
            <c:strRef>
              <c:f>label 1</c:f>
              <c:strCache>
                <c:ptCount val="1"/>
                <c:pt idx="0">
                  <c:v>dobrze</c:v>
                </c:pt>
              </c:strCache>
            </c:strRef>
          </c:tx>
          <c:spPr>
            <a:solidFill>
              <a:srgbClr val="92D05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6"/>
                <c:pt idx="0">
                  <c:v>6) Możliwość założenia własnej działalności gospodarczej</c:v>
                </c:pt>
                <c:pt idx="1">
                  <c:v>5) Możliwość przekwalifikowania się</c:v>
                </c:pt>
                <c:pt idx="2">
                  <c:v>4) Możliwość znalezienia pracowników</c:v>
                </c:pt>
                <c:pt idx="3">
                  <c:v>3) Możliwość znalezienia „dobrej” pracy</c:v>
                </c:pt>
                <c:pt idx="4">
                  <c:v>2) Wysokość zarobków</c:v>
                </c:pt>
                <c:pt idx="5">
                  <c:v>1) Możliwość znalezienia zatrudnienia</c:v>
                </c:pt>
              </c:strCache>
            </c:strRef>
          </c:cat>
          <c:val>
            <c:numRef>
              <c:f>1</c:f>
              <c:numCache>
                <c:formatCode>General</c:formatCode>
                <c:ptCount val="6"/>
                <c:pt idx="0">
                  <c:v>0.27927927927927898</c:v>
                </c:pt>
                <c:pt idx="1">
                  <c:v>9.90990990990991E-2</c:v>
                </c:pt>
                <c:pt idx="2">
                  <c:v>0.162162162162162</c:v>
                </c:pt>
                <c:pt idx="3">
                  <c:v>5.4054054054054099E-2</c:v>
                </c:pt>
                <c:pt idx="4">
                  <c:v>5.4054054054054099E-2</c:v>
                </c:pt>
                <c:pt idx="5">
                  <c:v>0.27027027027027001</c:v>
                </c:pt>
              </c:numCache>
            </c:numRef>
          </c:val>
          <c:extLst>
            <c:ext xmlns:c16="http://schemas.microsoft.com/office/drawing/2014/chart" uri="{C3380CC4-5D6E-409C-BE32-E72D297353CC}">
              <c16:uniqueId val="{00000001-6FF2-4341-8819-A6FB29A9BED0}"/>
            </c:ext>
          </c:extLst>
        </c:ser>
        <c:ser>
          <c:idx val="2"/>
          <c:order val="2"/>
          <c:tx>
            <c:strRef>
              <c:f>label 2</c:f>
              <c:strCache>
                <c:ptCount val="1"/>
                <c:pt idx="0">
                  <c:v>ani dobrze, ani źle</c:v>
                </c:pt>
              </c:strCache>
            </c:strRef>
          </c:tx>
          <c:spPr>
            <a:solidFill>
              <a:srgbClr val="BFBFBF"/>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6"/>
                <c:pt idx="0">
                  <c:v>6) Możliwość założenia własnej działalności gospodarczej</c:v>
                </c:pt>
                <c:pt idx="1">
                  <c:v>5) Możliwość przekwalifikowania się</c:v>
                </c:pt>
                <c:pt idx="2">
                  <c:v>4) Możliwość znalezienia pracowników</c:v>
                </c:pt>
                <c:pt idx="3">
                  <c:v>3) Możliwość znalezienia „dobrej” pracy</c:v>
                </c:pt>
                <c:pt idx="4">
                  <c:v>2) Wysokość zarobków</c:v>
                </c:pt>
                <c:pt idx="5">
                  <c:v>1) Możliwość znalezienia zatrudnienia</c:v>
                </c:pt>
              </c:strCache>
            </c:strRef>
          </c:cat>
          <c:val>
            <c:numRef>
              <c:f>2</c:f>
              <c:numCache>
                <c:formatCode>General</c:formatCode>
                <c:ptCount val="6"/>
                <c:pt idx="0">
                  <c:v>0.33333333333333298</c:v>
                </c:pt>
                <c:pt idx="1">
                  <c:v>0.39639639639639601</c:v>
                </c:pt>
                <c:pt idx="2">
                  <c:v>0.39639639639639601</c:v>
                </c:pt>
                <c:pt idx="3">
                  <c:v>0.27027027027027001</c:v>
                </c:pt>
                <c:pt idx="4">
                  <c:v>0.27927927927927898</c:v>
                </c:pt>
                <c:pt idx="5">
                  <c:v>0.27927927927927898</c:v>
                </c:pt>
              </c:numCache>
            </c:numRef>
          </c:val>
          <c:extLst>
            <c:ext xmlns:c16="http://schemas.microsoft.com/office/drawing/2014/chart" uri="{C3380CC4-5D6E-409C-BE32-E72D297353CC}">
              <c16:uniqueId val="{00000002-6FF2-4341-8819-A6FB29A9BED0}"/>
            </c:ext>
          </c:extLst>
        </c:ser>
        <c:ser>
          <c:idx val="3"/>
          <c:order val="3"/>
          <c:tx>
            <c:strRef>
              <c:f>label 3</c:f>
              <c:strCache>
                <c:ptCount val="1"/>
                <c:pt idx="0">
                  <c:v>źle</c:v>
                </c:pt>
              </c:strCache>
            </c:strRef>
          </c:tx>
          <c:spPr>
            <a:solidFill>
              <a:srgbClr val="FF000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6"/>
                <c:pt idx="0">
                  <c:v>6) Możliwość założenia własnej działalności gospodarczej</c:v>
                </c:pt>
                <c:pt idx="1">
                  <c:v>5) Możliwość przekwalifikowania się</c:v>
                </c:pt>
                <c:pt idx="2">
                  <c:v>4) Możliwość znalezienia pracowników</c:v>
                </c:pt>
                <c:pt idx="3">
                  <c:v>3) Możliwość znalezienia „dobrej” pracy</c:v>
                </c:pt>
                <c:pt idx="4">
                  <c:v>2) Wysokość zarobków</c:v>
                </c:pt>
                <c:pt idx="5">
                  <c:v>1) Możliwość znalezienia zatrudnienia</c:v>
                </c:pt>
              </c:strCache>
            </c:strRef>
          </c:cat>
          <c:val>
            <c:numRef>
              <c:f>3</c:f>
              <c:numCache>
                <c:formatCode>General</c:formatCode>
                <c:ptCount val="6"/>
                <c:pt idx="0">
                  <c:v>0.19819819819819801</c:v>
                </c:pt>
                <c:pt idx="1">
                  <c:v>0.34234234234234201</c:v>
                </c:pt>
                <c:pt idx="2">
                  <c:v>0.27027027027027001</c:v>
                </c:pt>
                <c:pt idx="3">
                  <c:v>0.32432432432432401</c:v>
                </c:pt>
                <c:pt idx="4">
                  <c:v>0.37837837837837801</c:v>
                </c:pt>
                <c:pt idx="5">
                  <c:v>0.27927927927927898</c:v>
                </c:pt>
              </c:numCache>
            </c:numRef>
          </c:val>
          <c:extLst>
            <c:ext xmlns:c16="http://schemas.microsoft.com/office/drawing/2014/chart" uri="{C3380CC4-5D6E-409C-BE32-E72D297353CC}">
              <c16:uniqueId val="{00000003-6FF2-4341-8819-A6FB29A9BED0}"/>
            </c:ext>
          </c:extLst>
        </c:ser>
        <c:ser>
          <c:idx val="4"/>
          <c:order val="4"/>
          <c:tx>
            <c:strRef>
              <c:f>label 4</c:f>
              <c:strCache>
                <c:ptCount val="1"/>
                <c:pt idx="0">
                  <c:v>bardzo źle</c:v>
                </c:pt>
              </c:strCache>
            </c:strRef>
          </c:tx>
          <c:spPr>
            <a:solidFill>
              <a:srgbClr val="C00000"/>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6"/>
                <c:pt idx="0">
                  <c:v>6) Możliwość założenia własnej działalności gospodarczej</c:v>
                </c:pt>
                <c:pt idx="1">
                  <c:v>5) Możliwość przekwalifikowania się</c:v>
                </c:pt>
                <c:pt idx="2">
                  <c:v>4) Możliwość znalezienia pracowników</c:v>
                </c:pt>
                <c:pt idx="3">
                  <c:v>3) Możliwość znalezienia „dobrej” pracy</c:v>
                </c:pt>
                <c:pt idx="4">
                  <c:v>2) Wysokość zarobków</c:v>
                </c:pt>
                <c:pt idx="5">
                  <c:v>1) Możliwość znalezienia zatrudnienia</c:v>
                </c:pt>
              </c:strCache>
            </c:strRef>
          </c:cat>
          <c:val>
            <c:numRef>
              <c:f>4</c:f>
              <c:numCache>
                <c:formatCode>General</c:formatCode>
                <c:ptCount val="6"/>
                <c:pt idx="0">
                  <c:v>0.144144144144144</c:v>
                </c:pt>
                <c:pt idx="1">
                  <c:v>0.135135135135135</c:v>
                </c:pt>
                <c:pt idx="2">
                  <c:v>0.126126126126126</c:v>
                </c:pt>
                <c:pt idx="3">
                  <c:v>0.34234234234234201</c:v>
                </c:pt>
                <c:pt idx="4">
                  <c:v>0.27927927927927898</c:v>
                </c:pt>
                <c:pt idx="5">
                  <c:v>0.144144144144144</c:v>
                </c:pt>
              </c:numCache>
            </c:numRef>
          </c:val>
          <c:extLst>
            <c:ext xmlns:c16="http://schemas.microsoft.com/office/drawing/2014/chart" uri="{C3380CC4-5D6E-409C-BE32-E72D297353CC}">
              <c16:uniqueId val="{00000004-6FF2-4341-8819-A6FB29A9BED0}"/>
            </c:ext>
          </c:extLst>
        </c:ser>
        <c:dLbls>
          <c:showLegendKey val="0"/>
          <c:showVal val="0"/>
          <c:showCatName val="0"/>
          <c:showSerName val="0"/>
          <c:showPercent val="0"/>
          <c:showBubbleSize val="0"/>
        </c:dLbls>
        <c:gapWidth val="150"/>
        <c:overlap val="100"/>
        <c:axId val="60268356"/>
        <c:axId val="81833869"/>
      </c:barChart>
      <c:catAx>
        <c:axId val="60268356"/>
        <c:scaling>
          <c:orientation val="minMax"/>
        </c:scaling>
        <c:delete val="0"/>
        <c:axPos val="l"/>
        <c:numFmt formatCode="General" sourceLinked="0"/>
        <c:majorTickMark val="none"/>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81833869"/>
        <c:crosses val="autoZero"/>
        <c:auto val="1"/>
        <c:lblAlgn val="ctr"/>
        <c:lblOffset val="100"/>
        <c:noMultiLvlLbl val="0"/>
      </c:catAx>
      <c:valAx>
        <c:axId val="81833869"/>
        <c:scaling>
          <c:orientation val="minMax"/>
        </c:scaling>
        <c:delete val="0"/>
        <c:axPos val="b"/>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60268356"/>
        <c:crosses val="autoZero"/>
        <c:crossBetween val="between"/>
      </c:valAx>
      <c:spPr>
        <a:noFill/>
        <a:ln w="0">
          <a:noFill/>
        </a:ln>
      </c:spPr>
    </c:plotArea>
    <c:legend>
      <c:legendPos val="b"/>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manualLayout>
          <c:layoutTarget val="inner"/>
          <c:xMode val="edge"/>
          <c:yMode val="edge"/>
          <c:x val="0.47718749999999999"/>
          <c:y val="0.116333333333333"/>
          <c:w val="0.52275000000000005"/>
          <c:h val="0.76466666666666705"/>
        </c:manualLayout>
      </c:layout>
      <c:pieChart>
        <c:varyColors val="1"/>
        <c:ser>
          <c:idx val="0"/>
          <c:order val="0"/>
          <c:tx>
            <c:strRef>
              <c:f>label 0</c:f>
              <c:strCache>
                <c:ptCount val="1"/>
                <c:pt idx="0">
                  <c:v>Seria1</c:v>
                </c:pt>
              </c:strCache>
            </c:strRef>
          </c:tx>
          <c:spPr>
            <a:solidFill>
              <a:srgbClr val="5B9BD5"/>
            </a:solidFill>
            <a:ln w="0">
              <a:noFill/>
            </a:ln>
          </c:spPr>
          <c:dPt>
            <c:idx val="0"/>
            <c:bubble3D val="0"/>
            <c:spPr>
              <a:solidFill>
                <a:srgbClr val="5B9BD5"/>
              </a:solidFill>
              <a:ln w="19080">
                <a:solidFill>
                  <a:srgbClr val="FFFFFF"/>
                </a:solidFill>
                <a:round/>
              </a:ln>
            </c:spPr>
            <c:extLst>
              <c:ext xmlns:c16="http://schemas.microsoft.com/office/drawing/2014/chart" uri="{C3380CC4-5D6E-409C-BE32-E72D297353CC}">
                <c16:uniqueId val="{00000001-8902-4060-956B-83C5BAFB2CBA}"/>
              </c:ext>
            </c:extLst>
          </c:dPt>
          <c:dPt>
            <c:idx val="1"/>
            <c:bubble3D val="0"/>
            <c:spPr>
              <a:solidFill>
                <a:srgbClr val="ED7D31"/>
              </a:solidFill>
              <a:ln w="19080">
                <a:solidFill>
                  <a:srgbClr val="FFFFFF"/>
                </a:solidFill>
                <a:round/>
              </a:ln>
            </c:spPr>
            <c:extLst>
              <c:ext xmlns:c16="http://schemas.microsoft.com/office/drawing/2014/chart" uri="{C3380CC4-5D6E-409C-BE32-E72D297353CC}">
                <c16:uniqueId val="{00000003-8902-4060-956B-83C5BAFB2CBA}"/>
              </c:ext>
            </c:extLst>
          </c:dPt>
          <c:dPt>
            <c:idx val="2"/>
            <c:bubble3D val="0"/>
            <c:spPr>
              <a:solidFill>
                <a:srgbClr val="A5A5A5"/>
              </a:solidFill>
              <a:ln w="19080">
                <a:solidFill>
                  <a:srgbClr val="FFFFFF"/>
                </a:solidFill>
                <a:round/>
              </a:ln>
            </c:spPr>
            <c:extLst>
              <c:ext xmlns:c16="http://schemas.microsoft.com/office/drawing/2014/chart" uri="{C3380CC4-5D6E-409C-BE32-E72D297353CC}">
                <c16:uniqueId val="{00000005-8902-4060-956B-83C5BAFB2CBA}"/>
              </c:ext>
            </c:extLst>
          </c:dPt>
          <c:dPt>
            <c:idx val="3"/>
            <c:bubble3D val="0"/>
            <c:spPr>
              <a:solidFill>
                <a:srgbClr val="FFC000"/>
              </a:solidFill>
              <a:ln w="19080">
                <a:solidFill>
                  <a:srgbClr val="FFFFFF"/>
                </a:solidFill>
                <a:round/>
              </a:ln>
            </c:spPr>
            <c:extLst>
              <c:ext xmlns:c16="http://schemas.microsoft.com/office/drawing/2014/chart" uri="{C3380CC4-5D6E-409C-BE32-E72D297353CC}">
                <c16:uniqueId val="{00000007-8902-4060-956B-83C5BAFB2CBA}"/>
              </c:ext>
            </c:extLst>
          </c:dPt>
          <c:dLbls>
            <c:dLbl>
              <c:idx val="0"/>
              <c:numFmt formatCode="0%" sourceLinked="0"/>
              <c:spPr/>
              <c:txPr>
                <a:bodyPr wrap="square"/>
                <a:lstStyle/>
                <a:p>
                  <a:pPr>
                    <a:defRPr sz="900" b="0" strike="noStrike" spc="-1">
                      <a:solidFill>
                        <a:srgbClr val="404040"/>
                      </a:solidFill>
                      <a:latin typeface="Calibri"/>
                    </a:defRPr>
                  </a:pPr>
                  <a:endParaRPr lang="pl-PL"/>
                </a:p>
              </c:txPr>
              <c:dLblPos val="bestFit"/>
              <c:showLegendKey val="0"/>
              <c:showVal val="1"/>
              <c:showCatName val="0"/>
              <c:showSerName val="0"/>
              <c:showPercent val="0"/>
              <c:showBubbleSize val="1"/>
              <c:extLst>
                <c:ext xmlns:c15="http://schemas.microsoft.com/office/drawing/2012/chart" uri="{CE6537A1-D6FC-4f65-9D91-7224C49458BB}"/>
                <c:ext xmlns:c16="http://schemas.microsoft.com/office/drawing/2014/chart" uri="{C3380CC4-5D6E-409C-BE32-E72D297353CC}">
                  <c16:uniqueId val="{00000001-8902-4060-956B-83C5BAFB2CBA}"/>
                </c:ext>
              </c:extLst>
            </c:dLbl>
            <c:dLbl>
              <c:idx val="1"/>
              <c:numFmt formatCode="0%" sourceLinked="0"/>
              <c:spPr/>
              <c:txPr>
                <a:bodyPr wrap="square"/>
                <a:lstStyle/>
                <a:p>
                  <a:pPr>
                    <a:defRPr sz="900" b="0" strike="noStrike" spc="-1">
                      <a:solidFill>
                        <a:srgbClr val="404040"/>
                      </a:solidFill>
                      <a:latin typeface="Calibri"/>
                    </a:defRPr>
                  </a:pPr>
                  <a:endParaRPr lang="pl-PL"/>
                </a:p>
              </c:txPr>
              <c:dLblPos val="bestFit"/>
              <c:showLegendKey val="0"/>
              <c:showVal val="1"/>
              <c:showCatName val="0"/>
              <c:showSerName val="0"/>
              <c:showPercent val="0"/>
              <c:showBubbleSize val="1"/>
              <c:extLst>
                <c:ext xmlns:c15="http://schemas.microsoft.com/office/drawing/2012/chart" uri="{CE6537A1-D6FC-4f65-9D91-7224C49458BB}"/>
                <c:ext xmlns:c16="http://schemas.microsoft.com/office/drawing/2014/chart" uri="{C3380CC4-5D6E-409C-BE32-E72D297353CC}">
                  <c16:uniqueId val="{00000003-8902-4060-956B-83C5BAFB2CBA}"/>
                </c:ext>
              </c:extLst>
            </c:dLbl>
            <c:dLbl>
              <c:idx val="2"/>
              <c:numFmt formatCode="0%" sourceLinked="0"/>
              <c:spPr/>
              <c:txPr>
                <a:bodyPr wrap="square"/>
                <a:lstStyle/>
                <a:p>
                  <a:pPr>
                    <a:defRPr sz="900" b="0" strike="noStrike" spc="-1">
                      <a:solidFill>
                        <a:srgbClr val="404040"/>
                      </a:solidFill>
                      <a:latin typeface="Calibri"/>
                    </a:defRPr>
                  </a:pPr>
                  <a:endParaRPr lang="pl-PL"/>
                </a:p>
              </c:txPr>
              <c:dLblPos val="bestFit"/>
              <c:showLegendKey val="0"/>
              <c:showVal val="1"/>
              <c:showCatName val="0"/>
              <c:showSerName val="0"/>
              <c:showPercent val="0"/>
              <c:showBubbleSize val="1"/>
              <c:extLst>
                <c:ext xmlns:c15="http://schemas.microsoft.com/office/drawing/2012/chart" uri="{CE6537A1-D6FC-4f65-9D91-7224C49458BB}"/>
                <c:ext xmlns:c16="http://schemas.microsoft.com/office/drawing/2014/chart" uri="{C3380CC4-5D6E-409C-BE32-E72D297353CC}">
                  <c16:uniqueId val="{00000005-8902-4060-956B-83C5BAFB2CBA}"/>
                </c:ext>
              </c:extLst>
            </c:dLbl>
            <c:dLbl>
              <c:idx val="3"/>
              <c:numFmt formatCode="0%" sourceLinked="0"/>
              <c:spPr/>
              <c:txPr>
                <a:bodyPr wrap="square"/>
                <a:lstStyle/>
                <a:p>
                  <a:pPr>
                    <a:defRPr sz="900" b="0" strike="noStrike" spc="-1">
                      <a:solidFill>
                        <a:srgbClr val="404040"/>
                      </a:solidFill>
                      <a:latin typeface="Calibri"/>
                    </a:defRPr>
                  </a:pPr>
                  <a:endParaRPr lang="pl-PL"/>
                </a:p>
              </c:txPr>
              <c:dLblPos val="bestFit"/>
              <c:showLegendKey val="0"/>
              <c:showVal val="1"/>
              <c:showCatName val="0"/>
              <c:showSerName val="0"/>
              <c:showPercent val="0"/>
              <c:showBubbleSize val="1"/>
              <c:extLst>
                <c:ext xmlns:c15="http://schemas.microsoft.com/office/drawing/2012/chart" uri="{CE6537A1-D6FC-4f65-9D91-7224C49458BB}"/>
                <c:ext xmlns:c16="http://schemas.microsoft.com/office/drawing/2014/chart" uri="{C3380CC4-5D6E-409C-BE32-E72D297353CC}">
                  <c16:uniqueId val="{00000007-8902-4060-956B-83C5BAFB2CBA}"/>
                </c:ext>
              </c:extLst>
            </c:dLbl>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bestFit"/>
            <c:showLegendKey val="0"/>
            <c:showVal val="1"/>
            <c:showCatName val="0"/>
            <c:showSerName val="0"/>
            <c:showPercent val="0"/>
            <c:showBubbleSize val="1"/>
            <c:separator>; </c:separator>
            <c:showLeaderLines val="1"/>
            <c:extLst>
              <c:ext xmlns:c15="http://schemas.microsoft.com/office/drawing/2012/chart" uri="{CE6537A1-D6FC-4f65-9D91-7224C49458BB}"/>
            </c:extLst>
          </c:dLbls>
          <c:cat>
            <c:strRef>
              <c:f>categories</c:f>
              <c:strCache>
                <c:ptCount val="4"/>
                <c:pt idx="0">
                  <c:v>Nie obawiam się</c:v>
                </c:pt>
                <c:pt idx="1">
                  <c:v>Trochę się tego obawiam</c:v>
                </c:pt>
                <c:pt idx="2">
                  <c:v>Bardzo się tego obawiam</c:v>
                </c:pt>
                <c:pt idx="3">
                  <c:v>Brak odpowiedzi</c:v>
                </c:pt>
              </c:strCache>
            </c:strRef>
          </c:cat>
          <c:val>
            <c:numRef>
              <c:f>0</c:f>
              <c:numCache>
                <c:formatCode>General</c:formatCode>
                <c:ptCount val="4"/>
                <c:pt idx="0">
                  <c:v>0.48648648648648701</c:v>
                </c:pt>
                <c:pt idx="1">
                  <c:v>0.24324324324324301</c:v>
                </c:pt>
                <c:pt idx="2">
                  <c:v>0.162162162162162</c:v>
                </c:pt>
                <c:pt idx="3">
                  <c:v>0.108108108108108</c:v>
                </c:pt>
              </c:numCache>
            </c:numRef>
          </c:val>
          <c:extLst>
            <c:ext xmlns:c16="http://schemas.microsoft.com/office/drawing/2014/chart" uri="{C3380CC4-5D6E-409C-BE32-E72D297353CC}">
              <c16:uniqueId val="{00000008-8902-4060-956B-83C5BAFB2CBA}"/>
            </c:ext>
          </c:extLst>
        </c:ser>
        <c:dLbls>
          <c:showLegendKey val="0"/>
          <c:showVal val="0"/>
          <c:showCatName val="0"/>
          <c:showSerName val="0"/>
          <c:showPercent val="0"/>
          <c:showBubbleSize val="0"/>
          <c:showLeaderLines val="1"/>
        </c:dLbls>
        <c:firstSliceAng val="0"/>
      </c:pieChart>
      <c:spPr>
        <a:noFill/>
        <a:ln w="0">
          <a:noFill/>
        </a:ln>
      </c:spPr>
    </c:plotArea>
    <c:legend>
      <c:legendPos val="b"/>
      <c:layout>
        <c:manualLayout>
          <c:xMode val="edge"/>
          <c:yMode val="edge"/>
          <c:x val="0.106875"/>
          <c:y val="0.13966666666666699"/>
          <c:w val="0.24770298143634001"/>
          <c:h val="0.73441493499277699"/>
        </c:manualLayout>
      </c:layout>
      <c:overlay val="0"/>
      <c:spPr>
        <a:noFill/>
        <a:ln w="0">
          <a:noFill/>
        </a:ln>
      </c:spPr>
      <c:txPr>
        <a:bodyPr/>
        <a:lstStyle/>
        <a:p>
          <a:pPr>
            <a:defRPr sz="900" b="0" strike="noStrike" spc="-1">
              <a:solidFill>
                <a:srgbClr val="595959"/>
              </a:solidFill>
              <a:latin typeface="Calibri"/>
            </a:defRPr>
          </a:pPr>
          <a:endParaRPr lang="pl-PL"/>
        </a:p>
      </c:txPr>
    </c:legend>
    <c:plotVisOnly val="1"/>
    <c:dispBlanksAs val="gap"/>
    <c:showDLblsOverMax val="1"/>
  </c:chart>
  <c:spPr>
    <a:solidFill>
      <a:srgbClr val="FFFFFF"/>
    </a:solidFill>
    <a:ln w="9360">
      <a:solidFill>
        <a:srgbClr val="D9D9D9"/>
      </a:solidFill>
      <a:round/>
    </a:ln>
  </c:spPr>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pl-PL"/>
  <c:roundedCorners val="0"/>
  <c:style val="2"/>
  <c:chart>
    <c:autoTitleDeleted val="1"/>
    <c:plotArea>
      <c:layout>
        <c:manualLayout>
          <c:layoutTarget val="inner"/>
          <c:xMode val="edge"/>
          <c:yMode val="edge"/>
          <c:x val="0.48306250000000001"/>
          <c:y val="4.6222222222222199E-2"/>
          <c:w val="0.47399999999999998"/>
          <c:h val="0.856222222222222"/>
        </c:manualLayout>
      </c:layout>
      <c:barChart>
        <c:barDir val="bar"/>
        <c:grouping val="clustered"/>
        <c:varyColors val="0"/>
        <c:ser>
          <c:idx val="0"/>
          <c:order val="0"/>
          <c:tx>
            <c:strRef>
              <c:f>label 0</c:f>
              <c:strCache>
                <c:ptCount val="1"/>
                <c:pt idx="0">
                  <c:v>Seria1</c:v>
                </c:pt>
              </c:strCache>
            </c:strRef>
          </c:tx>
          <c:spPr>
            <a:solidFill>
              <a:srgbClr val="5B9BD5"/>
            </a:solidFill>
            <a:ln w="0">
              <a:noFill/>
            </a:ln>
          </c:spPr>
          <c:invertIfNegative val="0"/>
          <c:dLbls>
            <c:numFmt formatCode="0%" sourceLinked="0"/>
            <c:spPr>
              <a:noFill/>
              <a:ln>
                <a:noFill/>
              </a:ln>
              <a:effectLst/>
            </c:spPr>
            <c:txPr>
              <a:bodyPr wrap="square"/>
              <a:lstStyle/>
              <a:p>
                <a:pPr>
                  <a:defRPr sz="900" b="0" strike="noStrike" spc="-1">
                    <a:solidFill>
                      <a:srgbClr val="404040"/>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9"/>
                <c:pt idx="0">
                  <c:v>Brak odpowiedzi</c:v>
                </c:pt>
                <c:pt idx="1">
                  <c:v>Zapisał(a)bym się na kursy dokształcające, rozwijał(a) dotychczasowe umiejętności</c:v>
                </c:pt>
                <c:pt idx="2">
                  <c:v>Założył(a)bym własną firmę</c:v>
                </c:pt>
                <c:pt idx="3">
                  <c:v>Zarejestrował(a)bym się jako osoba bezrobotna</c:v>
                </c:pt>
                <c:pt idx="4">
                  <c:v>Zrobił(a)bym coś innego, co?</c:v>
                </c:pt>
                <c:pt idx="5">
                  <c:v>Szukał(a)bym pracy za granicą</c:v>
                </c:pt>
                <c:pt idx="6">
                  <c:v>Wziąłbym / wzięłabym taką pracę jaka jest, nie ważne w jakim zawodzie, nawet poniżej moich kwalifikacji</c:v>
                </c:pt>
                <c:pt idx="7">
                  <c:v>Zmienił(a)bym zawód, zdobywał(a)bym nowe umiejętności</c:v>
                </c:pt>
                <c:pt idx="8">
                  <c:v>Wyjechał(a)bym z miejscowości, w której mieszkam obecnie</c:v>
                </c:pt>
              </c:strCache>
            </c:strRef>
          </c:cat>
          <c:val>
            <c:numRef>
              <c:f>0</c:f>
              <c:numCache>
                <c:formatCode>General</c:formatCode>
                <c:ptCount val="9"/>
                <c:pt idx="0">
                  <c:v>0.108108108108108</c:v>
                </c:pt>
                <c:pt idx="1">
                  <c:v>6.3063063063063099E-2</c:v>
                </c:pt>
                <c:pt idx="2">
                  <c:v>6.3063063063063099E-2</c:v>
                </c:pt>
                <c:pt idx="3">
                  <c:v>7.2072072072072099E-2</c:v>
                </c:pt>
                <c:pt idx="4">
                  <c:v>8.1081081081081099E-2</c:v>
                </c:pt>
                <c:pt idx="5">
                  <c:v>9.00900900900901E-2</c:v>
                </c:pt>
                <c:pt idx="6">
                  <c:v>0.117117117117117</c:v>
                </c:pt>
                <c:pt idx="7">
                  <c:v>0.126126126126126</c:v>
                </c:pt>
                <c:pt idx="8">
                  <c:v>0.27927927927927898</c:v>
                </c:pt>
              </c:numCache>
            </c:numRef>
          </c:val>
          <c:extLst>
            <c:ext xmlns:c16="http://schemas.microsoft.com/office/drawing/2014/chart" uri="{C3380CC4-5D6E-409C-BE32-E72D297353CC}">
              <c16:uniqueId val="{00000000-D779-4EC2-AAFD-BB5EFE64C952}"/>
            </c:ext>
          </c:extLst>
        </c:ser>
        <c:dLbls>
          <c:showLegendKey val="0"/>
          <c:showVal val="0"/>
          <c:showCatName val="0"/>
          <c:showSerName val="0"/>
          <c:showPercent val="0"/>
          <c:showBubbleSize val="0"/>
        </c:dLbls>
        <c:gapWidth val="182"/>
        <c:axId val="57098802"/>
        <c:axId val="20838224"/>
      </c:barChart>
      <c:catAx>
        <c:axId val="57098802"/>
        <c:scaling>
          <c:orientation val="minMax"/>
        </c:scaling>
        <c:delete val="0"/>
        <c:axPos val="l"/>
        <c:numFmt formatCode="General" sourceLinked="0"/>
        <c:majorTickMark val="none"/>
        <c:minorTickMark val="none"/>
        <c:tickLblPos val="nextTo"/>
        <c:spPr>
          <a:ln w="9360">
            <a:solidFill>
              <a:srgbClr val="D9D9D9"/>
            </a:solidFill>
            <a:round/>
          </a:ln>
        </c:spPr>
        <c:txPr>
          <a:bodyPr/>
          <a:lstStyle/>
          <a:p>
            <a:pPr>
              <a:defRPr sz="900" b="0" strike="noStrike" spc="-1">
                <a:solidFill>
                  <a:srgbClr val="595959"/>
                </a:solidFill>
                <a:latin typeface="Calibri"/>
              </a:defRPr>
            </a:pPr>
            <a:endParaRPr lang="pl-PL"/>
          </a:p>
        </c:txPr>
        <c:crossAx val="20838224"/>
        <c:crosses val="autoZero"/>
        <c:auto val="1"/>
        <c:lblAlgn val="ctr"/>
        <c:lblOffset val="100"/>
        <c:noMultiLvlLbl val="0"/>
      </c:catAx>
      <c:valAx>
        <c:axId val="20838224"/>
        <c:scaling>
          <c:orientation val="minMax"/>
        </c:scaling>
        <c:delete val="0"/>
        <c:axPos val="b"/>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sz="900" b="0" strike="noStrike" spc="-1">
                <a:solidFill>
                  <a:srgbClr val="595959"/>
                </a:solidFill>
                <a:latin typeface="Calibri"/>
              </a:defRPr>
            </a:pPr>
            <a:endParaRPr lang="pl-PL"/>
          </a:p>
        </c:txPr>
        <c:crossAx val="57098802"/>
        <c:crosses val="autoZero"/>
        <c:crossBetween val="between"/>
      </c:valAx>
      <c:spPr>
        <a:noFill/>
        <a:ln w="0">
          <a:noFill/>
        </a:ln>
      </c:spPr>
    </c:plotArea>
    <c:plotVisOnly val="1"/>
    <c:dispBlanksAs val="gap"/>
    <c:showDLblsOverMax val="1"/>
  </c:chart>
  <c:spPr>
    <a:solidFill>
      <a:srgbClr val="FFFFFF"/>
    </a:solidFill>
    <a:ln w="9360">
      <a:solidFill>
        <a:srgbClr val="D9D9D9"/>
      </a:solidFill>
      <a:round/>
    </a:ln>
  </c:spPr>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84EB455-3F89-453F-8D67-2AA08160A811}" type="doc">
      <dgm:prSet loTypeId="urn:microsoft.com/office/officeart/2009/3/layout/PlusandMinus" loCatId="relationship" qsTypeId="urn:microsoft.com/office/officeart/2005/8/quickstyle/simple1" qsCatId="simple" csTypeId="urn:microsoft.com/office/officeart/2005/8/colors/accent1_2" csCatId="accent1" phldr="1"/>
      <dgm:spPr/>
      <dgm:t>
        <a:bodyPr/>
        <a:lstStyle/>
        <a:p>
          <a:endParaRPr lang="pl-PL"/>
        </a:p>
      </dgm:t>
    </dgm:pt>
    <dgm:pt modelId="{98265AB1-ADA8-4B74-9A57-409DFFBDAD6E}">
      <dgm:prSet phldrT="[Tekst]" custT="1"/>
      <dgm:spPr/>
      <dgm:t>
        <a:bodyPr/>
        <a:lstStyle/>
        <a:p>
          <a:r>
            <a:rPr lang="pl-PL" sz="1000" b="1">
              <a:solidFill>
                <a:srgbClr val="00B050"/>
              </a:solidFill>
            </a:rPr>
            <a:t>zmniejszający się wskaźnik salda migracji.</a:t>
          </a:r>
          <a:endParaRPr lang="pl-PL" sz="1000">
            <a:solidFill>
              <a:srgbClr val="00B050"/>
            </a:solidFill>
          </a:endParaRPr>
        </a:p>
      </dgm:t>
    </dgm:pt>
    <dgm:pt modelId="{E6D4CDFE-5F13-4EBD-8CF2-EE9DAA902EEF}" type="parTrans" cxnId="{A32247F1-4867-49BC-9ED1-E1B70F5FA9A2}">
      <dgm:prSet/>
      <dgm:spPr/>
      <dgm:t>
        <a:bodyPr/>
        <a:lstStyle/>
        <a:p>
          <a:endParaRPr lang="pl-PL"/>
        </a:p>
      </dgm:t>
    </dgm:pt>
    <dgm:pt modelId="{EA48B248-181A-484A-8FA0-46A7AD31FF16}" type="sibTrans" cxnId="{A32247F1-4867-49BC-9ED1-E1B70F5FA9A2}">
      <dgm:prSet/>
      <dgm:spPr/>
      <dgm:t>
        <a:bodyPr/>
        <a:lstStyle/>
        <a:p>
          <a:endParaRPr lang="pl-PL"/>
        </a:p>
      </dgm:t>
    </dgm:pt>
    <dgm:pt modelId="{5A544C32-0F76-4B9A-A7B9-190BB79DABE6}">
      <dgm:prSet phldrT="[Tekst]" custT="1"/>
      <dgm:spPr/>
      <dgm:t>
        <a:bodyPr/>
        <a:lstStyle/>
        <a:p>
          <a:r>
            <a:rPr lang="pl-PL" sz="1000" b="1">
              <a:solidFill>
                <a:srgbClr val="FF0000"/>
              </a:solidFill>
            </a:rPr>
            <a:t>spadek liczby ludności,</a:t>
          </a:r>
          <a:endParaRPr lang="pl-PL" sz="1000">
            <a:solidFill>
              <a:srgbClr val="FF0000"/>
            </a:solidFill>
          </a:endParaRPr>
        </a:p>
        <a:p>
          <a:r>
            <a:rPr lang="pl-PL" sz="1000" b="1">
              <a:solidFill>
                <a:srgbClr val="FF0000"/>
              </a:solidFill>
            </a:rPr>
            <a:t>malejący, a obecnie ujemny przyrost naturalny,</a:t>
          </a:r>
          <a:endParaRPr lang="pl-PL" sz="1000">
            <a:solidFill>
              <a:srgbClr val="FF0000"/>
            </a:solidFill>
          </a:endParaRPr>
        </a:p>
        <a:p>
          <a:r>
            <a:rPr lang="pl-PL" sz="1000" b="1">
              <a:solidFill>
                <a:srgbClr val="FF0000"/>
              </a:solidFill>
            </a:rPr>
            <a:t>spadek liczby ludności w wieku przedprodukcyjnym i poprodukcyjnym,</a:t>
          </a:r>
          <a:endParaRPr lang="pl-PL" sz="1000">
            <a:solidFill>
              <a:srgbClr val="FF0000"/>
            </a:solidFill>
          </a:endParaRPr>
        </a:p>
        <a:p>
          <a:r>
            <a:rPr lang="pl-PL" sz="1000" b="1">
              <a:solidFill>
                <a:srgbClr val="FF0000"/>
              </a:solidFill>
            </a:rPr>
            <a:t>wzrost liczby ludności w wieku poprodukcyjnym,</a:t>
          </a:r>
          <a:endParaRPr lang="pl-PL" sz="1000">
            <a:solidFill>
              <a:srgbClr val="FF0000"/>
            </a:solidFill>
          </a:endParaRPr>
        </a:p>
        <a:p>
          <a:r>
            <a:rPr lang="pl-PL" sz="1000" b="1">
              <a:solidFill>
                <a:srgbClr val="FF0000"/>
              </a:solidFill>
            </a:rPr>
            <a:t>wysoki współczynnik  feminizacji,</a:t>
          </a:r>
          <a:endParaRPr lang="pl-PL" sz="1000">
            <a:solidFill>
              <a:srgbClr val="FF0000"/>
            </a:solidFill>
          </a:endParaRPr>
        </a:p>
        <a:p>
          <a:r>
            <a:rPr lang="pl-PL" sz="1000" b="1">
              <a:solidFill>
                <a:srgbClr val="FF0000"/>
              </a:solidFill>
            </a:rPr>
            <a:t>prognozy przewidujące dalszy spadek liczby mieszkańców.</a:t>
          </a:r>
          <a:endParaRPr lang="pl-PL" sz="1000">
            <a:solidFill>
              <a:srgbClr val="FF0000"/>
            </a:solidFill>
          </a:endParaRPr>
        </a:p>
      </dgm:t>
    </dgm:pt>
    <dgm:pt modelId="{F2323C07-26CB-46A9-94FC-A0C6C2AE66BB}" type="parTrans" cxnId="{1425627E-2810-4053-B733-1828A1EEB217}">
      <dgm:prSet/>
      <dgm:spPr/>
      <dgm:t>
        <a:bodyPr/>
        <a:lstStyle/>
        <a:p>
          <a:endParaRPr lang="pl-PL"/>
        </a:p>
      </dgm:t>
    </dgm:pt>
    <dgm:pt modelId="{1038FD7D-EB71-4468-8C1E-F5E08F53B57F}" type="sibTrans" cxnId="{1425627E-2810-4053-B733-1828A1EEB217}">
      <dgm:prSet/>
      <dgm:spPr/>
      <dgm:t>
        <a:bodyPr/>
        <a:lstStyle/>
        <a:p>
          <a:endParaRPr lang="pl-PL"/>
        </a:p>
      </dgm:t>
    </dgm:pt>
    <dgm:pt modelId="{CE76993C-884B-45F4-AF12-FAA003090DCC}" type="pres">
      <dgm:prSet presAssocID="{E84EB455-3F89-453F-8D67-2AA08160A811}" presName="Name0" presStyleCnt="0">
        <dgm:presLayoutVars>
          <dgm:chMax val="2"/>
          <dgm:chPref val="2"/>
          <dgm:dir/>
          <dgm:animOne/>
          <dgm:resizeHandles val="exact"/>
        </dgm:presLayoutVars>
      </dgm:prSet>
      <dgm:spPr/>
    </dgm:pt>
    <dgm:pt modelId="{C5FB453D-E1D7-4D77-BCCF-054A9A69CFD1}" type="pres">
      <dgm:prSet presAssocID="{E84EB455-3F89-453F-8D67-2AA08160A811}" presName="Background" presStyleLbl="bgImgPlace1" presStyleIdx="0" presStyleCnt="1"/>
      <dgm:spPr/>
    </dgm:pt>
    <dgm:pt modelId="{EA0735B9-93DA-4463-BBDC-41392BBE0152}" type="pres">
      <dgm:prSet presAssocID="{E84EB455-3F89-453F-8D67-2AA08160A811}" presName="ParentText1" presStyleLbl="revTx" presStyleIdx="0" presStyleCnt="2">
        <dgm:presLayoutVars>
          <dgm:chMax val="0"/>
          <dgm:chPref val="0"/>
          <dgm:bulletEnabled val="1"/>
        </dgm:presLayoutVars>
      </dgm:prSet>
      <dgm:spPr/>
    </dgm:pt>
    <dgm:pt modelId="{6B81B3E7-A49F-43C1-B7BC-4AA1736D9304}" type="pres">
      <dgm:prSet presAssocID="{E84EB455-3F89-453F-8D67-2AA08160A811}" presName="ParentText2" presStyleLbl="revTx" presStyleIdx="1" presStyleCnt="2">
        <dgm:presLayoutVars>
          <dgm:chMax val="0"/>
          <dgm:chPref val="0"/>
          <dgm:bulletEnabled val="1"/>
        </dgm:presLayoutVars>
      </dgm:prSet>
      <dgm:spPr/>
    </dgm:pt>
    <dgm:pt modelId="{9E0216BF-18BC-4C2E-A536-863E45803179}" type="pres">
      <dgm:prSet presAssocID="{E84EB455-3F89-453F-8D67-2AA08160A811}" presName="Plus" presStyleLbl="alignNode1" presStyleIdx="0" presStyleCnt="2"/>
      <dgm:spPr>
        <a:solidFill>
          <a:srgbClr val="00B050"/>
        </a:solidFill>
      </dgm:spPr>
    </dgm:pt>
    <dgm:pt modelId="{FEB5CEA5-33BE-4096-AEB8-952AB37C8BE6}" type="pres">
      <dgm:prSet presAssocID="{E84EB455-3F89-453F-8D67-2AA08160A811}" presName="Minus" presStyleLbl="alignNode1" presStyleIdx="1" presStyleCnt="2"/>
      <dgm:spPr>
        <a:solidFill>
          <a:srgbClr val="FF0000"/>
        </a:solidFill>
      </dgm:spPr>
    </dgm:pt>
    <dgm:pt modelId="{1E6F586A-36DF-4CB2-B29D-B87395A31078}" type="pres">
      <dgm:prSet presAssocID="{E84EB455-3F89-453F-8D67-2AA08160A811}" presName="Divider" presStyleLbl="parChTrans1D1" presStyleIdx="0" presStyleCnt="1"/>
      <dgm:spPr/>
    </dgm:pt>
  </dgm:ptLst>
  <dgm:cxnLst>
    <dgm:cxn modelId="{4DE1EC4E-1D65-4A13-926E-62D335AEED36}" type="presOf" srcId="{98265AB1-ADA8-4B74-9A57-409DFFBDAD6E}" destId="{EA0735B9-93DA-4463-BBDC-41392BBE0152}" srcOrd="0" destOrd="0" presId="urn:microsoft.com/office/officeart/2009/3/layout/PlusandMinus"/>
    <dgm:cxn modelId="{1425627E-2810-4053-B733-1828A1EEB217}" srcId="{E84EB455-3F89-453F-8D67-2AA08160A811}" destId="{5A544C32-0F76-4B9A-A7B9-190BB79DABE6}" srcOrd="1" destOrd="0" parTransId="{F2323C07-26CB-46A9-94FC-A0C6C2AE66BB}" sibTransId="{1038FD7D-EB71-4468-8C1E-F5E08F53B57F}"/>
    <dgm:cxn modelId="{B13684C1-FF2A-4540-8607-B2D2186DDFC2}" type="presOf" srcId="{5A544C32-0F76-4B9A-A7B9-190BB79DABE6}" destId="{6B81B3E7-A49F-43C1-B7BC-4AA1736D9304}" srcOrd="0" destOrd="0" presId="urn:microsoft.com/office/officeart/2009/3/layout/PlusandMinus"/>
    <dgm:cxn modelId="{A32247F1-4867-49BC-9ED1-E1B70F5FA9A2}" srcId="{E84EB455-3F89-453F-8D67-2AA08160A811}" destId="{98265AB1-ADA8-4B74-9A57-409DFFBDAD6E}" srcOrd="0" destOrd="0" parTransId="{E6D4CDFE-5F13-4EBD-8CF2-EE9DAA902EEF}" sibTransId="{EA48B248-181A-484A-8FA0-46A7AD31FF16}"/>
    <dgm:cxn modelId="{1187D1FA-0D11-4E9B-937A-4252FC26AE7C}" type="presOf" srcId="{E84EB455-3F89-453F-8D67-2AA08160A811}" destId="{CE76993C-884B-45F4-AF12-FAA003090DCC}" srcOrd="0" destOrd="0" presId="urn:microsoft.com/office/officeart/2009/3/layout/PlusandMinus"/>
    <dgm:cxn modelId="{77BD271C-7B45-4496-9C68-7A42F5BD4162}" type="presParOf" srcId="{CE76993C-884B-45F4-AF12-FAA003090DCC}" destId="{C5FB453D-E1D7-4D77-BCCF-054A9A69CFD1}" srcOrd="0" destOrd="0" presId="urn:microsoft.com/office/officeart/2009/3/layout/PlusandMinus"/>
    <dgm:cxn modelId="{378F182B-8C10-4824-B752-C7DF6955B985}" type="presParOf" srcId="{CE76993C-884B-45F4-AF12-FAA003090DCC}" destId="{EA0735B9-93DA-4463-BBDC-41392BBE0152}" srcOrd="1" destOrd="0" presId="urn:microsoft.com/office/officeart/2009/3/layout/PlusandMinus"/>
    <dgm:cxn modelId="{2C5472BD-15C2-46B9-A21E-41B44189D4F5}" type="presParOf" srcId="{CE76993C-884B-45F4-AF12-FAA003090DCC}" destId="{6B81B3E7-A49F-43C1-B7BC-4AA1736D9304}" srcOrd="2" destOrd="0" presId="urn:microsoft.com/office/officeart/2009/3/layout/PlusandMinus"/>
    <dgm:cxn modelId="{B7F9E65B-A60F-4D1D-8ABA-098C970D62FA}" type="presParOf" srcId="{CE76993C-884B-45F4-AF12-FAA003090DCC}" destId="{9E0216BF-18BC-4C2E-A536-863E45803179}" srcOrd="3" destOrd="0" presId="urn:microsoft.com/office/officeart/2009/3/layout/PlusandMinus"/>
    <dgm:cxn modelId="{B7A56C20-D71C-4A60-9914-9215714743B8}" type="presParOf" srcId="{CE76993C-884B-45F4-AF12-FAA003090DCC}" destId="{FEB5CEA5-33BE-4096-AEB8-952AB37C8BE6}" srcOrd="4" destOrd="0" presId="urn:microsoft.com/office/officeart/2009/3/layout/PlusandMinus"/>
    <dgm:cxn modelId="{3D543F0B-DDA7-4D5C-B4F3-5FBB740610A8}" type="presParOf" srcId="{CE76993C-884B-45F4-AF12-FAA003090DCC}" destId="{1E6F586A-36DF-4CB2-B29D-B87395A31078}" srcOrd="5" destOrd="0" presId="urn:microsoft.com/office/officeart/2009/3/layout/PlusandMinus"/>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5B2ED40-CAE7-4D60-A0FA-C1FE43DCC40C}" type="doc">
      <dgm:prSet loTypeId="urn:microsoft.com/office/officeart/2009/3/layout/PlusandMinus" loCatId="relationship" qsTypeId="urn:microsoft.com/office/officeart/2005/8/quickstyle/simple1" qsCatId="simple" csTypeId="urn:microsoft.com/office/officeart/2005/8/colors/accent1_2" csCatId="accent1" phldr="1"/>
      <dgm:spPr/>
      <dgm:t>
        <a:bodyPr/>
        <a:lstStyle/>
        <a:p>
          <a:endParaRPr lang="pl-PL"/>
        </a:p>
      </dgm:t>
    </dgm:pt>
    <dgm:pt modelId="{05AE6DCA-DB9B-475D-A441-588C53924ABD}">
      <dgm:prSet phldrT="[Tekst]" custT="1"/>
      <dgm:spPr/>
      <dgm:t>
        <a:bodyPr/>
        <a:lstStyle/>
        <a:p>
          <a:r>
            <a:rPr lang="pl-PL" sz="1000" b="1">
              <a:solidFill>
                <a:srgbClr val="00B050"/>
              </a:solidFill>
            </a:rPr>
            <a:t>wzrost liczby podmiotów gospodarczych,</a:t>
          </a:r>
        </a:p>
        <a:p>
          <a:r>
            <a:rPr lang="pl-PL" sz="1000" b="1">
              <a:solidFill>
                <a:srgbClr val="00B050"/>
              </a:solidFill>
            </a:rPr>
            <a:t>wzrost wysokości wynagrodzeń,</a:t>
          </a:r>
          <a:endParaRPr lang="pl-PL" sz="1000">
            <a:solidFill>
              <a:srgbClr val="00B050"/>
            </a:solidFill>
          </a:endParaRPr>
        </a:p>
      </dgm:t>
    </dgm:pt>
    <dgm:pt modelId="{963719C0-3FF0-419B-ABDB-A65EE97B56EA}" type="parTrans" cxnId="{40BE3597-84DB-4609-B046-6FDDF5407EA5}">
      <dgm:prSet/>
      <dgm:spPr/>
      <dgm:t>
        <a:bodyPr/>
        <a:lstStyle/>
        <a:p>
          <a:endParaRPr lang="pl-PL"/>
        </a:p>
      </dgm:t>
    </dgm:pt>
    <dgm:pt modelId="{974743CF-B3B3-46D2-9A99-92F6AF6D1711}" type="sibTrans" cxnId="{40BE3597-84DB-4609-B046-6FDDF5407EA5}">
      <dgm:prSet/>
      <dgm:spPr/>
      <dgm:t>
        <a:bodyPr/>
        <a:lstStyle/>
        <a:p>
          <a:endParaRPr lang="pl-PL"/>
        </a:p>
      </dgm:t>
    </dgm:pt>
    <dgm:pt modelId="{AE407877-5150-4769-8FF5-968A226DAA0F}">
      <dgm:prSet phldrT="[Tekst]" custT="1"/>
      <dgm:spPr/>
      <dgm:t>
        <a:bodyPr/>
        <a:lstStyle/>
        <a:p>
          <a:r>
            <a:rPr lang="pl-PL" sz="1000" b="1">
              <a:solidFill>
                <a:srgbClr val="FF0000"/>
              </a:solidFill>
            </a:rPr>
            <a:t>niskie wskaźniki podmiotów wpisanych do rejestru REGON na 1000 ludności, jednostek nowo zarejestrowanych w rejestrze REGON na 1000 ludności oraz osób fizycznych prowadzących działalność gospodarczą na 1000 ludności,</a:t>
          </a:r>
          <a:endParaRPr lang="pl-PL" sz="1000">
            <a:solidFill>
              <a:srgbClr val="FF0000"/>
            </a:solidFill>
          </a:endParaRPr>
        </a:p>
        <a:p>
          <a:r>
            <a:rPr lang="pl-PL" sz="1000" b="1">
              <a:solidFill>
                <a:srgbClr val="FF0000"/>
              </a:solidFill>
            </a:rPr>
            <a:t>niewielka atrakcyjność gospodarcza,</a:t>
          </a:r>
          <a:endParaRPr lang="pl-PL" sz="1000">
            <a:solidFill>
              <a:srgbClr val="FF0000"/>
            </a:solidFill>
          </a:endParaRPr>
        </a:p>
        <a:p>
          <a:r>
            <a:rPr lang="pl-PL" sz="1000" b="1">
              <a:solidFill>
                <a:srgbClr val="FF0000"/>
              </a:solidFill>
            </a:rPr>
            <a:t>niższe wynagrodzenia od średniej województwa</a:t>
          </a:r>
          <a:endParaRPr lang="pl-PL" sz="1000">
            <a:solidFill>
              <a:srgbClr val="FF0000"/>
            </a:solidFill>
          </a:endParaRPr>
        </a:p>
      </dgm:t>
    </dgm:pt>
    <dgm:pt modelId="{8481636B-D059-40E1-9E91-E033FFCB2590}" type="parTrans" cxnId="{49BCA901-0827-4965-95A9-C0F00524B93A}">
      <dgm:prSet/>
      <dgm:spPr/>
      <dgm:t>
        <a:bodyPr/>
        <a:lstStyle/>
        <a:p>
          <a:endParaRPr lang="pl-PL"/>
        </a:p>
      </dgm:t>
    </dgm:pt>
    <dgm:pt modelId="{4ED1F905-E5AA-4AD5-AED5-71653FE1D9F6}" type="sibTrans" cxnId="{49BCA901-0827-4965-95A9-C0F00524B93A}">
      <dgm:prSet/>
      <dgm:spPr/>
      <dgm:t>
        <a:bodyPr/>
        <a:lstStyle/>
        <a:p>
          <a:endParaRPr lang="pl-PL"/>
        </a:p>
      </dgm:t>
    </dgm:pt>
    <dgm:pt modelId="{0BEE7463-603C-40E8-9144-86E8B603555E}" type="pres">
      <dgm:prSet presAssocID="{95B2ED40-CAE7-4D60-A0FA-C1FE43DCC40C}" presName="Name0" presStyleCnt="0">
        <dgm:presLayoutVars>
          <dgm:chMax val="2"/>
          <dgm:chPref val="2"/>
          <dgm:dir/>
          <dgm:animOne/>
          <dgm:resizeHandles val="exact"/>
        </dgm:presLayoutVars>
      </dgm:prSet>
      <dgm:spPr/>
    </dgm:pt>
    <dgm:pt modelId="{C07F8217-6212-4236-A093-2B6DB1A3DDF8}" type="pres">
      <dgm:prSet presAssocID="{95B2ED40-CAE7-4D60-A0FA-C1FE43DCC40C}" presName="Background" presStyleLbl="bgImgPlace1" presStyleIdx="0" presStyleCnt="1" custScaleY="86562"/>
      <dgm:spPr/>
    </dgm:pt>
    <dgm:pt modelId="{C466A6A7-E6E7-4F53-A17A-CF953BF97D07}" type="pres">
      <dgm:prSet presAssocID="{95B2ED40-CAE7-4D60-A0FA-C1FE43DCC40C}" presName="ParentText1" presStyleLbl="revTx" presStyleIdx="0" presStyleCnt="2">
        <dgm:presLayoutVars>
          <dgm:chMax val="0"/>
          <dgm:chPref val="0"/>
          <dgm:bulletEnabled val="1"/>
        </dgm:presLayoutVars>
      </dgm:prSet>
      <dgm:spPr/>
    </dgm:pt>
    <dgm:pt modelId="{96CF3D96-1476-4935-9E67-75238931092A}" type="pres">
      <dgm:prSet presAssocID="{95B2ED40-CAE7-4D60-A0FA-C1FE43DCC40C}" presName="ParentText2" presStyleLbl="revTx" presStyleIdx="1" presStyleCnt="2">
        <dgm:presLayoutVars>
          <dgm:chMax val="0"/>
          <dgm:chPref val="0"/>
          <dgm:bulletEnabled val="1"/>
        </dgm:presLayoutVars>
      </dgm:prSet>
      <dgm:spPr/>
    </dgm:pt>
    <dgm:pt modelId="{10DBF882-C753-4834-9BAE-D1E7ECEB9376}" type="pres">
      <dgm:prSet presAssocID="{95B2ED40-CAE7-4D60-A0FA-C1FE43DCC40C}" presName="Plus" presStyleLbl="alignNode1" presStyleIdx="0" presStyleCnt="2"/>
      <dgm:spPr>
        <a:solidFill>
          <a:srgbClr val="00B050"/>
        </a:solidFill>
      </dgm:spPr>
    </dgm:pt>
    <dgm:pt modelId="{66E54DA6-0417-443E-8438-48D8B950C673}" type="pres">
      <dgm:prSet presAssocID="{95B2ED40-CAE7-4D60-A0FA-C1FE43DCC40C}" presName="Minus" presStyleLbl="alignNode1" presStyleIdx="1" presStyleCnt="2"/>
      <dgm:spPr>
        <a:solidFill>
          <a:srgbClr val="FF0000"/>
        </a:solidFill>
      </dgm:spPr>
    </dgm:pt>
    <dgm:pt modelId="{4A607296-C5BB-4FB8-9F14-1E473F3F6B58}" type="pres">
      <dgm:prSet presAssocID="{95B2ED40-CAE7-4D60-A0FA-C1FE43DCC40C}" presName="Divider" presStyleLbl="parChTrans1D1" presStyleIdx="0" presStyleCnt="1"/>
      <dgm:spPr/>
    </dgm:pt>
  </dgm:ptLst>
  <dgm:cxnLst>
    <dgm:cxn modelId="{49BCA901-0827-4965-95A9-C0F00524B93A}" srcId="{95B2ED40-CAE7-4D60-A0FA-C1FE43DCC40C}" destId="{AE407877-5150-4769-8FF5-968A226DAA0F}" srcOrd="1" destOrd="0" parTransId="{8481636B-D059-40E1-9E91-E033FFCB2590}" sibTransId="{4ED1F905-E5AA-4AD5-AED5-71653FE1D9F6}"/>
    <dgm:cxn modelId="{14BBB744-1975-4F32-BD7E-D02B578556F9}" type="presOf" srcId="{95B2ED40-CAE7-4D60-A0FA-C1FE43DCC40C}" destId="{0BEE7463-603C-40E8-9144-86E8B603555E}" srcOrd="0" destOrd="0" presId="urn:microsoft.com/office/officeart/2009/3/layout/PlusandMinus"/>
    <dgm:cxn modelId="{A62CCF82-348A-4B6B-AA2E-6D3653968630}" type="presOf" srcId="{AE407877-5150-4769-8FF5-968A226DAA0F}" destId="{96CF3D96-1476-4935-9E67-75238931092A}" srcOrd="0" destOrd="0" presId="urn:microsoft.com/office/officeart/2009/3/layout/PlusandMinus"/>
    <dgm:cxn modelId="{40BE3597-84DB-4609-B046-6FDDF5407EA5}" srcId="{95B2ED40-CAE7-4D60-A0FA-C1FE43DCC40C}" destId="{05AE6DCA-DB9B-475D-A441-588C53924ABD}" srcOrd="0" destOrd="0" parTransId="{963719C0-3FF0-419B-ABDB-A65EE97B56EA}" sibTransId="{974743CF-B3B3-46D2-9A99-92F6AF6D1711}"/>
    <dgm:cxn modelId="{46CEDCD3-D856-44BE-A5FC-D1A540785109}" type="presOf" srcId="{05AE6DCA-DB9B-475D-A441-588C53924ABD}" destId="{C466A6A7-E6E7-4F53-A17A-CF953BF97D07}" srcOrd="0" destOrd="0" presId="urn:microsoft.com/office/officeart/2009/3/layout/PlusandMinus"/>
    <dgm:cxn modelId="{747B7502-29C3-469E-B1B1-8A835B96DCA6}" type="presParOf" srcId="{0BEE7463-603C-40E8-9144-86E8B603555E}" destId="{C07F8217-6212-4236-A093-2B6DB1A3DDF8}" srcOrd="0" destOrd="0" presId="urn:microsoft.com/office/officeart/2009/3/layout/PlusandMinus"/>
    <dgm:cxn modelId="{B9CED1FC-217D-4C75-B4B9-46BEB0A29E79}" type="presParOf" srcId="{0BEE7463-603C-40E8-9144-86E8B603555E}" destId="{C466A6A7-E6E7-4F53-A17A-CF953BF97D07}" srcOrd="1" destOrd="0" presId="urn:microsoft.com/office/officeart/2009/3/layout/PlusandMinus"/>
    <dgm:cxn modelId="{E9D348D4-BA6A-4E62-B554-BC2642F7FA90}" type="presParOf" srcId="{0BEE7463-603C-40E8-9144-86E8B603555E}" destId="{96CF3D96-1476-4935-9E67-75238931092A}" srcOrd="2" destOrd="0" presId="urn:microsoft.com/office/officeart/2009/3/layout/PlusandMinus"/>
    <dgm:cxn modelId="{B8EB7A3D-0383-4B45-B799-99648D0A2EC4}" type="presParOf" srcId="{0BEE7463-603C-40E8-9144-86E8B603555E}" destId="{10DBF882-C753-4834-9BAE-D1E7ECEB9376}" srcOrd="3" destOrd="0" presId="urn:microsoft.com/office/officeart/2009/3/layout/PlusandMinus"/>
    <dgm:cxn modelId="{6EC3B9C0-DF8B-4200-A1BB-749885F24482}" type="presParOf" srcId="{0BEE7463-603C-40E8-9144-86E8B603555E}" destId="{66E54DA6-0417-443E-8438-48D8B950C673}" srcOrd="4" destOrd="0" presId="urn:microsoft.com/office/officeart/2009/3/layout/PlusandMinus"/>
    <dgm:cxn modelId="{16E90E2E-ADF4-4E69-8419-63DE65054706}" type="presParOf" srcId="{0BEE7463-603C-40E8-9144-86E8B603555E}" destId="{4A607296-C5BB-4FB8-9F14-1E473F3F6B58}" srcOrd="5" destOrd="0" presId="urn:microsoft.com/office/officeart/2009/3/layout/PlusandMinus"/>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8CF7AF0-DC14-48C3-87B8-640A838016CB}" type="doc">
      <dgm:prSet loTypeId="urn:microsoft.com/office/officeart/2009/3/layout/PlusandMinus" loCatId="relationship" qsTypeId="urn:microsoft.com/office/officeart/2005/8/quickstyle/simple1" qsCatId="simple" csTypeId="urn:microsoft.com/office/officeart/2005/8/colors/accent1_2" csCatId="accent1" phldr="1"/>
      <dgm:spPr/>
      <dgm:t>
        <a:bodyPr/>
        <a:lstStyle/>
        <a:p>
          <a:endParaRPr lang="pl-PL"/>
        </a:p>
      </dgm:t>
    </dgm:pt>
    <dgm:pt modelId="{836AA0F7-E9EE-4F86-943B-F76BD084BAB0}">
      <dgm:prSet phldrT="[Tekst]" custT="1"/>
      <dgm:spPr/>
      <dgm:t>
        <a:bodyPr/>
        <a:lstStyle/>
        <a:p>
          <a:r>
            <a:rPr lang="pl-PL" sz="1000" b="1">
              <a:solidFill>
                <a:srgbClr val="00B050"/>
              </a:solidFill>
            </a:rPr>
            <a:t>spadek liczby osób bezrobotnych,</a:t>
          </a:r>
          <a:endParaRPr lang="pl-PL" sz="1000">
            <a:solidFill>
              <a:srgbClr val="00B050"/>
            </a:solidFill>
          </a:endParaRPr>
        </a:p>
        <a:p>
          <a:r>
            <a:rPr lang="pl-PL" sz="1000" b="1">
              <a:solidFill>
                <a:srgbClr val="00B050"/>
              </a:solidFill>
            </a:rPr>
            <a:t>spadek udziału zarejestrowanych osób bezrobotnych w grupie osób w wieku produkcyjnym,</a:t>
          </a:r>
          <a:endParaRPr lang="pl-PL" sz="1000">
            <a:solidFill>
              <a:srgbClr val="00B050"/>
            </a:solidFill>
          </a:endParaRPr>
        </a:p>
        <a:p>
          <a:r>
            <a:rPr lang="pl-PL" sz="1000" b="1">
              <a:solidFill>
                <a:srgbClr val="00B050"/>
              </a:solidFill>
            </a:rPr>
            <a:t>wysoki wskaźnik pracujących na 1000 ludności.</a:t>
          </a:r>
          <a:endParaRPr lang="pl-PL" sz="1000">
            <a:solidFill>
              <a:srgbClr val="00B050"/>
            </a:solidFill>
          </a:endParaRPr>
        </a:p>
      </dgm:t>
    </dgm:pt>
    <dgm:pt modelId="{41EAB957-6694-4523-9CC0-C6579004D712}" type="parTrans" cxnId="{57C9DF3C-939F-4357-80A7-7B72244196C7}">
      <dgm:prSet/>
      <dgm:spPr/>
      <dgm:t>
        <a:bodyPr/>
        <a:lstStyle/>
        <a:p>
          <a:endParaRPr lang="pl-PL"/>
        </a:p>
      </dgm:t>
    </dgm:pt>
    <dgm:pt modelId="{13232072-BAE7-44F9-A84D-4C55F84FC5C2}" type="sibTrans" cxnId="{57C9DF3C-939F-4357-80A7-7B72244196C7}">
      <dgm:prSet/>
      <dgm:spPr/>
      <dgm:t>
        <a:bodyPr/>
        <a:lstStyle/>
        <a:p>
          <a:endParaRPr lang="pl-PL"/>
        </a:p>
      </dgm:t>
    </dgm:pt>
    <dgm:pt modelId="{A2FBF77D-205E-4D3E-8D46-18C0E1AA8EEA}">
      <dgm:prSet phldrT="[Tekst]" custT="1"/>
      <dgm:spPr/>
      <dgm:t>
        <a:bodyPr/>
        <a:lstStyle/>
        <a:p>
          <a:r>
            <a:rPr lang="pl-PL" sz="1000" b="1">
              <a:solidFill>
                <a:srgbClr val="FF0000"/>
              </a:solidFill>
            </a:rPr>
            <a:t>zauważalna przewaga kobiet w liczbie osób bezrobotnych.</a:t>
          </a:r>
          <a:endParaRPr lang="pl-PL" sz="1000">
            <a:solidFill>
              <a:srgbClr val="FF0000"/>
            </a:solidFill>
          </a:endParaRPr>
        </a:p>
      </dgm:t>
    </dgm:pt>
    <dgm:pt modelId="{FB73CB3A-515A-4D6E-81B6-43D526790DF9}" type="parTrans" cxnId="{3F42ABF0-929E-44D2-854F-3B2D9EB60EE7}">
      <dgm:prSet/>
      <dgm:spPr/>
      <dgm:t>
        <a:bodyPr/>
        <a:lstStyle/>
        <a:p>
          <a:endParaRPr lang="pl-PL"/>
        </a:p>
      </dgm:t>
    </dgm:pt>
    <dgm:pt modelId="{15C50772-A41F-4779-B41E-C2417A090124}" type="sibTrans" cxnId="{3F42ABF0-929E-44D2-854F-3B2D9EB60EE7}">
      <dgm:prSet/>
      <dgm:spPr/>
      <dgm:t>
        <a:bodyPr/>
        <a:lstStyle/>
        <a:p>
          <a:endParaRPr lang="pl-PL"/>
        </a:p>
      </dgm:t>
    </dgm:pt>
    <dgm:pt modelId="{FFE0A654-C600-420B-93B6-628C98401D69}" type="pres">
      <dgm:prSet presAssocID="{D8CF7AF0-DC14-48C3-87B8-640A838016CB}" presName="Name0" presStyleCnt="0">
        <dgm:presLayoutVars>
          <dgm:chMax val="2"/>
          <dgm:chPref val="2"/>
          <dgm:dir/>
          <dgm:animOne/>
          <dgm:resizeHandles val="exact"/>
        </dgm:presLayoutVars>
      </dgm:prSet>
      <dgm:spPr/>
    </dgm:pt>
    <dgm:pt modelId="{E96B41B7-2A2B-4DD5-B9ED-E3C60A6B8A88}" type="pres">
      <dgm:prSet presAssocID="{D8CF7AF0-DC14-48C3-87B8-640A838016CB}" presName="Background" presStyleLbl="bgImgPlace1" presStyleIdx="0" presStyleCnt="1"/>
      <dgm:spPr/>
    </dgm:pt>
    <dgm:pt modelId="{494BE9CE-2CCA-4AB4-AFEE-A77D1210A81D}" type="pres">
      <dgm:prSet presAssocID="{D8CF7AF0-DC14-48C3-87B8-640A838016CB}" presName="ParentText1" presStyleLbl="revTx" presStyleIdx="0" presStyleCnt="2">
        <dgm:presLayoutVars>
          <dgm:chMax val="0"/>
          <dgm:chPref val="0"/>
          <dgm:bulletEnabled val="1"/>
        </dgm:presLayoutVars>
      </dgm:prSet>
      <dgm:spPr/>
    </dgm:pt>
    <dgm:pt modelId="{6FE1B97C-5383-448A-B1AE-D3AD010FBEEE}" type="pres">
      <dgm:prSet presAssocID="{D8CF7AF0-DC14-48C3-87B8-640A838016CB}" presName="ParentText2" presStyleLbl="revTx" presStyleIdx="1" presStyleCnt="2">
        <dgm:presLayoutVars>
          <dgm:chMax val="0"/>
          <dgm:chPref val="0"/>
          <dgm:bulletEnabled val="1"/>
        </dgm:presLayoutVars>
      </dgm:prSet>
      <dgm:spPr/>
    </dgm:pt>
    <dgm:pt modelId="{3771875D-F244-4C04-8CFE-5643F0797893}" type="pres">
      <dgm:prSet presAssocID="{D8CF7AF0-DC14-48C3-87B8-640A838016CB}" presName="Plus" presStyleLbl="alignNode1" presStyleIdx="0" presStyleCnt="2"/>
      <dgm:spPr>
        <a:solidFill>
          <a:srgbClr val="00B050"/>
        </a:solidFill>
      </dgm:spPr>
    </dgm:pt>
    <dgm:pt modelId="{AAEBAF24-D16B-4DE1-896A-D8904046BB87}" type="pres">
      <dgm:prSet presAssocID="{D8CF7AF0-DC14-48C3-87B8-640A838016CB}" presName="Minus" presStyleLbl="alignNode1" presStyleIdx="1" presStyleCnt="2"/>
      <dgm:spPr>
        <a:solidFill>
          <a:srgbClr val="FF0000"/>
        </a:solidFill>
      </dgm:spPr>
    </dgm:pt>
    <dgm:pt modelId="{CEDFA626-740B-4065-86B2-BA4B8AC0A9C2}" type="pres">
      <dgm:prSet presAssocID="{D8CF7AF0-DC14-48C3-87B8-640A838016CB}" presName="Divider" presStyleLbl="parChTrans1D1" presStyleIdx="0" presStyleCnt="1"/>
      <dgm:spPr/>
    </dgm:pt>
  </dgm:ptLst>
  <dgm:cxnLst>
    <dgm:cxn modelId="{053A1818-B48F-4D59-A6DE-35450065043E}" type="presOf" srcId="{D8CF7AF0-DC14-48C3-87B8-640A838016CB}" destId="{FFE0A654-C600-420B-93B6-628C98401D69}" srcOrd="0" destOrd="0" presId="urn:microsoft.com/office/officeart/2009/3/layout/PlusandMinus"/>
    <dgm:cxn modelId="{57C9DF3C-939F-4357-80A7-7B72244196C7}" srcId="{D8CF7AF0-DC14-48C3-87B8-640A838016CB}" destId="{836AA0F7-E9EE-4F86-943B-F76BD084BAB0}" srcOrd="0" destOrd="0" parTransId="{41EAB957-6694-4523-9CC0-C6579004D712}" sibTransId="{13232072-BAE7-44F9-A84D-4C55F84FC5C2}"/>
    <dgm:cxn modelId="{CFE1DEA9-22DB-4127-87A2-346543D4BAA5}" type="presOf" srcId="{A2FBF77D-205E-4D3E-8D46-18C0E1AA8EEA}" destId="{6FE1B97C-5383-448A-B1AE-D3AD010FBEEE}" srcOrd="0" destOrd="0" presId="urn:microsoft.com/office/officeart/2009/3/layout/PlusandMinus"/>
    <dgm:cxn modelId="{AFEBCDC8-81C6-4C70-97A3-B3AD34D0033B}" type="presOf" srcId="{836AA0F7-E9EE-4F86-943B-F76BD084BAB0}" destId="{494BE9CE-2CCA-4AB4-AFEE-A77D1210A81D}" srcOrd="0" destOrd="0" presId="urn:microsoft.com/office/officeart/2009/3/layout/PlusandMinus"/>
    <dgm:cxn modelId="{3F42ABF0-929E-44D2-854F-3B2D9EB60EE7}" srcId="{D8CF7AF0-DC14-48C3-87B8-640A838016CB}" destId="{A2FBF77D-205E-4D3E-8D46-18C0E1AA8EEA}" srcOrd="1" destOrd="0" parTransId="{FB73CB3A-515A-4D6E-81B6-43D526790DF9}" sibTransId="{15C50772-A41F-4779-B41E-C2417A090124}"/>
    <dgm:cxn modelId="{3B0121FE-2E13-4EB4-8F8A-32737F5506FE}" type="presParOf" srcId="{FFE0A654-C600-420B-93B6-628C98401D69}" destId="{E96B41B7-2A2B-4DD5-B9ED-E3C60A6B8A88}" srcOrd="0" destOrd="0" presId="urn:microsoft.com/office/officeart/2009/3/layout/PlusandMinus"/>
    <dgm:cxn modelId="{8C4E2E5C-0634-481E-BC79-7E09155166EC}" type="presParOf" srcId="{FFE0A654-C600-420B-93B6-628C98401D69}" destId="{494BE9CE-2CCA-4AB4-AFEE-A77D1210A81D}" srcOrd="1" destOrd="0" presId="urn:microsoft.com/office/officeart/2009/3/layout/PlusandMinus"/>
    <dgm:cxn modelId="{11682B8F-B5DF-4A73-A76F-7A037E68D48B}" type="presParOf" srcId="{FFE0A654-C600-420B-93B6-628C98401D69}" destId="{6FE1B97C-5383-448A-B1AE-D3AD010FBEEE}" srcOrd="2" destOrd="0" presId="urn:microsoft.com/office/officeart/2009/3/layout/PlusandMinus"/>
    <dgm:cxn modelId="{EB27845F-1ADD-48F5-BB20-D9F98C842AEF}" type="presParOf" srcId="{FFE0A654-C600-420B-93B6-628C98401D69}" destId="{3771875D-F244-4C04-8CFE-5643F0797893}" srcOrd="3" destOrd="0" presId="urn:microsoft.com/office/officeart/2009/3/layout/PlusandMinus"/>
    <dgm:cxn modelId="{6D5C3D12-AA02-47A7-9E97-D570BE8CF979}" type="presParOf" srcId="{FFE0A654-C600-420B-93B6-628C98401D69}" destId="{AAEBAF24-D16B-4DE1-896A-D8904046BB87}" srcOrd="4" destOrd="0" presId="urn:microsoft.com/office/officeart/2009/3/layout/PlusandMinus"/>
    <dgm:cxn modelId="{3D7D2E57-947C-4694-A637-289C1B410575}" type="presParOf" srcId="{FFE0A654-C600-420B-93B6-628C98401D69}" destId="{CEDFA626-740B-4065-86B2-BA4B8AC0A9C2}" srcOrd="5" destOrd="0" presId="urn:microsoft.com/office/officeart/2009/3/layout/PlusandMinus"/>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E27B1EA-4CA0-4EB3-9956-A53A7BB65F75}" type="doc">
      <dgm:prSet loTypeId="urn:microsoft.com/office/officeart/2009/3/layout/PlusandMinus" loCatId="relationship" qsTypeId="urn:microsoft.com/office/officeart/2005/8/quickstyle/simple1" qsCatId="simple" csTypeId="urn:microsoft.com/office/officeart/2005/8/colors/accent1_2" csCatId="accent1" phldr="1"/>
      <dgm:spPr/>
      <dgm:t>
        <a:bodyPr/>
        <a:lstStyle/>
        <a:p>
          <a:endParaRPr lang="pl-PL"/>
        </a:p>
      </dgm:t>
    </dgm:pt>
    <dgm:pt modelId="{5ED7C9B8-5313-41C2-9021-CD1E96D32A02}">
      <dgm:prSet phldrT="[Tekst]" custT="1"/>
      <dgm:spPr/>
      <dgm:t>
        <a:bodyPr/>
        <a:lstStyle/>
        <a:p>
          <a:r>
            <a:rPr lang="pl-PL" sz="1000" b="1">
              <a:solidFill>
                <a:srgbClr val="00B050"/>
              </a:solidFill>
            </a:rPr>
            <a:t>zwiększająca się liczba fundacji, stowarzyszeń i organizacji społecznych</a:t>
          </a:r>
          <a:r>
            <a:rPr lang="pl-PL" sz="1000" b="1"/>
            <a:t>.                               </a:t>
          </a:r>
        </a:p>
        <a:p>
          <a:r>
            <a:rPr lang="pl-PL" sz="1000" b="1">
              <a:solidFill>
                <a:srgbClr val="00B050"/>
              </a:solidFill>
            </a:rPr>
            <a:t>wysoka frekwencja w wyborach parlamentarnych </a:t>
          </a:r>
          <a:endParaRPr lang="pl-PL" sz="1000">
            <a:solidFill>
              <a:srgbClr val="00B050"/>
            </a:solidFill>
          </a:endParaRPr>
        </a:p>
      </dgm:t>
    </dgm:pt>
    <dgm:pt modelId="{561192B7-3FED-4C14-8E00-6FA7033502CE}" type="parTrans" cxnId="{F5F7E953-9C15-4819-B20B-B909770A1C9E}">
      <dgm:prSet/>
      <dgm:spPr/>
      <dgm:t>
        <a:bodyPr/>
        <a:lstStyle/>
        <a:p>
          <a:endParaRPr lang="pl-PL"/>
        </a:p>
      </dgm:t>
    </dgm:pt>
    <dgm:pt modelId="{A4C2A083-F640-44DB-9CD2-437823934418}" type="sibTrans" cxnId="{F5F7E953-9C15-4819-B20B-B909770A1C9E}">
      <dgm:prSet/>
      <dgm:spPr/>
      <dgm:t>
        <a:bodyPr/>
        <a:lstStyle/>
        <a:p>
          <a:endParaRPr lang="pl-PL"/>
        </a:p>
      </dgm:t>
    </dgm:pt>
    <dgm:pt modelId="{1797ADE6-137A-4D67-9C09-230BB9E6F5D9}">
      <dgm:prSet phldrT="[Tekst]" custT="1"/>
      <dgm:spPr/>
      <dgm:t>
        <a:bodyPr/>
        <a:lstStyle/>
        <a:p>
          <a:r>
            <a:rPr lang="pl-PL" sz="1000" b="1">
              <a:solidFill>
                <a:srgbClr val="FF0000"/>
              </a:solidFill>
            </a:rPr>
            <a:t>niska frekwencja w wyborach samorządowych,</a:t>
          </a:r>
          <a:endParaRPr lang="pl-PL" sz="1000">
            <a:solidFill>
              <a:srgbClr val="FF0000"/>
            </a:solidFill>
          </a:endParaRPr>
        </a:p>
        <a:p>
          <a:r>
            <a:rPr lang="pl-PL" sz="1000" b="1">
              <a:solidFill>
                <a:srgbClr val="FF0000"/>
              </a:solidFill>
            </a:rPr>
            <a:t>relatywnie niewielka liczba fundacji, stowarzyszeń i organizacji społecznych.</a:t>
          </a:r>
          <a:endParaRPr lang="pl-PL" sz="1000">
            <a:solidFill>
              <a:srgbClr val="FF0000"/>
            </a:solidFill>
          </a:endParaRPr>
        </a:p>
      </dgm:t>
    </dgm:pt>
    <dgm:pt modelId="{6BF52339-8B6C-48B4-81D7-1BBEB974260E}" type="parTrans" cxnId="{06F9C76A-0B8A-41F7-B2A6-2F947DAA92CE}">
      <dgm:prSet/>
      <dgm:spPr/>
      <dgm:t>
        <a:bodyPr/>
        <a:lstStyle/>
        <a:p>
          <a:endParaRPr lang="pl-PL"/>
        </a:p>
      </dgm:t>
    </dgm:pt>
    <dgm:pt modelId="{BF0A40FE-C3B3-427D-A710-2834E16613A2}" type="sibTrans" cxnId="{06F9C76A-0B8A-41F7-B2A6-2F947DAA92CE}">
      <dgm:prSet/>
      <dgm:spPr/>
      <dgm:t>
        <a:bodyPr/>
        <a:lstStyle/>
        <a:p>
          <a:endParaRPr lang="pl-PL"/>
        </a:p>
      </dgm:t>
    </dgm:pt>
    <dgm:pt modelId="{326B02B4-8591-40A1-A2CD-BD29E5749FEE}" type="pres">
      <dgm:prSet presAssocID="{7E27B1EA-4CA0-4EB3-9956-A53A7BB65F75}" presName="Name0" presStyleCnt="0">
        <dgm:presLayoutVars>
          <dgm:chMax val="2"/>
          <dgm:chPref val="2"/>
          <dgm:dir/>
          <dgm:animOne/>
          <dgm:resizeHandles val="exact"/>
        </dgm:presLayoutVars>
      </dgm:prSet>
      <dgm:spPr/>
    </dgm:pt>
    <dgm:pt modelId="{C4A6E042-D66B-4ED7-97DE-253BCC7409A2}" type="pres">
      <dgm:prSet presAssocID="{7E27B1EA-4CA0-4EB3-9956-A53A7BB65F75}" presName="Background" presStyleLbl="bgImgPlace1" presStyleIdx="0" presStyleCnt="1"/>
      <dgm:spPr/>
    </dgm:pt>
    <dgm:pt modelId="{F8F8F057-3C52-4EB3-B011-DE6A3F37F5AF}" type="pres">
      <dgm:prSet presAssocID="{7E27B1EA-4CA0-4EB3-9956-A53A7BB65F75}" presName="ParentText1" presStyleLbl="revTx" presStyleIdx="0" presStyleCnt="2">
        <dgm:presLayoutVars>
          <dgm:chMax val="0"/>
          <dgm:chPref val="0"/>
          <dgm:bulletEnabled val="1"/>
        </dgm:presLayoutVars>
      </dgm:prSet>
      <dgm:spPr/>
    </dgm:pt>
    <dgm:pt modelId="{0EB48759-C9D9-4F5C-A0B4-41167FBBA680}" type="pres">
      <dgm:prSet presAssocID="{7E27B1EA-4CA0-4EB3-9956-A53A7BB65F75}" presName="ParentText2" presStyleLbl="revTx" presStyleIdx="1" presStyleCnt="2">
        <dgm:presLayoutVars>
          <dgm:chMax val="0"/>
          <dgm:chPref val="0"/>
          <dgm:bulletEnabled val="1"/>
        </dgm:presLayoutVars>
      </dgm:prSet>
      <dgm:spPr/>
    </dgm:pt>
    <dgm:pt modelId="{BE5DEC06-9FAF-4D5A-9EFC-A232FDFE29F1}" type="pres">
      <dgm:prSet presAssocID="{7E27B1EA-4CA0-4EB3-9956-A53A7BB65F75}" presName="Plus" presStyleLbl="alignNode1" presStyleIdx="0" presStyleCnt="2"/>
      <dgm:spPr>
        <a:solidFill>
          <a:srgbClr val="00B050"/>
        </a:solidFill>
      </dgm:spPr>
    </dgm:pt>
    <dgm:pt modelId="{C1200015-F4CF-4DBD-9F51-3395BBD1C131}" type="pres">
      <dgm:prSet presAssocID="{7E27B1EA-4CA0-4EB3-9956-A53A7BB65F75}" presName="Minus" presStyleLbl="alignNode1" presStyleIdx="1" presStyleCnt="2"/>
      <dgm:spPr>
        <a:solidFill>
          <a:srgbClr val="FF0000"/>
        </a:solidFill>
      </dgm:spPr>
    </dgm:pt>
    <dgm:pt modelId="{987AC7A6-F1D8-478D-991D-52325D434DDE}" type="pres">
      <dgm:prSet presAssocID="{7E27B1EA-4CA0-4EB3-9956-A53A7BB65F75}" presName="Divider" presStyleLbl="parChTrans1D1" presStyleIdx="0" presStyleCnt="1"/>
      <dgm:spPr/>
    </dgm:pt>
  </dgm:ptLst>
  <dgm:cxnLst>
    <dgm:cxn modelId="{C43F6514-2297-4BF2-BD64-E1479513515B}" type="presOf" srcId="{7E27B1EA-4CA0-4EB3-9956-A53A7BB65F75}" destId="{326B02B4-8591-40A1-A2CD-BD29E5749FEE}" srcOrd="0" destOrd="0" presId="urn:microsoft.com/office/officeart/2009/3/layout/PlusandMinus"/>
    <dgm:cxn modelId="{552C784A-7BE3-40E4-9701-AA0AB264367F}" type="presOf" srcId="{1797ADE6-137A-4D67-9C09-230BB9E6F5D9}" destId="{0EB48759-C9D9-4F5C-A0B4-41167FBBA680}" srcOrd="0" destOrd="0" presId="urn:microsoft.com/office/officeart/2009/3/layout/PlusandMinus"/>
    <dgm:cxn modelId="{06F9C76A-0B8A-41F7-B2A6-2F947DAA92CE}" srcId="{7E27B1EA-4CA0-4EB3-9956-A53A7BB65F75}" destId="{1797ADE6-137A-4D67-9C09-230BB9E6F5D9}" srcOrd="1" destOrd="0" parTransId="{6BF52339-8B6C-48B4-81D7-1BBEB974260E}" sibTransId="{BF0A40FE-C3B3-427D-A710-2834E16613A2}"/>
    <dgm:cxn modelId="{F5F7E953-9C15-4819-B20B-B909770A1C9E}" srcId="{7E27B1EA-4CA0-4EB3-9956-A53A7BB65F75}" destId="{5ED7C9B8-5313-41C2-9021-CD1E96D32A02}" srcOrd="0" destOrd="0" parTransId="{561192B7-3FED-4C14-8E00-6FA7033502CE}" sibTransId="{A4C2A083-F640-44DB-9CD2-437823934418}"/>
    <dgm:cxn modelId="{6D733CFC-E273-4642-9925-FC7BAD623C1F}" type="presOf" srcId="{5ED7C9B8-5313-41C2-9021-CD1E96D32A02}" destId="{F8F8F057-3C52-4EB3-B011-DE6A3F37F5AF}" srcOrd="0" destOrd="0" presId="urn:microsoft.com/office/officeart/2009/3/layout/PlusandMinus"/>
    <dgm:cxn modelId="{3570D108-189D-4D40-A8FD-43F5A5079D73}" type="presParOf" srcId="{326B02B4-8591-40A1-A2CD-BD29E5749FEE}" destId="{C4A6E042-D66B-4ED7-97DE-253BCC7409A2}" srcOrd="0" destOrd="0" presId="urn:microsoft.com/office/officeart/2009/3/layout/PlusandMinus"/>
    <dgm:cxn modelId="{0281DFBA-1C52-4C8D-ADB9-09A710674428}" type="presParOf" srcId="{326B02B4-8591-40A1-A2CD-BD29E5749FEE}" destId="{F8F8F057-3C52-4EB3-B011-DE6A3F37F5AF}" srcOrd="1" destOrd="0" presId="urn:microsoft.com/office/officeart/2009/3/layout/PlusandMinus"/>
    <dgm:cxn modelId="{DF94B541-0951-45FE-B26E-02B9C8913D6A}" type="presParOf" srcId="{326B02B4-8591-40A1-A2CD-BD29E5749FEE}" destId="{0EB48759-C9D9-4F5C-A0B4-41167FBBA680}" srcOrd="2" destOrd="0" presId="urn:microsoft.com/office/officeart/2009/3/layout/PlusandMinus"/>
    <dgm:cxn modelId="{15620F38-F6CD-42B4-A3C2-F81B1DB5610F}" type="presParOf" srcId="{326B02B4-8591-40A1-A2CD-BD29E5749FEE}" destId="{BE5DEC06-9FAF-4D5A-9EFC-A232FDFE29F1}" srcOrd="3" destOrd="0" presId="urn:microsoft.com/office/officeart/2009/3/layout/PlusandMinus"/>
    <dgm:cxn modelId="{A2E68AC7-27B9-4CED-BA7F-27227B036F8B}" type="presParOf" srcId="{326B02B4-8591-40A1-A2CD-BD29E5749FEE}" destId="{C1200015-F4CF-4DBD-9F51-3395BBD1C131}" srcOrd="4" destOrd="0" presId="urn:microsoft.com/office/officeart/2009/3/layout/PlusandMinus"/>
    <dgm:cxn modelId="{98AB58A2-D74B-4345-B94D-1F9628AEC990}" type="presParOf" srcId="{326B02B4-8591-40A1-A2CD-BD29E5749FEE}" destId="{987AC7A6-F1D8-478D-991D-52325D434DDE}" srcOrd="5" destOrd="0" presId="urn:microsoft.com/office/officeart/2009/3/layout/PlusandMinus"/>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A0006B5A-CBB3-40D6-BEBD-E102659212AF}"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pl-PL"/>
        </a:p>
      </dgm:t>
    </dgm:pt>
    <dgm:pt modelId="{CF7381F2-3B4D-495F-A3D3-CC68244DC215}">
      <dgm:prSet phldrT="[Tekst]" custT="1"/>
      <dgm:spPr>
        <a:solidFill>
          <a:schemeClr val="accent1">
            <a:lumMod val="40000"/>
            <a:lumOff val="60000"/>
          </a:schemeClr>
        </a:solidFill>
      </dgm:spPr>
      <dgm:t>
        <a:bodyPr/>
        <a:lstStyle/>
        <a:p>
          <a:pPr algn="l"/>
          <a:r>
            <a:rPr lang="pl-PL" sz="1000" b="1">
              <a:solidFill>
                <a:srgbClr val="00B050"/>
              </a:solidFill>
            </a:rPr>
            <a:t>malejąca liczba beneficjentów pomocy społecznej,</a:t>
          </a:r>
          <a:endParaRPr lang="pl-PL" sz="1000">
            <a:solidFill>
              <a:srgbClr val="00B050"/>
            </a:solidFill>
          </a:endParaRPr>
        </a:p>
        <a:p>
          <a:pPr algn="l"/>
          <a:r>
            <a:rPr lang="pl-PL" sz="1000" b="1">
              <a:solidFill>
                <a:srgbClr val="00B050"/>
              </a:solidFill>
            </a:rPr>
            <a:t>relatywnie niski wskaźnik beneficjentów pomocy społecznej na 10 tys. ludności,</a:t>
          </a:r>
          <a:endParaRPr lang="pl-PL" sz="1000">
            <a:solidFill>
              <a:srgbClr val="00B050"/>
            </a:solidFill>
          </a:endParaRPr>
        </a:p>
        <a:p>
          <a:pPr algn="l"/>
          <a:r>
            <a:rPr lang="pl-PL" sz="1000" b="1">
              <a:solidFill>
                <a:srgbClr val="00B050"/>
              </a:solidFill>
            </a:rPr>
            <a:t>malejące wydatki na pomoc społeczną.</a:t>
          </a:r>
          <a:endParaRPr lang="pl-PL" sz="1000">
            <a:solidFill>
              <a:srgbClr val="00B050"/>
            </a:solidFill>
          </a:endParaRPr>
        </a:p>
      </dgm:t>
    </dgm:pt>
    <dgm:pt modelId="{612DB7E6-E0B3-4E79-83FB-00945A9AADC1}" type="parTrans" cxnId="{684F9AC9-5B8F-48F4-8C24-F72ACFBEFA1D}">
      <dgm:prSet/>
      <dgm:spPr/>
      <dgm:t>
        <a:bodyPr/>
        <a:lstStyle/>
        <a:p>
          <a:endParaRPr lang="pl-PL"/>
        </a:p>
      </dgm:t>
    </dgm:pt>
    <dgm:pt modelId="{F219BE86-C8FD-43D9-96DA-AB97FCE46641}" type="sibTrans" cxnId="{684F9AC9-5B8F-48F4-8C24-F72ACFBEFA1D}">
      <dgm:prSet/>
      <dgm:spPr/>
      <dgm:t>
        <a:bodyPr/>
        <a:lstStyle/>
        <a:p>
          <a:endParaRPr lang="pl-PL"/>
        </a:p>
      </dgm:t>
    </dgm:pt>
    <dgm:pt modelId="{7271DDA8-28E8-491B-AA8F-B3895844D5CE}" type="pres">
      <dgm:prSet presAssocID="{A0006B5A-CBB3-40D6-BEBD-E102659212AF}" presName="diagram" presStyleCnt="0">
        <dgm:presLayoutVars>
          <dgm:dir/>
          <dgm:resizeHandles val="exact"/>
        </dgm:presLayoutVars>
      </dgm:prSet>
      <dgm:spPr/>
    </dgm:pt>
    <dgm:pt modelId="{41B9DCF5-6E4F-4541-A2DE-981E4300BEF5}" type="pres">
      <dgm:prSet presAssocID="{CF7381F2-3B4D-495F-A3D3-CC68244DC215}" presName="node" presStyleLbl="node1" presStyleIdx="0" presStyleCnt="1" custScaleX="81745" custScaleY="23920" custLinFactNeighborX="-4141" custLinFactNeighborY="-89658">
        <dgm:presLayoutVars>
          <dgm:bulletEnabled val="1"/>
        </dgm:presLayoutVars>
      </dgm:prSet>
      <dgm:spPr/>
    </dgm:pt>
  </dgm:ptLst>
  <dgm:cxnLst>
    <dgm:cxn modelId="{684F9AC9-5B8F-48F4-8C24-F72ACFBEFA1D}" srcId="{A0006B5A-CBB3-40D6-BEBD-E102659212AF}" destId="{CF7381F2-3B4D-495F-A3D3-CC68244DC215}" srcOrd="0" destOrd="0" parTransId="{612DB7E6-E0B3-4E79-83FB-00945A9AADC1}" sibTransId="{F219BE86-C8FD-43D9-96DA-AB97FCE46641}"/>
    <dgm:cxn modelId="{D4A2B7D4-7C9C-47AF-93DA-67279E12B6B7}" type="presOf" srcId="{CF7381F2-3B4D-495F-A3D3-CC68244DC215}" destId="{41B9DCF5-6E4F-4541-A2DE-981E4300BEF5}" srcOrd="0" destOrd="0" presId="urn:microsoft.com/office/officeart/2005/8/layout/default"/>
    <dgm:cxn modelId="{98ABFEEA-D41A-4178-8C3A-3DD312F099A1}" type="presOf" srcId="{A0006B5A-CBB3-40D6-BEBD-E102659212AF}" destId="{7271DDA8-28E8-491B-AA8F-B3895844D5CE}" srcOrd="0" destOrd="0" presId="urn:microsoft.com/office/officeart/2005/8/layout/default"/>
    <dgm:cxn modelId="{D8502BB8-2373-43F9-99B0-1FEB6907D333}" type="presParOf" srcId="{7271DDA8-28E8-491B-AA8F-B3895844D5CE}" destId="{41B9DCF5-6E4F-4541-A2DE-981E4300BEF5}" srcOrd="0" destOrd="0" presId="urn:microsoft.com/office/officeart/2005/8/layout/default"/>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A3272F4F-B3D3-4705-8E67-E93DC5FC03DA}" type="doc">
      <dgm:prSet loTypeId="urn:microsoft.com/office/officeart/2009/3/layout/PlusandMinus" loCatId="relationship" qsTypeId="urn:microsoft.com/office/officeart/2005/8/quickstyle/simple1" qsCatId="simple" csTypeId="urn:microsoft.com/office/officeart/2005/8/colors/accent1_2" csCatId="accent1" phldr="1"/>
      <dgm:spPr/>
      <dgm:t>
        <a:bodyPr/>
        <a:lstStyle/>
        <a:p>
          <a:endParaRPr lang="pl-PL"/>
        </a:p>
      </dgm:t>
    </dgm:pt>
    <dgm:pt modelId="{A0B18FC5-C6E0-4479-BFC3-909C2D87827E}">
      <dgm:prSet phldrT="[Tekst]" custT="1"/>
      <dgm:spPr/>
      <dgm:t>
        <a:bodyPr/>
        <a:lstStyle/>
        <a:p>
          <a:r>
            <a:rPr lang="pl-PL" sz="1000" b="1">
              <a:solidFill>
                <a:srgbClr val="00B050"/>
              </a:solidFill>
            </a:rPr>
            <a:t>wysokie wyniki egzaminów ósmoklasisty z języka angielskiego,</a:t>
          </a:r>
          <a:endParaRPr lang="pl-PL" sz="1000">
            <a:solidFill>
              <a:srgbClr val="00B050"/>
            </a:solidFill>
          </a:endParaRPr>
        </a:p>
        <a:p>
          <a:r>
            <a:rPr lang="pl-PL" sz="1000" b="1">
              <a:solidFill>
                <a:srgbClr val="00B050"/>
              </a:solidFill>
            </a:rPr>
            <a:t>wysokie wyniki egzaminów maturalnych z matematyki,</a:t>
          </a:r>
          <a:endParaRPr lang="pl-PL" sz="1000">
            <a:solidFill>
              <a:srgbClr val="00B050"/>
            </a:solidFill>
          </a:endParaRPr>
        </a:p>
        <a:p>
          <a:r>
            <a:rPr lang="pl-PL" sz="1000" b="1">
              <a:solidFill>
                <a:srgbClr val="00B050"/>
              </a:solidFill>
            </a:rPr>
            <a:t>rosnący i wysoki współczynnik skolaryzacji,</a:t>
          </a:r>
          <a:endParaRPr lang="pl-PL" sz="1000">
            <a:solidFill>
              <a:srgbClr val="00B050"/>
            </a:solidFill>
          </a:endParaRPr>
        </a:p>
        <a:p>
          <a:r>
            <a:rPr lang="pl-PL" sz="1000" b="1">
              <a:solidFill>
                <a:srgbClr val="00B050"/>
              </a:solidFill>
            </a:rPr>
            <a:t>rosnący wskaźnik czytelników bibliotek publicznych na 1000 ludności (bez uwzględnienia 2020 roku),</a:t>
          </a:r>
          <a:endParaRPr lang="pl-PL" sz="1000">
            <a:solidFill>
              <a:srgbClr val="00B050"/>
            </a:solidFill>
          </a:endParaRPr>
        </a:p>
        <a:p>
          <a:r>
            <a:rPr lang="pl-PL" sz="1000" b="1">
              <a:solidFill>
                <a:srgbClr val="00B050"/>
              </a:solidFill>
            </a:rPr>
            <a:t>rosnąca liczba klubów, sekcji sportowych (bez uwzględnienia 2020 roku), trenerów i innych osób prowadzących zajęcia sportowe,</a:t>
          </a:r>
        </a:p>
        <a:p>
          <a:r>
            <a:rPr lang="pl-PL" sz="1000" b="1">
              <a:solidFill>
                <a:srgbClr val="00B050"/>
              </a:solidFill>
            </a:rPr>
            <a:t>sukcesy sportowe</a:t>
          </a:r>
          <a:endParaRPr lang="pl-PL" sz="1000">
            <a:solidFill>
              <a:srgbClr val="00B050"/>
            </a:solidFill>
          </a:endParaRPr>
        </a:p>
      </dgm:t>
    </dgm:pt>
    <dgm:pt modelId="{7ADF1DE4-2485-4032-B485-6606A718F1D4}" type="parTrans" cxnId="{700F49EB-AD86-4A7C-9CF2-F6B79AEB899F}">
      <dgm:prSet/>
      <dgm:spPr/>
      <dgm:t>
        <a:bodyPr/>
        <a:lstStyle/>
        <a:p>
          <a:endParaRPr lang="pl-PL"/>
        </a:p>
      </dgm:t>
    </dgm:pt>
    <dgm:pt modelId="{7B2D4392-C97E-4E26-86DD-2F49253D9FA0}" type="sibTrans" cxnId="{700F49EB-AD86-4A7C-9CF2-F6B79AEB899F}">
      <dgm:prSet/>
      <dgm:spPr/>
      <dgm:t>
        <a:bodyPr/>
        <a:lstStyle/>
        <a:p>
          <a:endParaRPr lang="pl-PL"/>
        </a:p>
      </dgm:t>
    </dgm:pt>
    <dgm:pt modelId="{5AD3E033-11BC-4F40-A5A7-E987BAE2F33B}">
      <dgm:prSet phldrT="[Tekst]" custT="1"/>
      <dgm:spPr/>
      <dgm:t>
        <a:bodyPr/>
        <a:lstStyle/>
        <a:p>
          <a:r>
            <a:rPr lang="pl-PL" sz="1000" b="1">
              <a:solidFill>
                <a:srgbClr val="FF0000"/>
              </a:solidFill>
            </a:rPr>
            <a:t>malejący wskaźnik wypożyczeń księgozbioru na 1 czytelnika w woluminach,</a:t>
          </a:r>
          <a:endParaRPr lang="pl-PL" sz="1000">
            <a:solidFill>
              <a:srgbClr val="FF0000"/>
            </a:solidFill>
          </a:endParaRPr>
        </a:p>
        <a:p>
          <a:r>
            <a:rPr lang="pl-PL" sz="1000" b="1">
              <a:solidFill>
                <a:srgbClr val="FF0000"/>
              </a:solidFill>
            </a:rPr>
            <a:t>malejąca liczba instruktorów sportowych,</a:t>
          </a:r>
        </a:p>
        <a:p>
          <a:r>
            <a:rPr lang="pl-PL" sz="1000" b="1">
              <a:solidFill>
                <a:srgbClr val="FF0000"/>
              </a:solidFill>
            </a:rPr>
            <a:t>brak basenu</a:t>
          </a:r>
          <a:endParaRPr lang="pl-PL" sz="1000">
            <a:solidFill>
              <a:srgbClr val="FF0000"/>
            </a:solidFill>
          </a:endParaRPr>
        </a:p>
      </dgm:t>
    </dgm:pt>
    <dgm:pt modelId="{4AA79497-0F8A-45BA-91FE-1EF2AA93E83D}" type="parTrans" cxnId="{FCE633FC-E592-4299-B098-5BEE849DB07C}">
      <dgm:prSet/>
      <dgm:spPr/>
      <dgm:t>
        <a:bodyPr/>
        <a:lstStyle/>
        <a:p>
          <a:endParaRPr lang="pl-PL"/>
        </a:p>
      </dgm:t>
    </dgm:pt>
    <dgm:pt modelId="{0AA28455-EAF9-48BD-A183-3EB03D0F6CF3}" type="sibTrans" cxnId="{FCE633FC-E592-4299-B098-5BEE849DB07C}">
      <dgm:prSet/>
      <dgm:spPr/>
      <dgm:t>
        <a:bodyPr/>
        <a:lstStyle/>
        <a:p>
          <a:endParaRPr lang="pl-PL"/>
        </a:p>
      </dgm:t>
    </dgm:pt>
    <dgm:pt modelId="{880550B4-9D99-4FDE-A7B5-18ADE90AD9AD}" type="pres">
      <dgm:prSet presAssocID="{A3272F4F-B3D3-4705-8E67-E93DC5FC03DA}" presName="Name0" presStyleCnt="0">
        <dgm:presLayoutVars>
          <dgm:chMax val="2"/>
          <dgm:chPref val="2"/>
          <dgm:dir/>
          <dgm:animOne/>
          <dgm:resizeHandles val="exact"/>
        </dgm:presLayoutVars>
      </dgm:prSet>
      <dgm:spPr/>
    </dgm:pt>
    <dgm:pt modelId="{1C359274-244E-4CBB-B514-1859D71D3BF8}" type="pres">
      <dgm:prSet presAssocID="{A3272F4F-B3D3-4705-8E67-E93DC5FC03DA}" presName="Background" presStyleLbl="bgImgPlace1" presStyleIdx="0" presStyleCnt="1"/>
      <dgm:spPr/>
    </dgm:pt>
    <dgm:pt modelId="{6004B817-4DC2-4862-AEE4-CECA097D11B9}" type="pres">
      <dgm:prSet presAssocID="{A3272F4F-B3D3-4705-8E67-E93DC5FC03DA}" presName="ParentText1" presStyleLbl="revTx" presStyleIdx="0" presStyleCnt="2" custScaleY="122150">
        <dgm:presLayoutVars>
          <dgm:chMax val="0"/>
          <dgm:chPref val="0"/>
          <dgm:bulletEnabled val="1"/>
        </dgm:presLayoutVars>
      </dgm:prSet>
      <dgm:spPr/>
    </dgm:pt>
    <dgm:pt modelId="{5B302304-461D-49D2-9F11-1B6844ABEB84}" type="pres">
      <dgm:prSet presAssocID="{A3272F4F-B3D3-4705-8E67-E93DC5FC03DA}" presName="ParentText2" presStyleLbl="revTx" presStyleIdx="1" presStyleCnt="2">
        <dgm:presLayoutVars>
          <dgm:chMax val="0"/>
          <dgm:chPref val="0"/>
          <dgm:bulletEnabled val="1"/>
        </dgm:presLayoutVars>
      </dgm:prSet>
      <dgm:spPr/>
    </dgm:pt>
    <dgm:pt modelId="{E161A03A-3285-47D6-B307-998E7A4C6493}" type="pres">
      <dgm:prSet presAssocID="{A3272F4F-B3D3-4705-8E67-E93DC5FC03DA}" presName="Plus" presStyleLbl="alignNode1" presStyleIdx="0" presStyleCnt="2" custLinFactNeighborX="-8987" custLinFactNeighborY="-11438"/>
      <dgm:spPr>
        <a:solidFill>
          <a:srgbClr val="00B050"/>
        </a:solidFill>
      </dgm:spPr>
    </dgm:pt>
    <dgm:pt modelId="{97DDD8F6-80B8-4C7C-9192-4BAA57DF8A58}" type="pres">
      <dgm:prSet presAssocID="{A3272F4F-B3D3-4705-8E67-E93DC5FC03DA}" presName="Minus" presStyleLbl="alignNode1" presStyleIdx="1" presStyleCnt="2"/>
      <dgm:spPr>
        <a:solidFill>
          <a:srgbClr val="FF0000"/>
        </a:solidFill>
      </dgm:spPr>
    </dgm:pt>
    <dgm:pt modelId="{C7BC4A86-5A16-44B4-8B2F-D523AF0C7EB9}" type="pres">
      <dgm:prSet presAssocID="{A3272F4F-B3D3-4705-8E67-E93DC5FC03DA}" presName="Divider" presStyleLbl="parChTrans1D1" presStyleIdx="0" presStyleCnt="1"/>
      <dgm:spPr/>
    </dgm:pt>
  </dgm:ptLst>
  <dgm:cxnLst>
    <dgm:cxn modelId="{9B57C141-06BD-4E45-9B29-D5DB5713E297}" type="presOf" srcId="{5AD3E033-11BC-4F40-A5A7-E987BAE2F33B}" destId="{5B302304-461D-49D2-9F11-1B6844ABEB84}" srcOrd="0" destOrd="0" presId="urn:microsoft.com/office/officeart/2009/3/layout/PlusandMinus"/>
    <dgm:cxn modelId="{036F6179-A71C-447A-B2EE-39E2CA0C017A}" type="presOf" srcId="{A3272F4F-B3D3-4705-8E67-E93DC5FC03DA}" destId="{880550B4-9D99-4FDE-A7B5-18ADE90AD9AD}" srcOrd="0" destOrd="0" presId="urn:microsoft.com/office/officeart/2009/3/layout/PlusandMinus"/>
    <dgm:cxn modelId="{4EDDCFE6-B8C5-438F-A9F1-5CDC9C1B8B82}" type="presOf" srcId="{A0B18FC5-C6E0-4479-BFC3-909C2D87827E}" destId="{6004B817-4DC2-4862-AEE4-CECA097D11B9}" srcOrd="0" destOrd="0" presId="urn:microsoft.com/office/officeart/2009/3/layout/PlusandMinus"/>
    <dgm:cxn modelId="{700F49EB-AD86-4A7C-9CF2-F6B79AEB899F}" srcId="{A3272F4F-B3D3-4705-8E67-E93DC5FC03DA}" destId="{A0B18FC5-C6E0-4479-BFC3-909C2D87827E}" srcOrd="0" destOrd="0" parTransId="{7ADF1DE4-2485-4032-B485-6606A718F1D4}" sibTransId="{7B2D4392-C97E-4E26-86DD-2F49253D9FA0}"/>
    <dgm:cxn modelId="{FCE633FC-E592-4299-B098-5BEE849DB07C}" srcId="{A3272F4F-B3D3-4705-8E67-E93DC5FC03DA}" destId="{5AD3E033-11BC-4F40-A5A7-E987BAE2F33B}" srcOrd="1" destOrd="0" parTransId="{4AA79497-0F8A-45BA-91FE-1EF2AA93E83D}" sibTransId="{0AA28455-EAF9-48BD-A183-3EB03D0F6CF3}"/>
    <dgm:cxn modelId="{4B1736C9-BFDC-4937-8B98-2C6167951F97}" type="presParOf" srcId="{880550B4-9D99-4FDE-A7B5-18ADE90AD9AD}" destId="{1C359274-244E-4CBB-B514-1859D71D3BF8}" srcOrd="0" destOrd="0" presId="urn:microsoft.com/office/officeart/2009/3/layout/PlusandMinus"/>
    <dgm:cxn modelId="{94E21C37-4AE0-4BF0-8DF0-633DB02BED96}" type="presParOf" srcId="{880550B4-9D99-4FDE-A7B5-18ADE90AD9AD}" destId="{6004B817-4DC2-4862-AEE4-CECA097D11B9}" srcOrd="1" destOrd="0" presId="urn:microsoft.com/office/officeart/2009/3/layout/PlusandMinus"/>
    <dgm:cxn modelId="{05F58AE7-8CCC-4793-9237-703AB8F9A7DC}" type="presParOf" srcId="{880550B4-9D99-4FDE-A7B5-18ADE90AD9AD}" destId="{5B302304-461D-49D2-9F11-1B6844ABEB84}" srcOrd="2" destOrd="0" presId="urn:microsoft.com/office/officeart/2009/3/layout/PlusandMinus"/>
    <dgm:cxn modelId="{069CE358-6A10-4B4A-A78F-8385FF0128FC}" type="presParOf" srcId="{880550B4-9D99-4FDE-A7B5-18ADE90AD9AD}" destId="{E161A03A-3285-47D6-B307-998E7A4C6493}" srcOrd="3" destOrd="0" presId="urn:microsoft.com/office/officeart/2009/3/layout/PlusandMinus"/>
    <dgm:cxn modelId="{AFDB3FD7-A159-45F6-871A-E1233B747496}" type="presParOf" srcId="{880550B4-9D99-4FDE-A7B5-18ADE90AD9AD}" destId="{97DDD8F6-80B8-4C7C-9192-4BAA57DF8A58}" srcOrd="4" destOrd="0" presId="urn:microsoft.com/office/officeart/2009/3/layout/PlusandMinus"/>
    <dgm:cxn modelId="{2F8AE68A-8447-45D8-899F-311A81B6E08C}" type="presParOf" srcId="{880550B4-9D99-4FDE-A7B5-18ADE90AD9AD}" destId="{C7BC4A86-5A16-44B4-8B2F-D523AF0C7EB9}" srcOrd="5" destOrd="0" presId="urn:microsoft.com/office/officeart/2009/3/layout/PlusandMinus"/>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0FB1E9C3-1733-46AD-9DF3-252643090773}"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pl-PL"/>
        </a:p>
      </dgm:t>
    </dgm:pt>
    <dgm:pt modelId="{14ED5B72-7172-4DAB-9C6A-0D19227D65A4}">
      <dgm:prSet phldrT="[Tekst]" custT="1"/>
      <dgm:spPr>
        <a:solidFill>
          <a:schemeClr val="accent1">
            <a:lumMod val="40000"/>
            <a:lumOff val="60000"/>
          </a:schemeClr>
        </a:solidFill>
      </dgm:spPr>
      <dgm:t>
        <a:bodyPr/>
        <a:lstStyle/>
        <a:p>
          <a:pPr algn="l"/>
          <a:endParaRPr lang="pl-PL" sz="1000" b="1">
            <a:solidFill>
              <a:srgbClr val="00B050"/>
            </a:solidFill>
          </a:endParaRPr>
        </a:p>
        <a:p>
          <a:pPr algn="l"/>
          <a:r>
            <a:rPr lang="pl-PL" sz="1000" b="1">
              <a:solidFill>
                <a:srgbClr val="00B050"/>
              </a:solidFill>
            </a:rPr>
            <a:t>wysoki udział ludności korzystającej z sieci wodociągowej, kanalizacyjnej i gazowej,</a:t>
          </a:r>
        </a:p>
        <a:p>
          <a:pPr algn="l"/>
          <a:r>
            <a:rPr lang="pl-PL" sz="1000" b="1">
              <a:solidFill>
                <a:srgbClr val="00B050"/>
              </a:solidFill>
            </a:rPr>
            <a:t>dobrze rozwinięta infrastruktura komunalna,</a:t>
          </a:r>
        </a:p>
        <a:p>
          <a:pPr algn="l"/>
          <a:r>
            <a:rPr lang="pl-PL" sz="1000" b="1">
              <a:solidFill>
                <a:srgbClr val="00B050"/>
              </a:solidFill>
            </a:rPr>
            <a:t>zmniejszające się zużycie wody.</a:t>
          </a:r>
        </a:p>
        <a:p>
          <a:pPr algn="ctr"/>
          <a:endParaRPr lang="pl-PL" sz="1000"/>
        </a:p>
      </dgm:t>
    </dgm:pt>
    <dgm:pt modelId="{25B03C43-AA80-4884-BF13-90669FA49439}" type="parTrans" cxnId="{7D7CDE5B-7E42-493B-BAAE-EA7F50A5CAA1}">
      <dgm:prSet/>
      <dgm:spPr/>
      <dgm:t>
        <a:bodyPr/>
        <a:lstStyle/>
        <a:p>
          <a:endParaRPr lang="pl-PL"/>
        </a:p>
      </dgm:t>
    </dgm:pt>
    <dgm:pt modelId="{1B7F72F2-F508-4F75-9A98-123DE4270E0F}" type="sibTrans" cxnId="{7D7CDE5B-7E42-493B-BAAE-EA7F50A5CAA1}">
      <dgm:prSet/>
      <dgm:spPr/>
      <dgm:t>
        <a:bodyPr/>
        <a:lstStyle/>
        <a:p>
          <a:endParaRPr lang="pl-PL"/>
        </a:p>
      </dgm:t>
    </dgm:pt>
    <dgm:pt modelId="{BBA691A5-8CEA-4602-BFDD-D848C8443FC2}" type="pres">
      <dgm:prSet presAssocID="{0FB1E9C3-1733-46AD-9DF3-252643090773}" presName="diagram" presStyleCnt="0">
        <dgm:presLayoutVars>
          <dgm:dir/>
          <dgm:resizeHandles val="exact"/>
        </dgm:presLayoutVars>
      </dgm:prSet>
      <dgm:spPr/>
    </dgm:pt>
    <dgm:pt modelId="{4A2FF936-E5D4-44B6-A2B1-BBF15369A191}" type="pres">
      <dgm:prSet presAssocID="{14ED5B72-7172-4DAB-9C6A-0D19227D65A4}" presName="node" presStyleLbl="node1" presStyleIdx="0" presStyleCnt="1" custScaleX="100098" custScaleY="19098" custLinFactNeighborX="18725" custLinFactNeighborY="-6">
        <dgm:presLayoutVars>
          <dgm:bulletEnabled val="1"/>
        </dgm:presLayoutVars>
      </dgm:prSet>
      <dgm:spPr/>
    </dgm:pt>
  </dgm:ptLst>
  <dgm:cxnLst>
    <dgm:cxn modelId="{881C381E-5E68-4D8B-B09F-F6F301C0D9B3}" type="presOf" srcId="{0FB1E9C3-1733-46AD-9DF3-252643090773}" destId="{BBA691A5-8CEA-4602-BFDD-D848C8443FC2}" srcOrd="0" destOrd="0" presId="urn:microsoft.com/office/officeart/2005/8/layout/default"/>
    <dgm:cxn modelId="{7D7CDE5B-7E42-493B-BAAE-EA7F50A5CAA1}" srcId="{0FB1E9C3-1733-46AD-9DF3-252643090773}" destId="{14ED5B72-7172-4DAB-9C6A-0D19227D65A4}" srcOrd="0" destOrd="0" parTransId="{25B03C43-AA80-4884-BF13-90669FA49439}" sibTransId="{1B7F72F2-F508-4F75-9A98-123DE4270E0F}"/>
    <dgm:cxn modelId="{95019183-C96D-4C1C-81F0-ECD48F650097}" type="presOf" srcId="{14ED5B72-7172-4DAB-9C6A-0D19227D65A4}" destId="{4A2FF936-E5D4-44B6-A2B1-BBF15369A191}" srcOrd="0" destOrd="0" presId="urn:microsoft.com/office/officeart/2005/8/layout/default"/>
    <dgm:cxn modelId="{5EB5F0EB-8B3F-4950-BBC1-B46745C40358}" type="presParOf" srcId="{BBA691A5-8CEA-4602-BFDD-D848C8443FC2}" destId="{4A2FF936-E5D4-44B6-A2B1-BBF15369A191}" srcOrd="0" destOrd="0" presId="urn:microsoft.com/office/officeart/2005/8/layout/default"/>
  </dgm:cxnLst>
  <dgm:bg/>
  <dgm:whole/>
  <dgm:extLst>
    <a:ext uri="http://schemas.microsoft.com/office/drawing/2008/diagram">
      <dsp:dataModelExt xmlns:dsp="http://schemas.microsoft.com/office/drawing/2008/diagram" relId="rId82"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A0006B5A-CBB3-40D6-BEBD-E102659212AF}"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pl-PL"/>
        </a:p>
      </dgm:t>
    </dgm:pt>
    <dgm:pt modelId="{CF7381F2-3B4D-495F-A3D3-CC68244DC215}">
      <dgm:prSet phldrT="[Tekst]" custT="1"/>
      <dgm:spPr>
        <a:solidFill>
          <a:schemeClr val="accent1">
            <a:lumMod val="40000"/>
            <a:lumOff val="60000"/>
          </a:schemeClr>
        </a:solidFill>
      </dgm:spPr>
      <dgm:t>
        <a:bodyPr/>
        <a:lstStyle/>
        <a:p>
          <a:pPr algn="l"/>
          <a:r>
            <a:rPr lang="pl-PL" sz="1000" b="1">
              <a:solidFill>
                <a:srgbClr val="00B050"/>
              </a:solidFill>
            </a:rPr>
            <a:t>rosnąca liczba budynków mieszkalnych,</a:t>
          </a:r>
          <a:endParaRPr lang="pl-PL" sz="1000">
            <a:solidFill>
              <a:srgbClr val="00B050"/>
            </a:solidFill>
          </a:endParaRPr>
        </a:p>
        <a:p>
          <a:pPr algn="l"/>
          <a:r>
            <a:rPr lang="pl-PL" sz="1000" b="1">
              <a:solidFill>
                <a:srgbClr val="00B050"/>
              </a:solidFill>
            </a:rPr>
            <a:t>niewielka liczba pustostanów,</a:t>
          </a:r>
          <a:endParaRPr lang="pl-PL" sz="1000">
            <a:solidFill>
              <a:srgbClr val="00B050"/>
            </a:solidFill>
          </a:endParaRPr>
        </a:p>
        <a:p>
          <a:pPr algn="l"/>
          <a:r>
            <a:rPr lang="pl-PL" sz="1000" b="1">
              <a:solidFill>
                <a:srgbClr val="00B050"/>
              </a:solidFill>
            </a:rPr>
            <a:t>zdecydowana większość mieszkań wyposażona w wodociąg, osobną łazienkę i centralne ogrzewanie,</a:t>
          </a:r>
        </a:p>
        <a:p>
          <a:pPr algn="l"/>
          <a:r>
            <a:rPr lang="pl-PL" sz="1000" b="1">
              <a:solidFill>
                <a:srgbClr val="00B050"/>
              </a:solidFill>
            </a:rPr>
            <a:t>wysoka przeciętna powierzchnia użytkowa 1 mieszkania.</a:t>
          </a:r>
        </a:p>
      </dgm:t>
    </dgm:pt>
    <dgm:pt modelId="{F219BE86-C8FD-43D9-96DA-AB97FCE46641}" type="sibTrans" cxnId="{684F9AC9-5B8F-48F4-8C24-F72ACFBEFA1D}">
      <dgm:prSet/>
      <dgm:spPr/>
      <dgm:t>
        <a:bodyPr/>
        <a:lstStyle/>
        <a:p>
          <a:endParaRPr lang="pl-PL"/>
        </a:p>
      </dgm:t>
    </dgm:pt>
    <dgm:pt modelId="{612DB7E6-E0B3-4E79-83FB-00945A9AADC1}" type="parTrans" cxnId="{684F9AC9-5B8F-48F4-8C24-F72ACFBEFA1D}">
      <dgm:prSet/>
      <dgm:spPr/>
      <dgm:t>
        <a:bodyPr/>
        <a:lstStyle/>
        <a:p>
          <a:endParaRPr lang="pl-PL"/>
        </a:p>
      </dgm:t>
    </dgm:pt>
    <dgm:pt modelId="{7271DDA8-28E8-491B-AA8F-B3895844D5CE}" type="pres">
      <dgm:prSet presAssocID="{A0006B5A-CBB3-40D6-BEBD-E102659212AF}" presName="diagram" presStyleCnt="0">
        <dgm:presLayoutVars>
          <dgm:dir/>
          <dgm:resizeHandles val="exact"/>
        </dgm:presLayoutVars>
      </dgm:prSet>
      <dgm:spPr/>
    </dgm:pt>
    <dgm:pt modelId="{41B9DCF5-6E4F-4541-A2DE-981E4300BEF5}" type="pres">
      <dgm:prSet presAssocID="{CF7381F2-3B4D-495F-A3D3-CC68244DC215}" presName="node" presStyleLbl="node1" presStyleIdx="0" presStyleCnt="1" custScaleX="100000" custScaleY="31105" custLinFactNeighborX="8349" custLinFactNeighborY="6">
        <dgm:presLayoutVars>
          <dgm:bulletEnabled val="1"/>
        </dgm:presLayoutVars>
      </dgm:prSet>
      <dgm:spPr/>
    </dgm:pt>
  </dgm:ptLst>
  <dgm:cxnLst>
    <dgm:cxn modelId="{B7514D74-66E0-40CB-BF7E-A407BD41C07C}" type="presOf" srcId="{A0006B5A-CBB3-40D6-BEBD-E102659212AF}" destId="{7271DDA8-28E8-491B-AA8F-B3895844D5CE}" srcOrd="0" destOrd="0" presId="urn:microsoft.com/office/officeart/2005/8/layout/default"/>
    <dgm:cxn modelId="{9770D182-96EC-4C2C-B447-2243F1557DCA}" type="presOf" srcId="{CF7381F2-3B4D-495F-A3D3-CC68244DC215}" destId="{41B9DCF5-6E4F-4541-A2DE-981E4300BEF5}" srcOrd="0" destOrd="0" presId="urn:microsoft.com/office/officeart/2005/8/layout/default"/>
    <dgm:cxn modelId="{684F9AC9-5B8F-48F4-8C24-F72ACFBEFA1D}" srcId="{A0006B5A-CBB3-40D6-BEBD-E102659212AF}" destId="{CF7381F2-3B4D-495F-A3D3-CC68244DC215}" srcOrd="0" destOrd="0" parTransId="{612DB7E6-E0B3-4E79-83FB-00945A9AADC1}" sibTransId="{F219BE86-C8FD-43D9-96DA-AB97FCE46641}"/>
    <dgm:cxn modelId="{EB134370-A177-49CD-AC75-85A1D97229A1}" type="presParOf" srcId="{7271DDA8-28E8-491B-AA8F-B3895844D5CE}" destId="{41B9DCF5-6E4F-4541-A2DE-981E4300BEF5}" srcOrd="0" destOrd="0" presId="urn:microsoft.com/office/officeart/2005/8/layout/default"/>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FB453D-E1D7-4D77-BCCF-054A9A69CFD1}">
      <dsp:nvSpPr>
        <dsp:cNvPr id="0" name=""/>
        <dsp:cNvSpPr/>
      </dsp:nvSpPr>
      <dsp:spPr>
        <a:xfrm>
          <a:off x="552359" y="504743"/>
          <a:ext cx="4654919" cy="2405634"/>
        </a:xfrm>
        <a:prstGeom prst="rect">
          <a:avLst/>
        </a:prstGeom>
        <a:solidFill>
          <a:schemeClr val="accent1">
            <a:tint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EA0735B9-93DA-4463-BBDC-41392BBE0152}">
      <dsp:nvSpPr>
        <dsp:cNvPr id="0" name=""/>
        <dsp:cNvSpPr/>
      </dsp:nvSpPr>
      <dsp:spPr>
        <a:xfrm>
          <a:off x="691472" y="786084"/>
          <a:ext cx="2161594" cy="2057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00B050"/>
              </a:solidFill>
            </a:rPr>
            <a:t>zmniejszający się wskaźnik salda migracji.</a:t>
          </a:r>
          <a:endParaRPr lang="pl-PL" sz="1000" kern="1200">
            <a:solidFill>
              <a:srgbClr val="00B050"/>
            </a:solidFill>
          </a:endParaRPr>
        </a:p>
      </dsp:txBody>
      <dsp:txXfrm>
        <a:off x="691472" y="786084"/>
        <a:ext cx="2161594" cy="2057990"/>
      </dsp:txXfrm>
    </dsp:sp>
    <dsp:sp modelId="{6B81B3E7-A49F-43C1-B7BC-4AA1736D9304}">
      <dsp:nvSpPr>
        <dsp:cNvPr id="0" name=""/>
        <dsp:cNvSpPr/>
      </dsp:nvSpPr>
      <dsp:spPr>
        <a:xfrm>
          <a:off x="2901221" y="786084"/>
          <a:ext cx="2161594" cy="20579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FF0000"/>
              </a:solidFill>
            </a:rPr>
            <a:t>spadek liczby ludności,</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malejący, a obecnie ujemny przyrost naturalny,</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spadek liczby ludności w wieku przedprodukcyjnym i poprodukcyjnym,</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wzrost liczby ludności w wieku poprodukcyjnym,</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wysoki współczynnik  feminizacji,</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prognozy przewidujące dalszy spadek liczby mieszkańców.</a:t>
          </a:r>
          <a:endParaRPr lang="pl-PL" sz="1000" kern="1200">
            <a:solidFill>
              <a:srgbClr val="FF0000"/>
            </a:solidFill>
          </a:endParaRPr>
        </a:p>
      </dsp:txBody>
      <dsp:txXfrm>
        <a:off x="2901221" y="786084"/>
        <a:ext cx="2161594" cy="2057990"/>
      </dsp:txXfrm>
    </dsp:sp>
    <dsp:sp modelId="{9E0216BF-18BC-4C2E-A536-863E45803179}">
      <dsp:nvSpPr>
        <dsp:cNvPr id="0" name=""/>
        <dsp:cNvSpPr/>
      </dsp:nvSpPr>
      <dsp:spPr>
        <a:xfrm>
          <a:off x="70816" y="23322"/>
          <a:ext cx="909581" cy="909581"/>
        </a:xfrm>
        <a:prstGeom prst="plus">
          <a:avLst>
            <a:gd name="adj" fmla="val 32810"/>
          </a:avLst>
        </a:prstGeom>
        <a:solidFill>
          <a:srgbClr val="00B05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EB5CEA5-33BE-4096-AEB8-952AB37C8BE6}">
      <dsp:nvSpPr>
        <dsp:cNvPr id="0" name=""/>
        <dsp:cNvSpPr/>
      </dsp:nvSpPr>
      <dsp:spPr>
        <a:xfrm>
          <a:off x="4565221" y="350430"/>
          <a:ext cx="856077" cy="293369"/>
        </a:xfrm>
        <a:prstGeom prst="rect">
          <a:avLst/>
        </a:prstGeom>
        <a:solidFill>
          <a:srgbClr val="FF000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E6F586A-36DF-4CB2-B29D-B87395A31078}">
      <dsp:nvSpPr>
        <dsp:cNvPr id="0" name=""/>
        <dsp:cNvSpPr/>
      </dsp:nvSpPr>
      <dsp:spPr>
        <a:xfrm>
          <a:off x="2879819" y="790485"/>
          <a:ext cx="535" cy="1965579"/>
        </a:xfrm>
        <a:prstGeom prst="line">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07F8217-6212-4236-A093-2B6DB1A3DDF8}">
      <dsp:nvSpPr>
        <dsp:cNvPr id="0" name=""/>
        <dsp:cNvSpPr/>
      </dsp:nvSpPr>
      <dsp:spPr>
        <a:xfrm>
          <a:off x="494290" y="932899"/>
          <a:ext cx="4778140" cy="2137487"/>
        </a:xfrm>
        <a:prstGeom prst="rect">
          <a:avLst/>
        </a:prstGeom>
        <a:solidFill>
          <a:schemeClr val="accent1">
            <a:tint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466A6A7-E6E7-4F53-A17A-CF953BF97D07}">
      <dsp:nvSpPr>
        <dsp:cNvPr id="0" name=""/>
        <dsp:cNvSpPr/>
      </dsp:nvSpPr>
      <dsp:spPr>
        <a:xfrm>
          <a:off x="637085" y="1055775"/>
          <a:ext cx="2218814" cy="21124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00B050"/>
              </a:solidFill>
            </a:rPr>
            <a:t>wzrost liczby podmiotów gospodarczych,</a:t>
          </a:r>
        </a:p>
        <a:p>
          <a:pPr marL="0" lvl="0" indent="0" algn="l" defTabSz="444500">
            <a:lnSpc>
              <a:spcPct val="90000"/>
            </a:lnSpc>
            <a:spcBef>
              <a:spcPct val="0"/>
            </a:spcBef>
            <a:spcAft>
              <a:spcPct val="35000"/>
            </a:spcAft>
            <a:buNone/>
          </a:pPr>
          <a:r>
            <a:rPr lang="pl-PL" sz="1000" b="1" kern="1200">
              <a:solidFill>
                <a:srgbClr val="00B050"/>
              </a:solidFill>
            </a:rPr>
            <a:t>wzrost wysokości wynagrodzeń,</a:t>
          </a:r>
          <a:endParaRPr lang="pl-PL" sz="1000" kern="1200">
            <a:solidFill>
              <a:srgbClr val="00B050"/>
            </a:solidFill>
          </a:endParaRPr>
        </a:p>
      </dsp:txBody>
      <dsp:txXfrm>
        <a:off x="637085" y="1055775"/>
        <a:ext cx="2218814" cy="2112467"/>
      </dsp:txXfrm>
    </dsp:sp>
    <dsp:sp modelId="{96CF3D96-1476-4935-9E67-75238931092A}">
      <dsp:nvSpPr>
        <dsp:cNvPr id="0" name=""/>
        <dsp:cNvSpPr/>
      </dsp:nvSpPr>
      <dsp:spPr>
        <a:xfrm>
          <a:off x="2905328" y="1055775"/>
          <a:ext cx="2218814" cy="21124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FF0000"/>
              </a:solidFill>
            </a:rPr>
            <a:t>niskie wskaźniki podmiotów wpisanych do rejestru REGON na 1000 ludności, jednostek nowo zarejestrowanych w rejestrze REGON na 1000 ludności oraz osób fizycznych prowadzących działalność gospodarczą na 1000 ludności,</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niewielka atrakcyjność gospodarcza,</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niższe wynagrodzenia od średniej województwa</a:t>
          </a:r>
          <a:endParaRPr lang="pl-PL" sz="1000" kern="1200">
            <a:solidFill>
              <a:srgbClr val="FF0000"/>
            </a:solidFill>
          </a:endParaRPr>
        </a:p>
      </dsp:txBody>
      <dsp:txXfrm>
        <a:off x="2905328" y="1055775"/>
        <a:ext cx="2218814" cy="2112467"/>
      </dsp:txXfrm>
    </dsp:sp>
    <dsp:sp modelId="{10DBF882-C753-4834-9BAE-D1E7ECEB9376}">
      <dsp:nvSpPr>
        <dsp:cNvPr id="0" name=""/>
        <dsp:cNvSpPr/>
      </dsp:nvSpPr>
      <dsp:spPr>
        <a:xfrm>
          <a:off x="0" y="272822"/>
          <a:ext cx="933659" cy="933659"/>
        </a:xfrm>
        <a:prstGeom prst="plus">
          <a:avLst>
            <a:gd name="adj" fmla="val 32810"/>
          </a:avLst>
        </a:prstGeom>
        <a:solidFill>
          <a:srgbClr val="00B05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6E54DA6-0417-443E-8438-48D8B950C673}">
      <dsp:nvSpPr>
        <dsp:cNvPr id="0" name=""/>
        <dsp:cNvSpPr/>
      </dsp:nvSpPr>
      <dsp:spPr>
        <a:xfrm>
          <a:off x="4613376" y="608588"/>
          <a:ext cx="878738" cy="301135"/>
        </a:xfrm>
        <a:prstGeom prst="rect">
          <a:avLst/>
        </a:prstGeom>
        <a:solidFill>
          <a:srgbClr val="FF000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A607296-C5BB-4FB8-9F14-1E473F3F6B58}">
      <dsp:nvSpPr>
        <dsp:cNvPr id="0" name=""/>
        <dsp:cNvSpPr/>
      </dsp:nvSpPr>
      <dsp:spPr>
        <a:xfrm>
          <a:off x="2883360" y="1060292"/>
          <a:ext cx="549" cy="2017609"/>
        </a:xfrm>
        <a:prstGeom prst="line">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6B41B7-2A2B-4DD5-B9ED-E3C60A6B8A88}">
      <dsp:nvSpPr>
        <dsp:cNvPr id="0" name=""/>
        <dsp:cNvSpPr/>
      </dsp:nvSpPr>
      <dsp:spPr>
        <a:xfrm>
          <a:off x="494290" y="615482"/>
          <a:ext cx="4778140" cy="2469313"/>
        </a:xfrm>
        <a:prstGeom prst="rect">
          <a:avLst/>
        </a:prstGeom>
        <a:solidFill>
          <a:schemeClr val="accent1">
            <a:tint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94BE9CE-2CCA-4AB4-AFEE-A77D1210A81D}">
      <dsp:nvSpPr>
        <dsp:cNvPr id="0" name=""/>
        <dsp:cNvSpPr/>
      </dsp:nvSpPr>
      <dsp:spPr>
        <a:xfrm>
          <a:off x="637085" y="904271"/>
          <a:ext cx="2218814" cy="21124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00B050"/>
              </a:solidFill>
            </a:rPr>
            <a:t>spadek liczby osób bezrobotnych,</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spadek udziału zarejestrowanych osób bezrobotnych w grupie osób w wieku produkcyjnym,</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wysoki wskaźnik pracujących na 1000 ludności.</a:t>
          </a:r>
          <a:endParaRPr lang="pl-PL" sz="1000" kern="1200">
            <a:solidFill>
              <a:srgbClr val="00B050"/>
            </a:solidFill>
          </a:endParaRPr>
        </a:p>
      </dsp:txBody>
      <dsp:txXfrm>
        <a:off x="637085" y="904271"/>
        <a:ext cx="2218814" cy="2112467"/>
      </dsp:txXfrm>
    </dsp:sp>
    <dsp:sp modelId="{6FE1B97C-5383-448A-B1AE-D3AD010FBEEE}">
      <dsp:nvSpPr>
        <dsp:cNvPr id="0" name=""/>
        <dsp:cNvSpPr/>
      </dsp:nvSpPr>
      <dsp:spPr>
        <a:xfrm>
          <a:off x="2905328" y="904271"/>
          <a:ext cx="2218814" cy="21124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FF0000"/>
              </a:solidFill>
            </a:rPr>
            <a:t>zauważalna przewaga kobiet w liczbie osób bezrobotnych.</a:t>
          </a:r>
          <a:endParaRPr lang="pl-PL" sz="1000" kern="1200">
            <a:solidFill>
              <a:srgbClr val="FF0000"/>
            </a:solidFill>
          </a:endParaRPr>
        </a:p>
      </dsp:txBody>
      <dsp:txXfrm>
        <a:off x="2905328" y="904271"/>
        <a:ext cx="2218814" cy="2112467"/>
      </dsp:txXfrm>
    </dsp:sp>
    <dsp:sp modelId="{3771875D-F244-4C04-8CFE-5643F0797893}">
      <dsp:nvSpPr>
        <dsp:cNvPr id="0" name=""/>
        <dsp:cNvSpPr/>
      </dsp:nvSpPr>
      <dsp:spPr>
        <a:xfrm>
          <a:off x="0" y="121318"/>
          <a:ext cx="933659" cy="933659"/>
        </a:xfrm>
        <a:prstGeom prst="plus">
          <a:avLst>
            <a:gd name="adj" fmla="val 32810"/>
          </a:avLst>
        </a:prstGeom>
        <a:solidFill>
          <a:srgbClr val="00B05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AEBAF24-D16B-4DE1-896A-D8904046BB87}">
      <dsp:nvSpPr>
        <dsp:cNvPr id="0" name=""/>
        <dsp:cNvSpPr/>
      </dsp:nvSpPr>
      <dsp:spPr>
        <a:xfrm>
          <a:off x="4613376" y="457085"/>
          <a:ext cx="878738" cy="301135"/>
        </a:xfrm>
        <a:prstGeom prst="rect">
          <a:avLst/>
        </a:prstGeom>
        <a:solidFill>
          <a:srgbClr val="FF000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EDFA626-740B-4065-86B2-BA4B8AC0A9C2}">
      <dsp:nvSpPr>
        <dsp:cNvPr id="0" name=""/>
        <dsp:cNvSpPr/>
      </dsp:nvSpPr>
      <dsp:spPr>
        <a:xfrm>
          <a:off x="2883360" y="908788"/>
          <a:ext cx="549" cy="2017609"/>
        </a:xfrm>
        <a:prstGeom prst="line">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4A6E042-D66B-4ED7-97DE-253BCC7409A2}">
      <dsp:nvSpPr>
        <dsp:cNvPr id="0" name=""/>
        <dsp:cNvSpPr/>
      </dsp:nvSpPr>
      <dsp:spPr>
        <a:xfrm>
          <a:off x="494290" y="615482"/>
          <a:ext cx="4778140" cy="2469313"/>
        </a:xfrm>
        <a:prstGeom prst="rect">
          <a:avLst/>
        </a:prstGeom>
        <a:solidFill>
          <a:schemeClr val="accent1">
            <a:tint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F8F8F057-3C52-4EB3-B011-DE6A3F37F5AF}">
      <dsp:nvSpPr>
        <dsp:cNvPr id="0" name=""/>
        <dsp:cNvSpPr/>
      </dsp:nvSpPr>
      <dsp:spPr>
        <a:xfrm>
          <a:off x="637085" y="904271"/>
          <a:ext cx="2218814" cy="21124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00B050"/>
              </a:solidFill>
            </a:rPr>
            <a:t>zwiększająca się liczba fundacji, stowarzyszeń i organizacji społecznych</a:t>
          </a:r>
          <a:r>
            <a:rPr lang="pl-PL" sz="1000" b="1" kern="1200"/>
            <a:t>.                               </a:t>
          </a:r>
        </a:p>
        <a:p>
          <a:pPr marL="0" lvl="0" indent="0" algn="l" defTabSz="444500">
            <a:lnSpc>
              <a:spcPct val="90000"/>
            </a:lnSpc>
            <a:spcBef>
              <a:spcPct val="0"/>
            </a:spcBef>
            <a:spcAft>
              <a:spcPct val="35000"/>
            </a:spcAft>
            <a:buNone/>
          </a:pPr>
          <a:r>
            <a:rPr lang="pl-PL" sz="1000" b="1" kern="1200">
              <a:solidFill>
                <a:srgbClr val="00B050"/>
              </a:solidFill>
            </a:rPr>
            <a:t>wysoka frekwencja w wyborach parlamentarnych </a:t>
          </a:r>
          <a:endParaRPr lang="pl-PL" sz="1000" kern="1200">
            <a:solidFill>
              <a:srgbClr val="00B050"/>
            </a:solidFill>
          </a:endParaRPr>
        </a:p>
      </dsp:txBody>
      <dsp:txXfrm>
        <a:off x="637085" y="904271"/>
        <a:ext cx="2218814" cy="2112467"/>
      </dsp:txXfrm>
    </dsp:sp>
    <dsp:sp modelId="{0EB48759-C9D9-4F5C-A0B4-41167FBBA680}">
      <dsp:nvSpPr>
        <dsp:cNvPr id="0" name=""/>
        <dsp:cNvSpPr/>
      </dsp:nvSpPr>
      <dsp:spPr>
        <a:xfrm>
          <a:off x="2905328" y="904271"/>
          <a:ext cx="2218814" cy="21124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FF0000"/>
              </a:solidFill>
            </a:rPr>
            <a:t>niska frekwencja w wyborach samorządowych,</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relatywnie niewielka liczba fundacji, stowarzyszeń i organizacji społecznych.</a:t>
          </a:r>
          <a:endParaRPr lang="pl-PL" sz="1000" kern="1200">
            <a:solidFill>
              <a:srgbClr val="FF0000"/>
            </a:solidFill>
          </a:endParaRPr>
        </a:p>
      </dsp:txBody>
      <dsp:txXfrm>
        <a:off x="2905328" y="904271"/>
        <a:ext cx="2218814" cy="2112467"/>
      </dsp:txXfrm>
    </dsp:sp>
    <dsp:sp modelId="{BE5DEC06-9FAF-4D5A-9EFC-A232FDFE29F1}">
      <dsp:nvSpPr>
        <dsp:cNvPr id="0" name=""/>
        <dsp:cNvSpPr/>
      </dsp:nvSpPr>
      <dsp:spPr>
        <a:xfrm>
          <a:off x="0" y="121318"/>
          <a:ext cx="933659" cy="933659"/>
        </a:xfrm>
        <a:prstGeom prst="plus">
          <a:avLst>
            <a:gd name="adj" fmla="val 32810"/>
          </a:avLst>
        </a:prstGeom>
        <a:solidFill>
          <a:srgbClr val="00B05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1200015-F4CF-4DBD-9F51-3395BBD1C131}">
      <dsp:nvSpPr>
        <dsp:cNvPr id="0" name=""/>
        <dsp:cNvSpPr/>
      </dsp:nvSpPr>
      <dsp:spPr>
        <a:xfrm>
          <a:off x="4613376" y="457085"/>
          <a:ext cx="878738" cy="301135"/>
        </a:xfrm>
        <a:prstGeom prst="rect">
          <a:avLst/>
        </a:prstGeom>
        <a:solidFill>
          <a:srgbClr val="FF000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87AC7A6-F1D8-478D-991D-52325D434DDE}">
      <dsp:nvSpPr>
        <dsp:cNvPr id="0" name=""/>
        <dsp:cNvSpPr/>
      </dsp:nvSpPr>
      <dsp:spPr>
        <a:xfrm>
          <a:off x="2883360" y="908788"/>
          <a:ext cx="549" cy="2017609"/>
        </a:xfrm>
        <a:prstGeom prst="line">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B9DCF5-6E4F-4541-A2DE-981E4300BEF5}">
      <dsp:nvSpPr>
        <dsp:cNvPr id="0" name=""/>
        <dsp:cNvSpPr/>
      </dsp:nvSpPr>
      <dsp:spPr>
        <a:xfrm>
          <a:off x="284946" y="0"/>
          <a:ext cx="4671207" cy="820125"/>
        </a:xfrm>
        <a:prstGeom prst="rect">
          <a:avLst/>
        </a:prstGeom>
        <a:solidFill>
          <a:schemeClr val="accent1">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pl-PL" sz="1000" b="1" kern="1200">
              <a:solidFill>
                <a:srgbClr val="00B050"/>
              </a:solidFill>
            </a:rPr>
            <a:t>malejąca liczba beneficjentów pomocy społecznej,</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relatywnie niski wskaźnik beneficjentów pomocy społecznej na 10 tys. ludności,</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malejące wydatki na pomoc społeczną.</a:t>
          </a:r>
          <a:endParaRPr lang="pl-PL" sz="1000" kern="1200">
            <a:solidFill>
              <a:srgbClr val="00B050"/>
            </a:solidFill>
          </a:endParaRPr>
        </a:p>
      </dsp:txBody>
      <dsp:txXfrm>
        <a:off x="284946" y="0"/>
        <a:ext cx="4671207" cy="820125"/>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C359274-244E-4CBB-B514-1859D71D3BF8}">
      <dsp:nvSpPr>
        <dsp:cNvPr id="0" name=""/>
        <dsp:cNvSpPr/>
      </dsp:nvSpPr>
      <dsp:spPr>
        <a:xfrm>
          <a:off x="494290" y="532533"/>
          <a:ext cx="4778140" cy="2469313"/>
        </a:xfrm>
        <a:prstGeom prst="rect">
          <a:avLst/>
        </a:prstGeom>
        <a:solidFill>
          <a:schemeClr val="accent1">
            <a:tint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6004B817-4DC2-4862-AEE4-CECA097D11B9}">
      <dsp:nvSpPr>
        <dsp:cNvPr id="0" name=""/>
        <dsp:cNvSpPr/>
      </dsp:nvSpPr>
      <dsp:spPr>
        <a:xfrm>
          <a:off x="637085" y="587366"/>
          <a:ext cx="2218814" cy="25803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00B050"/>
              </a:solidFill>
            </a:rPr>
            <a:t>wysokie wyniki egzaminów ósmoklasisty z języka angielskiego,</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wysokie wyniki egzaminów maturalnych z matematyki,</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rosnący i wysoki współczynnik skolaryzacji,</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rosnący wskaźnik czytelników bibliotek publicznych na 1000 ludności (bez uwzględnienia 2020 roku),</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rosnąca liczba klubów, sekcji sportowych (bez uwzględnienia 2020 roku), trenerów i innych osób prowadzących zajęcia sportowe,</a:t>
          </a:r>
        </a:p>
        <a:p>
          <a:pPr marL="0" lvl="0" indent="0" algn="l" defTabSz="444500">
            <a:lnSpc>
              <a:spcPct val="90000"/>
            </a:lnSpc>
            <a:spcBef>
              <a:spcPct val="0"/>
            </a:spcBef>
            <a:spcAft>
              <a:spcPct val="35000"/>
            </a:spcAft>
            <a:buNone/>
          </a:pPr>
          <a:r>
            <a:rPr lang="pl-PL" sz="1000" b="1" kern="1200">
              <a:solidFill>
                <a:srgbClr val="00B050"/>
              </a:solidFill>
            </a:rPr>
            <a:t>sukcesy sportowe</a:t>
          </a:r>
          <a:endParaRPr lang="pl-PL" sz="1000" kern="1200">
            <a:solidFill>
              <a:srgbClr val="00B050"/>
            </a:solidFill>
          </a:endParaRPr>
        </a:p>
      </dsp:txBody>
      <dsp:txXfrm>
        <a:off x="637085" y="587366"/>
        <a:ext cx="2218814" cy="2580379"/>
      </dsp:txXfrm>
    </dsp:sp>
    <dsp:sp modelId="{5B302304-461D-49D2-9F11-1B6844ABEB84}">
      <dsp:nvSpPr>
        <dsp:cNvPr id="0" name=""/>
        <dsp:cNvSpPr/>
      </dsp:nvSpPr>
      <dsp:spPr>
        <a:xfrm>
          <a:off x="2905328" y="821322"/>
          <a:ext cx="2218814" cy="21124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t" anchorCtr="0">
          <a:noAutofit/>
        </a:bodyPr>
        <a:lstStyle/>
        <a:p>
          <a:pPr marL="0" lvl="0" indent="0" algn="l" defTabSz="444500">
            <a:lnSpc>
              <a:spcPct val="90000"/>
            </a:lnSpc>
            <a:spcBef>
              <a:spcPct val="0"/>
            </a:spcBef>
            <a:spcAft>
              <a:spcPct val="35000"/>
            </a:spcAft>
            <a:buNone/>
          </a:pPr>
          <a:r>
            <a:rPr lang="pl-PL" sz="1000" b="1" kern="1200">
              <a:solidFill>
                <a:srgbClr val="FF0000"/>
              </a:solidFill>
            </a:rPr>
            <a:t>malejący wskaźnik wypożyczeń księgozbioru na 1 czytelnika w woluminach,</a:t>
          </a:r>
          <a:endParaRPr lang="pl-PL" sz="1000" kern="1200">
            <a:solidFill>
              <a:srgbClr val="FF0000"/>
            </a:solidFill>
          </a:endParaRPr>
        </a:p>
        <a:p>
          <a:pPr marL="0" lvl="0" indent="0" algn="l" defTabSz="444500">
            <a:lnSpc>
              <a:spcPct val="90000"/>
            </a:lnSpc>
            <a:spcBef>
              <a:spcPct val="0"/>
            </a:spcBef>
            <a:spcAft>
              <a:spcPct val="35000"/>
            </a:spcAft>
            <a:buNone/>
          </a:pPr>
          <a:r>
            <a:rPr lang="pl-PL" sz="1000" b="1" kern="1200">
              <a:solidFill>
                <a:srgbClr val="FF0000"/>
              </a:solidFill>
            </a:rPr>
            <a:t>malejąca liczba instruktorów sportowych,</a:t>
          </a:r>
        </a:p>
        <a:p>
          <a:pPr marL="0" lvl="0" indent="0" algn="l" defTabSz="444500">
            <a:lnSpc>
              <a:spcPct val="90000"/>
            </a:lnSpc>
            <a:spcBef>
              <a:spcPct val="0"/>
            </a:spcBef>
            <a:spcAft>
              <a:spcPct val="35000"/>
            </a:spcAft>
            <a:buNone/>
          </a:pPr>
          <a:r>
            <a:rPr lang="pl-PL" sz="1000" b="1" kern="1200">
              <a:solidFill>
                <a:srgbClr val="FF0000"/>
              </a:solidFill>
            </a:rPr>
            <a:t>brak basenu</a:t>
          </a:r>
          <a:endParaRPr lang="pl-PL" sz="1000" kern="1200">
            <a:solidFill>
              <a:srgbClr val="FF0000"/>
            </a:solidFill>
          </a:endParaRPr>
        </a:p>
      </dsp:txBody>
      <dsp:txXfrm>
        <a:off x="2905328" y="821322"/>
        <a:ext cx="2218814" cy="2112467"/>
      </dsp:txXfrm>
    </dsp:sp>
    <dsp:sp modelId="{E161A03A-3285-47D6-B307-998E7A4C6493}">
      <dsp:nvSpPr>
        <dsp:cNvPr id="0" name=""/>
        <dsp:cNvSpPr/>
      </dsp:nvSpPr>
      <dsp:spPr>
        <a:xfrm>
          <a:off x="0" y="0"/>
          <a:ext cx="933659" cy="933659"/>
        </a:xfrm>
        <a:prstGeom prst="plus">
          <a:avLst>
            <a:gd name="adj" fmla="val 32810"/>
          </a:avLst>
        </a:prstGeom>
        <a:solidFill>
          <a:srgbClr val="00B05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7DDD8F6-80B8-4C7C-9192-4BAA57DF8A58}">
      <dsp:nvSpPr>
        <dsp:cNvPr id="0" name=""/>
        <dsp:cNvSpPr/>
      </dsp:nvSpPr>
      <dsp:spPr>
        <a:xfrm>
          <a:off x="4613376" y="374135"/>
          <a:ext cx="878738" cy="301135"/>
        </a:xfrm>
        <a:prstGeom prst="rect">
          <a:avLst/>
        </a:prstGeom>
        <a:solidFill>
          <a:srgbClr val="FF0000"/>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7BC4A86-5A16-44B4-8B2F-D523AF0C7EB9}">
      <dsp:nvSpPr>
        <dsp:cNvPr id="0" name=""/>
        <dsp:cNvSpPr/>
      </dsp:nvSpPr>
      <dsp:spPr>
        <a:xfrm>
          <a:off x="2883360" y="825839"/>
          <a:ext cx="549" cy="2017609"/>
        </a:xfrm>
        <a:prstGeom prst="line">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A2FF936-E5D4-44B6-A2B1-BBF15369A191}">
      <dsp:nvSpPr>
        <dsp:cNvPr id="0" name=""/>
        <dsp:cNvSpPr/>
      </dsp:nvSpPr>
      <dsp:spPr>
        <a:xfrm>
          <a:off x="5565" y="72178"/>
          <a:ext cx="5702449" cy="652792"/>
        </a:xfrm>
        <a:prstGeom prst="rect">
          <a:avLst/>
        </a:prstGeom>
        <a:solidFill>
          <a:schemeClr val="accent1">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endParaRPr lang="pl-PL" sz="1000" b="1"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wysoki udział ludności korzystającej z sieci wodociągowej, kanalizacyjnej i gazowej,</a:t>
          </a:r>
        </a:p>
        <a:p>
          <a:pPr marL="0" lvl="0" indent="0" algn="l" defTabSz="444500">
            <a:lnSpc>
              <a:spcPct val="90000"/>
            </a:lnSpc>
            <a:spcBef>
              <a:spcPct val="0"/>
            </a:spcBef>
            <a:spcAft>
              <a:spcPct val="35000"/>
            </a:spcAft>
            <a:buNone/>
          </a:pPr>
          <a:r>
            <a:rPr lang="pl-PL" sz="1000" b="1" kern="1200">
              <a:solidFill>
                <a:srgbClr val="00B050"/>
              </a:solidFill>
            </a:rPr>
            <a:t>dobrze rozwinięta infrastruktura komunalna,</a:t>
          </a:r>
        </a:p>
        <a:p>
          <a:pPr marL="0" lvl="0" indent="0" algn="l" defTabSz="444500">
            <a:lnSpc>
              <a:spcPct val="90000"/>
            </a:lnSpc>
            <a:spcBef>
              <a:spcPct val="0"/>
            </a:spcBef>
            <a:spcAft>
              <a:spcPct val="35000"/>
            </a:spcAft>
            <a:buNone/>
          </a:pPr>
          <a:r>
            <a:rPr lang="pl-PL" sz="1000" b="1" kern="1200">
              <a:solidFill>
                <a:srgbClr val="00B050"/>
              </a:solidFill>
            </a:rPr>
            <a:t>zmniejszające się zużycie wody.</a:t>
          </a:r>
        </a:p>
        <a:p>
          <a:pPr marL="0" lvl="0" indent="0" algn="ctr" defTabSz="444500">
            <a:lnSpc>
              <a:spcPct val="90000"/>
            </a:lnSpc>
            <a:spcBef>
              <a:spcPct val="0"/>
            </a:spcBef>
            <a:spcAft>
              <a:spcPct val="35000"/>
            </a:spcAft>
            <a:buNone/>
          </a:pPr>
          <a:endParaRPr lang="pl-PL" sz="1000" kern="1200"/>
        </a:p>
      </dsp:txBody>
      <dsp:txXfrm>
        <a:off x="5565" y="72178"/>
        <a:ext cx="5702449" cy="652792"/>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B9DCF5-6E4F-4541-A2DE-981E4300BEF5}">
      <dsp:nvSpPr>
        <dsp:cNvPr id="0" name=""/>
        <dsp:cNvSpPr/>
      </dsp:nvSpPr>
      <dsp:spPr>
        <a:xfrm>
          <a:off x="0" y="45772"/>
          <a:ext cx="5714365" cy="1066471"/>
        </a:xfrm>
        <a:prstGeom prst="rect">
          <a:avLst/>
        </a:prstGeom>
        <a:solidFill>
          <a:schemeClr val="accent1">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pl-PL" sz="1000" b="1" kern="1200">
              <a:solidFill>
                <a:srgbClr val="00B050"/>
              </a:solidFill>
            </a:rPr>
            <a:t>rosnąca liczba budynków mieszkalnych,</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niewielka liczba pustostanów,</a:t>
          </a:r>
          <a:endParaRPr lang="pl-PL" sz="1000" kern="1200">
            <a:solidFill>
              <a:srgbClr val="00B050"/>
            </a:solidFill>
          </a:endParaRPr>
        </a:p>
        <a:p>
          <a:pPr marL="0" lvl="0" indent="0" algn="l" defTabSz="444500">
            <a:lnSpc>
              <a:spcPct val="90000"/>
            </a:lnSpc>
            <a:spcBef>
              <a:spcPct val="0"/>
            </a:spcBef>
            <a:spcAft>
              <a:spcPct val="35000"/>
            </a:spcAft>
            <a:buNone/>
          </a:pPr>
          <a:r>
            <a:rPr lang="pl-PL" sz="1000" b="1" kern="1200">
              <a:solidFill>
                <a:srgbClr val="00B050"/>
              </a:solidFill>
            </a:rPr>
            <a:t>zdecydowana większość mieszkań wyposażona w wodociąg, osobną łazienkę i centralne ogrzewanie,</a:t>
          </a:r>
        </a:p>
        <a:p>
          <a:pPr marL="0" lvl="0" indent="0" algn="l" defTabSz="444500">
            <a:lnSpc>
              <a:spcPct val="90000"/>
            </a:lnSpc>
            <a:spcBef>
              <a:spcPct val="0"/>
            </a:spcBef>
            <a:spcAft>
              <a:spcPct val="35000"/>
            </a:spcAft>
            <a:buNone/>
          </a:pPr>
          <a:r>
            <a:rPr lang="pl-PL" sz="1000" b="1" kern="1200">
              <a:solidFill>
                <a:srgbClr val="00B050"/>
              </a:solidFill>
            </a:rPr>
            <a:t>wysoka przeciętna powierzchnia użytkowa 1 mieszkania.</a:t>
          </a:r>
        </a:p>
      </dsp:txBody>
      <dsp:txXfrm>
        <a:off x="0" y="45772"/>
        <a:ext cx="5714365" cy="1066471"/>
      </dsp:txXfrm>
    </dsp:sp>
  </dsp:spTree>
</dsp:drawing>
</file>

<file path=word/diagrams/layout1.xml><?xml version="1.0" encoding="utf-8"?>
<dgm:layoutDef xmlns:dgm="http://schemas.openxmlformats.org/drawingml/2006/diagram" xmlns:a="http://schemas.openxmlformats.org/drawingml/2006/main" uniqueId="urn:microsoft.com/office/officeart/2009/3/layout/PlusandMinus">
  <dgm:title val=""/>
  <dgm:desc val=""/>
  <dgm:catLst>
    <dgm:cat type="relationship" pri="3600"/>
  </dgm:catLst>
  <dgm:samp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clrData>
  <dgm:layoutNode name="Name0">
    <dgm:varLst>
      <dgm:chMax val="2"/>
      <dgm:chPref val="2"/>
      <dgm:dir/>
      <dgm:animOne/>
      <dgm:resizeHandles val="exact"/>
    </dgm:varLst>
    <dgm:alg type="composite">
      <dgm:param type="ar" val="1.8238"/>
    </dgm:alg>
    <dgm:shape xmlns:r="http://schemas.openxmlformats.org/officeDocument/2006/relationships" r:blip="">
      <dgm:adjLst/>
    </dgm:shape>
    <dgm:choose name="Name1">
      <dgm:if name="Name2" func="var" arg="dir" op="equ" val="norm">
        <dgm:constrLst>
          <dgm:constr type="primFontSz" for="des" ptType="node" op="equ" val="65"/>
          <dgm:constr type="l" for="ch" forName="Background" refType="w" fact="0.09"/>
          <dgm:constr type="t" for="ch" forName="Background" refType="h" fact="0.1641"/>
          <dgm:constr type="w" for="ch" forName="Background" refType="w" fact="0.87"/>
          <dgm:constr type="h" for="ch" forName="Background" refType="h" fact="0.82"/>
          <dgm:constr type="l" for="ch" forName="ParentText1" refType="w" fact="0.116"/>
          <dgm:constr type="t" for="ch" forName="ParentText1" refType="h" fact="0.26"/>
          <dgm:constr type="w" for="ch" forName="ParentText1" refType="w" fact="0.404"/>
          <dgm:constr type="h" for="ch" forName="ParentText1" refType="h" fact="0.7015"/>
          <dgm:constr type="l" for="ch" forName="ParentText2" refType="w" fact="0.529"/>
          <dgm:constr type="t" for="ch" forName="ParentText2" refType="h" fact="0.26"/>
          <dgm:constr type="w" for="ch" forName="ParentText2" refType="w" fact="0.404"/>
          <dgm:constr type="h" for="ch" forName="ParentText2" refType="h" fact="0.7015"/>
          <dgm:constr type="l" for="ch" forName="Plus" refType="w" fact="0"/>
          <dgm:constr type="t" for="ch" forName="Plus" refType="h" fact="0"/>
          <dgm:constr type="w" for="ch" forName="Plus" refType="w" fact="0.17"/>
          <dgm:constr type="h" for="ch" forName="Plus" refType="w" refFor="ch" refForName="Plus"/>
          <dgm:constr type="l" for="ch" forName="Minus" refType="w" fact="0.84"/>
          <dgm:constr type="t" for="ch" forName="Minus" refType="h" fact="0.1115"/>
          <dgm:constr type="w" for="ch" forName="Minus" refType="w" fact="0.16"/>
          <dgm:constr type="h" for="ch" forName="Minus" refType="h" fact="0.1"/>
          <dgm:constr type="l" for="ch" forName="Divider" refType="w" fact="0.525"/>
          <dgm:constr type="t" for="ch" forName="Divider" refType="h" fact="0.2615"/>
          <dgm:constr type="w" for="ch" forName="Divider" refType="w" fact="0.0001"/>
          <dgm:constr type="h" for="ch" forName="Divider" refType="h" fact="0.67"/>
        </dgm:constrLst>
      </dgm:if>
      <dgm:else name="Name3">
        <dgm:constrLst>
          <dgm:constr type="primFontSz" for="des" ptType="node" op="equ" val="65"/>
          <dgm:constr type="r" for="ch" forName="Background" refType="w" fact="-0.09"/>
          <dgm:constr type="t" for="ch" forName="Background" refType="h" fact="0.1641"/>
          <dgm:constr type="w" for="ch" forName="Background" refType="w" fact="0.87"/>
          <dgm:constr type="h" for="ch" forName="Background" refType="h" fact="0.82"/>
          <dgm:constr type="r" for="ch" forName="ParentText1" refType="w" fact="-0.116"/>
          <dgm:constr type="t" for="ch" forName="ParentText1" refType="h" fact="0.26"/>
          <dgm:constr type="w" for="ch" forName="ParentText1" refType="w" fact="0.404"/>
          <dgm:constr type="h" for="ch" forName="ParentText1" refType="h" fact="0.7015"/>
          <dgm:constr type="r" for="ch" forName="ParentText2" refType="w" fact="-0.529"/>
          <dgm:constr type="t" for="ch" forName="ParentText2" refType="h" fact="0.26"/>
          <dgm:constr type="w" for="ch" forName="ParentText2" refType="w" fact="0.404"/>
          <dgm:constr type="h" for="ch" forName="ParentText2" refType="h" fact="0.7015"/>
          <dgm:constr type="r" for="ch" forName="Plus" refType="w" fact="0"/>
          <dgm:constr type="t" for="ch" forName="Plus" refType="h" fact="0"/>
          <dgm:constr type="w" for="ch" forName="Plus" refType="w" fact="0.17"/>
          <dgm:constr type="h" for="ch" forName="Plus" refType="w" refFor="ch" refForName="Plus"/>
          <dgm:constr type="r" for="ch" forName="Minus" refType="w" fact="-0.84"/>
          <dgm:constr type="t" for="ch" forName="Minus" refType="h" fact="0.1115"/>
          <dgm:constr type="w" for="ch" forName="Minus" refType="w" fact="0.16"/>
          <dgm:constr type="h" for="ch" forName="Minus" refType="h" fact="0.1"/>
          <dgm:constr type="r" for="ch" forName="Divider" refType="w" fact="-0.525"/>
          <dgm:constr type="t" for="ch" forName="Divider" refType="h" fact="0.2615"/>
          <dgm:constr type="w" for="ch" forName="Divider" refType="w" fact="0.0001"/>
          <dgm:constr type="h" for="ch" forName="Divider" refType="h" fact="0.67"/>
        </dgm:constrLst>
      </dgm:else>
    </dgm:choose>
    <dgm:layoutNode name="Background" styleLbl="bgImgPlace1">
      <dgm:alg type="sp"/>
      <dgm:shape xmlns:r="http://schemas.openxmlformats.org/officeDocument/2006/relationships" type="rect" r:blip="">
        <dgm:adjLst/>
      </dgm:shape>
      <dgm:presOf/>
    </dgm:layoutNode>
    <dgm:layoutNode name="ParentText1"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1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arentText2"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2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lus" styleLbl="alignNode1">
      <dgm:alg type="sp"/>
      <dgm:shape xmlns:r="http://schemas.openxmlformats.org/officeDocument/2006/relationships" type="plus" r:blip="">
        <dgm:adjLst>
          <dgm:adj idx="1" val="0.3281"/>
        </dgm:adjLst>
      </dgm:shape>
      <dgm:presOf/>
    </dgm:layoutNode>
    <dgm:layoutNode name="Minus" styleLbl="alignNode1">
      <dgm:alg type="sp"/>
      <dgm:shape xmlns:r="http://schemas.openxmlformats.org/officeDocument/2006/relationships" type="rect" r:blip="">
        <dgm:adjLst/>
      </dgm:shape>
      <dgm:presOf/>
    </dgm:layoutNode>
    <dgm:layoutNode name="Divider" styleLbl="parChTrans1D1">
      <dgm:alg type="sp"/>
      <dgm:shape xmlns:r="http://schemas.openxmlformats.org/officeDocument/2006/relationships" type="line" r:blip="">
        <dgm:adjLst/>
      </dgm:shape>
      <dgm:presOf/>
    </dgm:layoutNode>
  </dgm:layoutNode>
</dgm:layoutDef>
</file>

<file path=word/diagrams/layout2.xml><?xml version="1.0" encoding="utf-8"?>
<dgm:layoutDef xmlns:dgm="http://schemas.openxmlformats.org/drawingml/2006/diagram" xmlns:a="http://schemas.openxmlformats.org/drawingml/2006/main" uniqueId="urn:microsoft.com/office/officeart/2009/3/layout/PlusandMinus">
  <dgm:title val=""/>
  <dgm:desc val=""/>
  <dgm:catLst>
    <dgm:cat type="relationship" pri="3600"/>
  </dgm:catLst>
  <dgm:samp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clrData>
  <dgm:layoutNode name="Name0">
    <dgm:varLst>
      <dgm:chMax val="2"/>
      <dgm:chPref val="2"/>
      <dgm:dir/>
      <dgm:animOne/>
      <dgm:resizeHandles val="exact"/>
    </dgm:varLst>
    <dgm:alg type="composite">
      <dgm:param type="ar" val="1.8238"/>
    </dgm:alg>
    <dgm:shape xmlns:r="http://schemas.openxmlformats.org/officeDocument/2006/relationships" r:blip="">
      <dgm:adjLst/>
    </dgm:shape>
    <dgm:choose name="Name1">
      <dgm:if name="Name2" func="var" arg="dir" op="equ" val="norm">
        <dgm:constrLst>
          <dgm:constr type="primFontSz" for="des" ptType="node" op="equ" val="65"/>
          <dgm:constr type="l" for="ch" forName="Background" refType="w" fact="0.09"/>
          <dgm:constr type="t" for="ch" forName="Background" refType="h" fact="0.1641"/>
          <dgm:constr type="w" for="ch" forName="Background" refType="w" fact="0.87"/>
          <dgm:constr type="h" for="ch" forName="Background" refType="h" fact="0.82"/>
          <dgm:constr type="l" for="ch" forName="ParentText1" refType="w" fact="0.116"/>
          <dgm:constr type="t" for="ch" forName="ParentText1" refType="h" fact="0.26"/>
          <dgm:constr type="w" for="ch" forName="ParentText1" refType="w" fact="0.404"/>
          <dgm:constr type="h" for="ch" forName="ParentText1" refType="h" fact="0.7015"/>
          <dgm:constr type="l" for="ch" forName="ParentText2" refType="w" fact="0.529"/>
          <dgm:constr type="t" for="ch" forName="ParentText2" refType="h" fact="0.26"/>
          <dgm:constr type="w" for="ch" forName="ParentText2" refType="w" fact="0.404"/>
          <dgm:constr type="h" for="ch" forName="ParentText2" refType="h" fact="0.7015"/>
          <dgm:constr type="l" for="ch" forName="Plus" refType="w" fact="0"/>
          <dgm:constr type="t" for="ch" forName="Plus" refType="h" fact="0"/>
          <dgm:constr type="w" for="ch" forName="Plus" refType="w" fact="0.17"/>
          <dgm:constr type="h" for="ch" forName="Plus" refType="w" refFor="ch" refForName="Plus"/>
          <dgm:constr type="l" for="ch" forName="Minus" refType="w" fact="0.84"/>
          <dgm:constr type="t" for="ch" forName="Minus" refType="h" fact="0.1115"/>
          <dgm:constr type="w" for="ch" forName="Minus" refType="w" fact="0.16"/>
          <dgm:constr type="h" for="ch" forName="Minus" refType="h" fact="0.1"/>
          <dgm:constr type="l" for="ch" forName="Divider" refType="w" fact="0.525"/>
          <dgm:constr type="t" for="ch" forName="Divider" refType="h" fact="0.2615"/>
          <dgm:constr type="w" for="ch" forName="Divider" refType="w" fact="0.0001"/>
          <dgm:constr type="h" for="ch" forName="Divider" refType="h" fact="0.67"/>
        </dgm:constrLst>
      </dgm:if>
      <dgm:else name="Name3">
        <dgm:constrLst>
          <dgm:constr type="primFontSz" for="des" ptType="node" op="equ" val="65"/>
          <dgm:constr type="r" for="ch" forName="Background" refType="w" fact="-0.09"/>
          <dgm:constr type="t" for="ch" forName="Background" refType="h" fact="0.1641"/>
          <dgm:constr type="w" for="ch" forName="Background" refType="w" fact="0.87"/>
          <dgm:constr type="h" for="ch" forName="Background" refType="h" fact="0.82"/>
          <dgm:constr type="r" for="ch" forName="ParentText1" refType="w" fact="-0.116"/>
          <dgm:constr type="t" for="ch" forName="ParentText1" refType="h" fact="0.26"/>
          <dgm:constr type="w" for="ch" forName="ParentText1" refType="w" fact="0.404"/>
          <dgm:constr type="h" for="ch" forName="ParentText1" refType="h" fact="0.7015"/>
          <dgm:constr type="r" for="ch" forName="ParentText2" refType="w" fact="-0.529"/>
          <dgm:constr type="t" for="ch" forName="ParentText2" refType="h" fact="0.26"/>
          <dgm:constr type="w" for="ch" forName="ParentText2" refType="w" fact="0.404"/>
          <dgm:constr type="h" for="ch" forName="ParentText2" refType="h" fact="0.7015"/>
          <dgm:constr type="r" for="ch" forName="Plus" refType="w" fact="0"/>
          <dgm:constr type="t" for="ch" forName="Plus" refType="h" fact="0"/>
          <dgm:constr type="w" for="ch" forName="Plus" refType="w" fact="0.17"/>
          <dgm:constr type="h" for="ch" forName="Plus" refType="w" refFor="ch" refForName="Plus"/>
          <dgm:constr type="r" for="ch" forName="Minus" refType="w" fact="-0.84"/>
          <dgm:constr type="t" for="ch" forName="Minus" refType="h" fact="0.1115"/>
          <dgm:constr type="w" for="ch" forName="Minus" refType="w" fact="0.16"/>
          <dgm:constr type="h" for="ch" forName="Minus" refType="h" fact="0.1"/>
          <dgm:constr type="r" for="ch" forName="Divider" refType="w" fact="-0.525"/>
          <dgm:constr type="t" for="ch" forName="Divider" refType="h" fact="0.2615"/>
          <dgm:constr type="w" for="ch" forName="Divider" refType="w" fact="0.0001"/>
          <dgm:constr type="h" for="ch" forName="Divider" refType="h" fact="0.67"/>
        </dgm:constrLst>
      </dgm:else>
    </dgm:choose>
    <dgm:layoutNode name="Background" styleLbl="bgImgPlace1">
      <dgm:alg type="sp"/>
      <dgm:shape xmlns:r="http://schemas.openxmlformats.org/officeDocument/2006/relationships" type="rect" r:blip="">
        <dgm:adjLst/>
      </dgm:shape>
      <dgm:presOf/>
    </dgm:layoutNode>
    <dgm:layoutNode name="ParentText1"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1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arentText2"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2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lus" styleLbl="alignNode1">
      <dgm:alg type="sp"/>
      <dgm:shape xmlns:r="http://schemas.openxmlformats.org/officeDocument/2006/relationships" type="plus" r:blip="">
        <dgm:adjLst>
          <dgm:adj idx="1" val="0.3281"/>
        </dgm:adjLst>
      </dgm:shape>
      <dgm:presOf/>
    </dgm:layoutNode>
    <dgm:layoutNode name="Minus" styleLbl="alignNode1">
      <dgm:alg type="sp"/>
      <dgm:shape xmlns:r="http://schemas.openxmlformats.org/officeDocument/2006/relationships" type="rect" r:blip="">
        <dgm:adjLst/>
      </dgm:shape>
      <dgm:presOf/>
    </dgm:layoutNode>
    <dgm:layoutNode name="Divider" styleLbl="parChTrans1D1">
      <dgm:alg type="sp"/>
      <dgm:shape xmlns:r="http://schemas.openxmlformats.org/officeDocument/2006/relationships" type="line" r:blip="">
        <dgm:adjLst/>
      </dgm:shape>
      <dgm:presOf/>
    </dgm:layoutNode>
  </dgm:layoutNode>
</dgm:layoutDef>
</file>

<file path=word/diagrams/layout3.xml><?xml version="1.0" encoding="utf-8"?>
<dgm:layoutDef xmlns:dgm="http://schemas.openxmlformats.org/drawingml/2006/diagram" xmlns:a="http://schemas.openxmlformats.org/drawingml/2006/main" uniqueId="urn:microsoft.com/office/officeart/2009/3/layout/PlusandMinus">
  <dgm:title val=""/>
  <dgm:desc val=""/>
  <dgm:catLst>
    <dgm:cat type="relationship" pri="3600"/>
  </dgm:catLst>
  <dgm:samp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clrData>
  <dgm:layoutNode name="Name0">
    <dgm:varLst>
      <dgm:chMax val="2"/>
      <dgm:chPref val="2"/>
      <dgm:dir/>
      <dgm:animOne/>
      <dgm:resizeHandles val="exact"/>
    </dgm:varLst>
    <dgm:alg type="composite">
      <dgm:param type="ar" val="1.8238"/>
    </dgm:alg>
    <dgm:shape xmlns:r="http://schemas.openxmlformats.org/officeDocument/2006/relationships" r:blip="">
      <dgm:adjLst/>
    </dgm:shape>
    <dgm:choose name="Name1">
      <dgm:if name="Name2" func="var" arg="dir" op="equ" val="norm">
        <dgm:constrLst>
          <dgm:constr type="primFontSz" for="des" ptType="node" op="equ" val="65"/>
          <dgm:constr type="l" for="ch" forName="Background" refType="w" fact="0.09"/>
          <dgm:constr type="t" for="ch" forName="Background" refType="h" fact="0.1641"/>
          <dgm:constr type="w" for="ch" forName="Background" refType="w" fact="0.87"/>
          <dgm:constr type="h" for="ch" forName="Background" refType="h" fact="0.82"/>
          <dgm:constr type="l" for="ch" forName="ParentText1" refType="w" fact="0.116"/>
          <dgm:constr type="t" for="ch" forName="ParentText1" refType="h" fact="0.26"/>
          <dgm:constr type="w" for="ch" forName="ParentText1" refType="w" fact="0.404"/>
          <dgm:constr type="h" for="ch" forName="ParentText1" refType="h" fact="0.7015"/>
          <dgm:constr type="l" for="ch" forName="ParentText2" refType="w" fact="0.529"/>
          <dgm:constr type="t" for="ch" forName="ParentText2" refType="h" fact="0.26"/>
          <dgm:constr type="w" for="ch" forName="ParentText2" refType="w" fact="0.404"/>
          <dgm:constr type="h" for="ch" forName="ParentText2" refType="h" fact="0.7015"/>
          <dgm:constr type="l" for="ch" forName="Plus" refType="w" fact="0"/>
          <dgm:constr type="t" for="ch" forName="Plus" refType="h" fact="0"/>
          <dgm:constr type="w" for="ch" forName="Plus" refType="w" fact="0.17"/>
          <dgm:constr type="h" for="ch" forName="Plus" refType="w" refFor="ch" refForName="Plus"/>
          <dgm:constr type="l" for="ch" forName="Minus" refType="w" fact="0.84"/>
          <dgm:constr type="t" for="ch" forName="Minus" refType="h" fact="0.1115"/>
          <dgm:constr type="w" for="ch" forName="Minus" refType="w" fact="0.16"/>
          <dgm:constr type="h" for="ch" forName="Minus" refType="h" fact="0.1"/>
          <dgm:constr type="l" for="ch" forName="Divider" refType="w" fact="0.525"/>
          <dgm:constr type="t" for="ch" forName="Divider" refType="h" fact="0.2615"/>
          <dgm:constr type="w" for="ch" forName="Divider" refType="w" fact="0.0001"/>
          <dgm:constr type="h" for="ch" forName="Divider" refType="h" fact="0.67"/>
        </dgm:constrLst>
      </dgm:if>
      <dgm:else name="Name3">
        <dgm:constrLst>
          <dgm:constr type="primFontSz" for="des" ptType="node" op="equ" val="65"/>
          <dgm:constr type="r" for="ch" forName="Background" refType="w" fact="-0.09"/>
          <dgm:constr type="t" for="ch" forName="Background" refType="h" fact="0.1641"/>
          <dgm:constr type="w" for="ch" forName="Background" refType="w" fact="0.87"/>
          <dgm:constr type="h" for="ch" forName="Background" refType="h" fact="0.82"/>
          <dgm:constr type="r" for="ch" forName="ParentText1" refType="w" fact="-0.116"/>
          <dgm:constr type="t" for="ch" forName="ParentText1" refType="h" fact="0.26"/>
          <dgm:constr type="w" for="ch" forName="ParentText1" refType="w" fact="0.404"/>
          <dgm:constr type="h" for="ch" forName="ParentText1" refType="h" fact="0.7015"/>
          <dgm:constr type="r" for="ch" forName="ParentText2" refType="w" fact="-0.529"/>
          <dgm:constr type="t" for="ch" forName="ParentText2" refType="h" fact="0.26"/>
          <dgm:constr type="w" for="ch" forName="ParentText2" refType="w" fact="0.404"/>
          <dgm:constr type="h" for="ch" forName="ParentText2" refType="h" fact="0.7015"/>
          <dgm:constr type="r" for="ch" forName="Plus" refType="w" fact="0"/>
          <dgm:constr type="t" for="ch" forName="Plus" refType="h" fact="0"/>
          <dgm:constr type="w" for="ch" forName="Plus" refType="w" fact="0.17"/>
          <dgm:constr type="h" for="ch" forName="Plus" refType="w" refFor="ch" refForName="Plus"/>
          <dgm:constr type="r" for="ch" forName="Minus" refType="w" fact="-0.84"/>
          <dgm:constr type="t" for="ch" forName="Minus" refType="h" fact="0.1115"/>
          <dgm:constr type="w" for="ch" forName="Minus" refType="w" fact="0.16"/>
          <dgm:constr type="h" for="ch" forName="Minus" refType="h" fact="0.1"/>
          <dgm:constr type="r" for="ch" forName="Divider" refType="w" fact="-0.525"/>
          <dgm:constr type="t" for="ch" forName="Divider" refType="h" fact="0.2615"/>
          <dgm:constr type="w" for="ch" forName="Divider" refType="w" fact="0.0001"/>
          <dgm:constr type="h" for="ch" forName="Divider" refType="h" fact="0.67"/>
        </dgm:constrLst>
      </dgm:else>
    </dgm:choose>
    <dgm:layoutNode name="Background" styleLbl="bgImgPlace1">
      <dgm:alg type="sp"/>
      <dgm:shape xmlns:r="http://schemas.openxmlformats.org/officeDocument/2006/relationships" type="rect" r:blip="">
        <dgm:adjLst/>
      </dgm:shape>
      <dgm:presOf/>
    </dgm:layoutNode>
    <dgm:layoutNode name="ParentText1"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1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arentText2"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2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lus" styleLbl="alignNode1">
      <dgm:alg type="sp"/>
      <dgm:shape xmlns:r="http://schemas.openxmlformats.org/officeDocument/2006/relationships" type="plus" r:blip="">
        <dgm:adjLst>
          <dgm:adj idx="1" val="0.3281"/>
        </dgm:adjLst>
      </dgm:shape>
      <dgm:presOf/>
    </dgm:layoutNode>
    <dgm:layoutNode name="Minus" styleLbl="alignNode1">
      <dgm:alg type="sp"/>
      <dgm:shape xmlns:r="http://schemas.openxmlformats.org/officeDocument/2006/relationships" type="rect" r:blip="">
        <dgm:adjLst/>
      </dgm:shape>
      <dgm:presOf/>
    </dgm:layoutNode>
    <dgm:layoutNode name="Divider" styleLbl="parChTrans1D1">
      <dgm:alg type="sp"/>
      <dgm:shape xmlns:r="http://schemas.openxmlformats.org/officeDocument/2006/relationships" type="line" r:blip="">
        <dgm:adjLst/>
      </dgm:shape>
      <dgm:presOf/>
    </dgm:layoutNode>
  </dgm:layoutNode>
</dgm:layoutDef>
</file>

<file path=word/diagrams/layout4.xml><?xml version="1.0" encoding="utf-8"?>
<dgm:layoutDef xmlns:dgm="http://schemas.openxmlformats.org/drawingml/2006/diagram" xmlns:a="http://schemas.openxmlformats.org/drawingml/2006/main" uniqueId="urn:microsoft.com/office/officeart/2009/3/layout/PlusandMinus">
  <dgm:title val=""/>
  <dgm:desc val=""/>
  <dgm:catLst>
    <dgm:cat type="relationship" pri="3600"/>
  </dgm:catLst>
  <dgm:samp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clrData>
  <dgm:layoutNode name="Name0">
    <dgm:varLst>
      <dgm:chMax val="2"/>
      <dgm:chPref val="2"/>
      <dgm:dir/>
      <dgm:animOne/>
      <dgm:resizeHandles val="exact"/>
    </dgm:varLst>
    <dgm:alg type="composite">
      <dgm:param type="ar" val="1.8238"/>
    </dgm:alg>
    <dgm:shape xmlns:r="http://schemas.openxmlformats.org/officeDocument/2006/relationships" r:blip="">
      <dgm:adjLst/>
    </dgm:shape>
    <dgm:choose name="Name1">
      <dgm:if name="Name2" func="var" arg="dir" op="equ" val="norm">
        <dgm:constrLst>
          <dgm:constr type="primFontSz" for="des" ptType="node" op="equ" val="65"/>
          <dgm:constr type="l" for="ch" forName="Background" refType="w" fact="0.09"/>
          <dgm:constr type="t" for="ch" forName="Background" refType="h" fact="0.1641"/>
          <dgm:constr type="w" for="ch" forName="Background" refType="w" fact="0.87"/>
          <dgm:constr type="h" for="ch" forName="Background" refType="h" fact="0.82"/>
          <dgm:constr type="l" for="ch" forName="ParentText1" refType="w" fact="0.116"/>
          <dgm:constr type="t" for="ch" forName="ParentText1" refType="h" fact="0.26"/>
          <dgm:constr type="w" for="ch" forName="ParentText1" refType="w" fact="0.404"/>
          <dgm:constr type="h" for="ch" forName="ParentText1" refType="h" fact="0.7015"/>
          <dgm:constr type="l" for="ch" forName="ParentText2" refType="w" fact="0.529"/>
          <dgm:constr type="t" for="ch" forName="ParentText2" refType="h" fact="0.26"/>
          <dgm:constr type="w" for="ch" forName="ParentText2" refType="w" fact="0.404"/>
          <dgm:constr type="h" for="ch" forName="ParentText2" refType="h" fact="0.7015"/>
          <dgm:constr type="l" for="ch" forName="Plus" refType="w" fact="0"/>
          <dgm:constr type="t" for="ch" forName="Plus" refType="h" fact="0"/>
          <dgm:constr type="w" for="ch" forName="Plus" refType="w" fact="0.17"/>
          <dgm:constr type="h" for="ch" forName="Plus" refType="w" refFor="ch" refForName="Plus"/>
          <dgm:constr type="l" for="ch" forName="Minus" refType="w" fact="0.84"/>
          <dgm:constr type="t" for="ch" forName="Minus" refType="h" fact="0.1115"/>
          <dgm:constr type="w" for="ch" forName="Minus" refType="w" fact="0.16"/>
          <dgm:constr type="h" for="ch" forName="Minus" refType="h" fact="0.1"/>
          <dgm:constr type="l" for="ch" forName="Divider" refType="w" fact="0.525"/>
          <dgm:constr type="t" for="ch" forName="Divider" refType="h" fact="0.2615"/>
          <dgm:constr type="w" for="ch" forName="Divider" refType="w" fact="0.0001"/>
          <dgm:constr type="h" for="ch" forName="Divider" refType="h" fact="0.67"/>
        </dgm:constrLst>
      </dgm:if>
      <dgm:else name="Name3">
        <dgm:constrLst>
          <dgm:constr type="primFontSz" for="des" ptType="node" op="equ" val="65"/>
          <dgm:constr type="r" for="ch" forName="Background" refType="w" fact="-0.09"/>
          <dgm:constr type="t" for="ch" forName="Background" refType="h" fact="0.1641"/>
          <dgm:constr type="w" for="ch" forName="Background" refType="w" fact="0.87"/>
          <dgm:constr type="h" for="ch" forName="Background" refType="h" fact="0.82"/>
          <dgm:constr type="r" for="ch" forName="ParentText1" refType="w" fact="-0.116"/>
          <dgm:constr type="t" for="ch" forName="ParentText1" refType="h" fact="0.26"/>
          <dgm:constr type="w" for="ch" forName="ParentText1" refType="w" fact="0.404"/>
          <dgm:constr type="h" for="ch" forName="ParentText1" refType="h" fact="0.7015"/>
          <dgm:constr type="r" for="ch" forName="ParentText2" refType="w" fact="-0.529"/>
          <dgm:constr type="t" for="ch" forName="ParentText2" refType="h" fact="0.26"/>
          <dgm:constr type="w" for="ch" forName="ParentText2" refType="w" fact="0.404"/>
          <dgm:constr type="h" for="ch" forName="ParentText2" refType="h" fact="0.7015"/>
          <dgm:constr type="r" for="ch" forName="Plus" refType="w" fact="0"/>
          <dgm:constr type="t" for="ch" forName="Plus" refType="h" fact="0"/>
          <dgm:constr type="w" for="ch" forName="Plus" refType="w" fact="0.17"/>
          <dgm:constr type="h" for="ch" forName="Plus" refType="w" refFor="ch" refForName="Plus"/>
          <dgm:constr type="r" for="ch" forName="Minus" refType="w" fact="-0.84"/>
          <dgm:constr type="t" for="ch" forName="Minus" refType="h" fact="0.1115"/>
          <dgm:constr type="w" for="ch" forName="Minus" refType="w" fact="0.16"/>
          <dgm:constr type="h" for="ch" forName="Minus" refType="h" fact="0.1"/>
          <dgm:constr type="r" for="ch" forName="Divider" refType="w" fact="-0.525"/>
          <dgm:constr type="t" for="ch" forName="Divider" refType="h" fact="0.2615"/>
          <dgm:constr type="w" for="ch" forName="Divider" refType="w" fact="0.0001"/>
          <dgm:constr type="h" for="ch" forName="Divider" refType="h" fact="0.67"/>
        </dgm:constrLst>
      </dgm:else>
    </dgm:choose>
    <dgm:layoutNode name="Background" styleLbl="bgImgPlace1">
      <dgm:alg type="sp"/>
      <dgm:shape xmlns:r="http://schemas.openxmlformats.org/officeDocument/2006/relationships" type="rect" r:blip="">
        <dgm:adjLst/>
      </dgm:shape>
      <dgm:presOf/>
    </dgm:layoutNode>
    <dgm:layoutNode name="ParentText1"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1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arentText2"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2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lus" styleLbl="alignNode1">
      <dgm:alg type="sp"/>
      <dgm:shape xmlns:r="http://schemas.openxmlformats.org/officeDocument/2006/relationships" type="plus" r:blip="">
        <dgm:adjLst>
          <dgm:adj idx="1" val="0.3281"/>
        </dgm:adjLst>
      </dgm:shape>
      <dgm:presOf/>
    </dgm:layoutNode>
    <dgm:layoutNode name="Minus" styleLbl="alignNode1">
      <dgm:alg type="sp"/>
      <dgm:shape xmlns:r="http://schemas.openxmlformats.org/officeDocument/2006/relationships" type="rect" r:blip="">
        <dgm:adjLst/>
      </dgm:shape>
      <dgm:presOf/>
    </dgm:layoutNode>
    <dgm:layoutNode name="Divider" styleLbl="parChTrans1D1">
      <dgm:alg type="sp"/>
      <dgm:shape xmlns:r="http://schemas.openxmlformats.org/officeDocument/2006/relationships" type="line" r:blip="">
        <dgm:adjLst/>
      </dgm:shape>
      <dgm:presOf/>
    </dgm:layoutNode>
  </dgm:layoutNode>
</dgm:layoutDef>
</file>

<file path=word/diagrams/layout5.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9/3/layout/PlusandMinus">
  <dgm:title val=""/>
  <dgm:desc val=""/>
  <dgm:catLst>
    <dgm:cat type="relationship" pri="3600"/>
  </dgm:catLst>
  <dgm:samp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clrData>
  <dgm:layoutNode name="Name0">
    <dgm:varLst>
      <dgm:chMax val="2"/>
      <dgm:chPref val="2"/>
      <dgm:dir/>
      <dgm:animOne/>
      <dgm:resizeHandles val="exact"/>
    </dgm:varLst>
    <dgm:alg type="composite">
      <dgm:param type="ar" val="1.8238"/>
    </dgm:alg>
    <dgm:shape xmlns:r="http://schemas.openxmlformats.org/officeDocument/2006/relationships" r:blip="">
      <dgm:adjLst/>
    </dgm:shape>
    <dgm:choose name="Name1">
      <dgm:if name="Name2" func="var" arg="dir" op="equ" val="norm">
        <dgm:constrLst>
          <dgm:constr type="primFontSz" for="des" ptType="node" op="equ" val="65"/>
          <dgm:constr type="l" for="ch" forName="Background" refType="w" fact="0.09"/>
          <dgm:constr type="t" for="ch" forName="Background" refType="h" fact="0.1641"/>
          <dgm:constr type="w" for="ch" forName="Background" refType="w" fact="0.87"/>
          <dgm:constr type="h" for="ch" forName="Background" refType="h" fact="0.82"/>
          <dgm:constr type="l" for="ch" forName="ParentText1" refType="w" fact="0.116"/>
          <dgm:constr type="t" for="ch" forName="ParentText1" refType="h" fact="0.26"/>
          <dgm:constr type="w" for="ch" forName="ParentText1" refType="w" fact="0.404"/>
          <dgm:constr type="h" for="ch" forName="ParentText1" refType="h" fact="0.7015"/>
          <dgm:constr type="l" for="ch" forName="ParentText2" refType="w" fact="0.529"/>
          <dgm:constr type="t" for="ch" forName="ParentText2" refType="h" fact="0.26"/>
          <dgm:constr type="w" for="ch" forName="ParentText2" refType="w" fact="0.404"/>
          <dgm:constr type="h" for="ch" forName="ParentText2" refType="h" fact="0.7015"/>
          <dgm:constr type="l" for="ch" forName="Plus" refType="w" fact="0"/>
          <dgm:constr type="t" for="ch" forName="Plus" refType="h" fact="0"/>
          <dgm:constr type="w" for="ch" forName="Plus" refType="w" fact="0.17"/>
          <dgm:constr type="h" for="ch" forName="Plus" refType="w" refFor="ch" refForName="Plus"/>
          <dgm:constr type="l" for="ch" forName="Minus" refType="w" fact="0.84"/>
          <dgm:constr type="t" for="ch" forName="Minus" refType="h" fact="0.1115"/>
          <dgm:constr type="w" for="ch" forName="Minus" refType="w" fact="0.16"/>
          <dgm:constr type="h" for="ch" forName="Minus" refType="h" fact="0.1"/>
          <dgm:constr type="l" for="ch" forName="Divider" refType="w" fact="0.525"/>
          <dgm:constr type="t" for="ch" forName="Divider" refType="h" fact="0.2615"/>
          <dgm:constr type="w" for="ch" forName="Divider" refType="w" fact="0.0001"/>
          <dgm:constr type="h" for="ch" forName="Divider" refType="h" fact="0.67"/>
        </dgm:constrLst>
      </dgm:if>
      <dgm:else name="Name3">
        <dgm:constrLst>
          <dgm:constr type="primFontSz" for="des" ptType="node" op="equ" val="65"/>
          <dgm:constr type="r" for="ch" forName="Background" refType="w" fact="-0.09"/>
          <dgm:constr type="t" for="ch" forName="Background" refType="h" fact="0.1641"/>
          <dgm:constr type="w" for="ch" forName="Background" refType="w" fact="0.87"/>
          <dgm:constr type="h" for="ch" forName="Background" refType="h" fact="0.82"/>
          <dgm:constr type="r" for="ch" forName="ParentText1" refType="w" fact="-0.116"/>
          <dgm:constr type="t" for="ch" forName="ParentText1" refType="h" fact="0.26"/>
          <dgm:constr type="w" for="ch" forName="ParentText1" refType="w" fact="0.404"/>
          <dgm:constr type="h" for="ch" forName="ParentText1" refType="h" fact="0.7015"/>
          <dgm:constr type="r" for="ch" forName="ParentText2" refType="w" fact="-0.529"/>
          <dgm:constr type="t" for="ch" forName="ParentText2" refType="h" fact="0.26"/>
          <dgm:constr type="w" for="ch" forName="ParentText2" refType="w" fact="0.404"/>
          <dgm:constr type="h" for="ch" forName="ParentText2" refType="h" fact="0.7015"/>
          <dgm:constr type="r" for="ch" forName="Plus" refType="w" fact="0"/>
          <dgm:constr type="t" for="ch" forName="Plus" refType="h" fact="0"/>
          <dgm:constr type="w" for="ch" forName="Plus" refType="w" fact="0.17"/>
          <dgm:constr type="h" for="ch" forName="Plus" refType="w" refFor="ch" refForName="Plus"/>
          <dgm:constr type="r" for="ch" forName="Minus" refType="w" fact="-0.84"/>
          <dgm:constr type="t" for="ch" forName="Minus" refType="h" fact="0.1115"/>
          <dgm:constr type="w" for="ch" forName="Minus" refType="w" fact="0.16"/>
          <dgm:constr type="h" for="ch" forName="Minus" refType="h" fact="0.1"/>
          <dgm:constr type="r" for="ch" forName="Divider" refType="w" fact="-0.525"/>
          <dgm:constr type="t" for="ch" forName="Divider" refType="h" fact="0.2615"/>
          <dgm:constr type="w" for="ch" forName="Divider" refType="w" fact="0.0001"/>
          <dgm:constr type="h" for="ch" forName="Divider" refType="h" fact="0.67"/>
        </dgm:constrLst>
      </dgm:else>
    </dgm:choose>
    <dgm:layoutNode name="Background" styleLbl="bgImgPlace1">
      <dgm:alg type="sp"/>
      <dgm:shape xmlns:r="http://schemas.openxmlformats.org/officeDocument/2006/relationships" type="rect" r:blip="">
        <dgm:adjLst/>
      </dgm:shape>
      <dgm:presOf/>
    </dgm:layoutNode>
    <dgm:layoutNode name="ParentText1"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1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arentText2" styleLbl="revTx">
      <dgm:varLst>
        <dgm:chMax val="0"/>
        <dgm:chPref val="0"/>
        <dgm:bulletEnabled val="1"/>
      </dgm:varLst>
      <dgm:alg type="tx">
        <dgm:param type="parTxLTRAlign" val="l"/>
        <dgm:param type="txAnchorVert" val="t"/>
      </dgm:alg>
      <dgm:shape xmlns:r="http://schemas.openxmlformats.org/officeDocument/2006/relationships" type="rect" r:blip="">
        <dgm:adjLst/>
      </dgm:shape>
      <dgm:presOf axis="ch desOrSelf" ptType="node node" st="2 1" cnt="1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lus" styleLbl="alignNode1">
      <dgm:alg type="sp"/>
      <dgm:shape xmlns:r="http://schemas.openxmlformats.org/officeDocument/2006/relationships" type="plus" r:blip="">
        <dgm:adjLst>
          <dgm:adj idx="1" val="0.3281"/>
        </dgm:adjLst>
      </dgm:shape>
      <dgm:presOf/>
    </dgm:layoutNode>
    <dgm:layoutNode name="Minus" styleLbl="alignNode1">
      <dgm:alg type="sp"/>
      <dgm:shape xmlns:r="http://schemas.openxmlformats.org/officeDocument/2006/relationships" type="rect" r:blip="">
        <dgm:adjLst/>
      </dgm:shape>
      <dgm:presOf/>
    </dgm:layoutNode>
    <dgm:layoutNode name="Divider" styleLbl="parChTrans1D1">
      <dgm:alg type="sp"/>
      <dgm:shape xmlns:r="http://schemas.openxmlformats.org/officeDocument/2006/relationships" type="line" r:blip="">
        <dgm:adjLst/>
      </dgm:shape>
      <dgm:presOf/>
    </dgm:layoutNode>
  </dgm:layoutNode>
</dgm:layoutDef>
</file>

<file path=word/diagrams/layout7.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44D06-6001-4670-AE42-3A13A7A5D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1018</TotalTime>
  <Pages>161</Pages>
  <Words>46525</Words>
  <Characters>279152</Characters>
  <Application>Microsoft Office Word</Application>
  <DocSecurity>0</DocSecurity>
  <Lines>2326</Lines>
  <Paragraphs>650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325027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Iza Sokolnicka</dc:creator>
  <dc:description/>
  <cp:lastModifiedBy>Renata Bielkowska</cp:lastModifiedBy>
  <cp:revision>77</cp:revision>
  <cp:lastPrinted>2024-06-06T06:44:00Z</cp:lastPrinted>
  <dcterms:created xsi:type="dcterms:W3CDTF">2024-03-11T07:35:00Z</dcterms:created>
  <dcterms:modified xsi:type="dcterms:W3CDTF">2024-06-25T07:17:00Z</dcterms:modified>
  <dc:language>pl-PL</dc:language>
</cp:coreProperties>
</file>